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DB5" w:rsidRPr="000D50F3" w:rsidRDefault="00754DB5" w:rsidP="00754DB5">
      <w:pPr>
        <w:spacing w:before="120"/>
        <w:jc w:val="center"/>
        <w:rPr>
          <w:b/>
          <w:bCs/>
          <w:sz w:val="32"/>
          <w:szCs w:val="32"/>
        </w:rPr>
      </w:pPr>
      <w:r w:rsidRPr="000D50F3">
        <w:rPr>
          <w:b/>
          <w:bCs/>
          <w:sz w:val="32"/>
          <w:szCs w:val="32"/>
        </w:rPr>
        <w:t>Спектральный анализ сигналов электрооптического рассеяния света в аэродисперсной среде</w:t>
      </w:r>
    </w:p>
    <w:p w:rsidR="00754DB5" w:rsidRPr="000D50F3" w:rsidRDefault="00754DB5" w:rsidP="00754DB5">
      <w:pPr>
        <w:spacing w:before="120"/>
        <w:jc w:val="center"/>
        <w:rPr>
          <w:sz w:val="28"/>
          <w:szCs w:val="28"/>
        </w:rPr>
      </w:pPr>
      <w:r w:rsidRPr="000D50F3">
        <w:rPr>
          <w:sz w:val="28"/>
          <w:szCs w:val="28"/>
        </w:rPr>
        <w:t xml:space="preserve">Сушко Б.К. 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Методы математической статистики в настоящее время находят все большее применение в геофизике при исследовании аэродисперсных систем. Использование в исследовательской практике сложных методов статистического анализа окупается получением важной дополнительной информации о свойствах аэрозолей, которая принципиально не может быть получена из визуальных или графических методов исследования.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Статистический анализ токового сигнала позволяет дать объективную количественную оценку характеристик электрооптического светорассеяния и существенно расширяет возможности исследователя.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Электрооптические методы исследования аэрозолей, как имеющие наиболее высокую информативность по сравнению с другими методиками, все чаще используются в физических и химических экспериментах [1]. При использовании высоких ориентирующих напряжений и интенсивных световых пучков в аэрозолях наблюдается целый ряд нелинейных эффектов, для исследования которых широко привлекаются спектральные и статистические методы [2].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Для исследования спектральных характеристик сигнала в электрооптическом эксперименте по рассеянию света аэрозольной средой собрана установка, которая позволяет проводить спектральный анализ токового сигнала в диапазоне звуковых и инфразвуковых частот 20 мГц</w:t>
      </w:r>
      <w:r w:rsidR="0047074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.5pt;height:7.5pt">
            <v:imagedata r:id="rId4" o:title=""/>
          </v:shape>
        </w:pict>
      </w:r>
      <w:r w:rsidRPr="000D50F3">
        <w:t>20 кГц. Приемником излучения, рассеянного исследуемой системой аэрозолей, служит ФЭУ-85 с областью спектральной чувствительности 300</w:t>
      </w:r>
      <w:r w:rsidR="00470747">
        <w:pict>
          <v:shape id="_x0000_i1026" type="#_x0000_t75" alt="" style="width:7.5pt;height:7.5pt">
            <v:imagedata r:id="rId4" o:title=""/>
          </v:shape>
        </w:pict>
      </w:r>
      <w:r w:rsidRPr="000D50F3">
        <w:t>600 нм.</w:t>
      </w:r>
    </w:p>
    <w:p w:rsidR="00754DB5" w:rsidRPr="000D50F3" w:rsidRDefault="00470747" w:rsidP="00754DB5">
      <w:pPr>
        <w:spacing w:before="120"/>
        <w:ind w:firstLine="567"/>
        <w:jc w:val="both"/>
      </w:pPr>
      <w:r>
        <w:pict>
          <v:shape id="_x0000_i1027" type="#_x0000_t75" alt="" style="width:226.5pt;height:168.75pt">
            <v:imagedata r:id="rId5" o:title=""/>
          </v:shape>
        </w:pic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Рис. 1. Блок-схема экспериментальной установки для снятия спектров токового сигнала.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Блок-схема установки изображена на рис. 1. Световой поток от источника света 1 (лазера или лампы накаливания) проходит через поляризатор 2 и направляется через систему линз в электрооптическую ячейку 3. Исследуемая среда находится в межэлектродном пространстве электрооптической ячейки 3, где освещается светом лазера и подвергается воздействию ориентирующего электрического поля. Прямой свет от источника 1 поглощается светоловушкой 4, а свет, рассеянный модулирующей средой, попадает на фотоумножитель (ФЭУ) 5. Измерение рассеянного светового потока производится на фоне черного тела, выполненного в виде конуса-светоловушки 7. Ориентирующее синусоидальное напряжение вырабатывается генератором синусоидальных колебаний звуковой частоты 8 с высоковольтным повышающим трансформатором на выходе. Появление в межэлектродном пространстве ячейки 3 ориентирующего поля приводит к возникновению периодических колебаний несферических частиц модулирующей среды, обладающих собственным или наведенным дипольным моментом, что немедленно сказывается на интенсивности рассеянного света, которая регистрируется фотоэлектронным умножителем ФЭУ-85. Сигнал от ФЭУ поступает на вход широкополосного усилителя У7-2. Предусмотрено измерение или компенсация постоянной составляющей выходного сигнала ФЭУ. Выход усилителя соединяется с измерительно-вычислительным комплексом (ИВК) для исследования спектральных характеристик. ИВК реализован на базе микро-ЭВМ IBM-PC с объемом ОЗУ 16 Mбайт. В состав комплекса входят аналого-цифровой преобразователь Ф-4223, генератор тактовых импульсов Г5-60, принтер и фильтр нижних частот (ФНЧ).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С выхода усилителя 6 исследуемый сигнал с амплитудой, не превышающей 10 В, через фильтры нижних частот (ФНЧ) поступает на аналого-цифровой преобразователь (АЦП). Фильтры нижних частот на 50 Гц и 5 кГц формируют полосу пропускания измерительного тракта. Время приема сигнала определяется генератором тактовых импульсов Г5-60. С выхода АЦП сигнал в виде 8-разрядного параллельного двоичного кода поступает на вход интерфейса ввода и размещается в памяти микро-ЭВМ. Интерфейс ввода (И1) представляет собой универсальный контроллер, обеспечивающий параллельный 16-разрядный обмен информацией микро-ЭВМ с аналого-цифровым преобразователем Ф-4222; посредством интерфейса процессор получает информацию и производит над ней вычислительные операции по программе. Скорость ввода информации определяется двухтактовым генератором Г5-60, осуществляющим запуск АЦП. Максимальная скорость обмена информацией между ЭВМ и интерфейсом ввода достигает 180000 слов/сек.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Программа быстрого преобразования Фурье [3] позволяет проводить спектральный анализ случайного процесса по 512</w:t>
      </w:r>
      <w:r w:rsidR="00470747">
        <w:pict>
          <v:shape id="_x0000_i1028" type="#_x0000_t75" alt="" style="width:7.5pt;height:7.5pt">
            <v:imagedata r:id="rId4" o:title=""/>
          </v:shape>
        </w:pict>
      </w:r>
      <w:r w:rsidRPr="000D50F3">
        <w:t xml:space="preserve">4096 точкам в каждом массиве информации с последующим усреднением равночастотных спектральных составляющих, получаемых при обработке заданного количества массивов. Накопив необходимое число выборок случайного процесса, то есть получив набор временных последовательностей, имеющих в каждый момент времени одинаковые статистические характеристики, их усредняют с помощью ЭВМ по совокупности выборок, причем спектральная плотность мощности сигнала электрооптического светорассеяния определяется для каждого момента времени. В конце измерительного цикла цифровая информация преобразуется в нормированный график частотной зависимости спектральной плотности мощности, построенный в двойном логарифмическом масштабе. Среди дополнительных сервисных функций программного обеспечения предусмотрено использование временных выделяющих окон для обрабатываемых реализаций, нахождение и вычитание многокластерных линейных трендов, сглаживание функции спектральной плотности мощности, создание первичных баз экспериментальных данных. 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С помощью описанного информационно-измерительного комплекса было проведено исследование спектров сигнала электрооптического светорассеяния на несферических частицах модельной аэродисперсной системы хлорида аммония, вырабатываемых генератором аэрозоля. Исследуемые аэрозольные частицы проходят через электрооптическую ячейку 3 (перпендикулярно плоскости рисунка) в виде струи, омываемой потоком чистого воздуха. Полученные спектры свидетельствуют о явной нелинейности процессов светорассеяния в исследуемой модулирующей среде, приобретающей под действием ориентирующего поля анизотропные свойства за счет ориентации частиц. 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Для анализа электрооптического светорассеяния могут быть использованы как универсальные микро-ЭВМ, так и специализированные анализаторы спектра сигналов и кoррелoметры. Применение универсальных ЭВМ позволяет наиболее полно использовать математические методы теории случайных процессов.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В работе проведено исследование возможностей статистических методов анализа случайных процессов применительно к электрооптическому рассеянию света аэрозольными частицами, рассмотрены методы спектрального и корреляционного анализа сигнала.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Твердые аэрозольные частицы неправильной формы, взвешенные в воздухе, находятся в непрерывном неупорядоченном брoунoвскoм движении вследствие столкновений с температурнo возбужденными молекулами воздуха. При движении частиц фазовые соотношения, определяющие картину рассеяния света аэрозолем, непрерывно изменяются, отчего возникают флуктуации рассеянного света. Рассмотрение характера флуктуаций светорассеяния дает информацию о движении частиц. Аэрозольные частицы, беспорядочно перемещаясь в своем движении, участвуют как в брoунoвскoм смещении (диффузии), так и в брoунoвскoм вращении.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Коэффициент диффузии частиц D находится из выражения: </w:t>
      </w:r>
    </w:p>
    <w:tbl>
      <w:tblPr>
        <w:tblW w:w="7245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88"/>
        <w:gridCol w:w="1057"/>
      </w:tblGrid>
      <w:tr w:rsidR="00754DB5" w:rsidRPr="000D50F3" w:rsidTr="00946DB5">
        <w:trPr>
          <w:tblCellSpacing w:w="0" w:type="dxa"/>
          <w:jc w:val="right"/>
        </w:trPr>
        <w:tc>
          <w:tcPr>
            <w:tcW w:w="4650" w:type="pct"/>
          </w:tcPr>
          <w:p w:rsidR="00754DB5" w:rsidRPr="000D50F3" w:rsidRDefault="00754DB5" w:rsidP="00946DB5">
            <w:pPr>
              <w:spacing w:before="120"/>
              <w:ind w:firstLine="567"/>
              <w:jc w:val="both"/>
            </w:pPr>
            <w:r w:rsidRPr="000D50F3">
              <w:t>D=</w:t>
            </w:r>
            <w:r w:rsidR="00470747">
              <w:pict>
                <v:shape id="_x0000_i1029" type="#_x0000_t75" alt="" style="width:9pt;height:10.5pt">
                  <v:imagedata r:id="rId6" o:title=""/>
                </v:shape>
              </w:pict>
            </w:r>
            <w:r w:rsidRPr="000D50F3">
              <w:t xml:space="preserve">2/(2t), </w:t>
            </w:r>
          </w:p>
        </w:tc>
        <w:tc>
          <w:tcPr>
            <w:tcW w:w="350" w:type="pct"/>
          </w:tcPr>
          <w:p w:rsidR="00754DB5" w:rsidRPr="000D50F3" w:rsidRDefault="00754DB5" w:rsidP="00946DB5">
            <w:pPr>
              <w:spacing w:before="120"/>
              <w:ind w:firstLine="567"/>
              <w:jc w:val="both"/>
            </w:pPr>
            <w:r w:rsidRPr="000D50F3">
              <w:t>(1)</w:t>
            </w:r>
          </w:p>
        </w:tc>
      </w:tr>
    </w:tbl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где </w:t>
      </w:r>
      <w:r w:rsidR="00470747">
        <w:pict>
          <v:shape id="_x0000_i1030" type="#_x0000_t75" alt="" style="width:9pt;height:10.5pt">
            <v:imagedata r:id="rId6" o:title=""/>
          </v:shape>
        </w:pict>
      </w:r>
      <w:r w:rsidRPr="000D50F3">
        <w:t xml:space="preserve">- среднеквадратичное смещение. Броуновское вращение описывается уравнением </w:t>
      </w:r>
      <w:r w:rsidR="00470747">
        <w:pict>
          <v:shape id="_x0000_i1031" type="#_x0000_t75" alt="" style="width:6.75pt;height:10.5pt">
            <v:imagedata r:id="rId7" o:title=""/>
          </v:shape>
        </w:pict>
      </w:r>
      <w:r w:rsidRPr="000D50F3">
        <w:t>2=2kTB</w:t>
      </w:r>
      <w:r w:rsidR="00470747">
        <w:pict>
          <v:shape id="_x0000_i1032" type="#_x0000_t75" alt="" style="width:4.5pt;height:6.75pt">
            <v:imagedata r:id="rId8" o:title=""/>
          </v:shape>
        </w:pict>
      </w:r>
      <w:r w:rsidRPr="000D50F3">
        <w:t xml:space="preserve">t, где </w:t>
      </w:r>
      <w:r w:rsidR="00470747">
        <w:pict>
          <v:shape id="_x0000_i1033" type="#_x0000_t75" alt="" style="width:6.75pt;height:10.5pt">
            <v:imagedata r:id="rId7" o:title=""/>
          </v:shape>
        </w:pict>
      </w:r>
      <w:r w:rsidRPr="000D50F3">
        <w:t xml:space="preserve">- среднеквадратичный угол вращения частицы относительно выбранной оси за время t, - вращательная подвижность частицы. </w:t>
      </w:r>
      <w:r w:rsidR="00470747">
        <w:pict>
          <v:shape id="_x0000_i1034" type="#_x0000_t75" alt="" style="width:6.75pt;height:10.5pt">
            <v:imagedata r:id="rId7" o:title=""/>
          </v:shape>
        </w:pict>
      </w:r>
      <w:r w:rsidRPr="000D50F3">
        <w:t>=1/(</w:t>
      </w:r>
      <w:r w:rsidR="00470747">
        <w:pict>
          <v:shape id="_x0000_i1035" type="#_x0000_t75" alt="" style="width:9pt;height:6.75pt">
            <v:imagedata r:id="rId9" o:title=""/>
          </v:shape>
        </w:pict>
      </w:r>
      <w:r w:rsidR="00470747">
        <w:pict>
          <v:shape id="_x0000_i1036" type="#_x0000_t75" alt="" style="width:6.75pt;height:9pt">
            <v:imagedata r:id="rId10" o:title=""/>
          </v:shape>
        </w:pict>
      </w:r>
      <w:r w:rsidRPr="000D50F3">
        <w:t xml:space="preserve">d3), </w:t>
      </w:r>
      <w:r w:rsidR="00470747">
        <w:pict>
          <v:shape id="_x0000_i1037" type="#_x0000_t75" alt="" style="width:6.75pt;height:9pt">
            <v:imagedata r:id="rId10" o:title=""/>
          </v:shape>
        </w:pict>
      </w:r>
      <w:r w:rsidRPr="000D50F3">
        <w:t>- вязкость среды.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Известно, что вероятности распределения стационарных, эргодических и гауссoвских флуктуаций полностью описываются спектрами мощности их сигнала, или автокорреляционными функциями, которые связаны друг с другом парой преобразования Фурье (теорема Винера-Хинчина).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Корреляционная функция рассеянного аэрозолями светового потока в общем случае выражается формулой [4]:</w:t>
      </w:r>
    </w:p>
    <w:tbl>
      <w:tblPr>
        <w:tblW w:w="9660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09"/>
        <w:gridCol w:w="1039"/>
      </w:tblGrid>
      <w:tr w:rsidR="00754DB5" w:rsidRPr="000D50F3" w:rsidTr="00946DB5">
        <w:trPr>
          <w:tblCellSpacing w:w="0" w:type="dxa"/>
          <w:jc w:val="right"/>
        </w:trPr>
        <w:tc>
          <w:tcPr>
            <w:tcW w:w="4700" w:type="pct"/>
          </w:tcPr>
          <w:p w:rsidR="00754DB5" w:rsidRPr="000D50F3" w:rsidRDefault="00470747" w:rsidP="00946DB5">
            <w:pPr>
              <w:spacing w:before="120"/>
              <w:ind w:firstLine="567"/>
              <w:jc w:val="both"/>
            </w:pPr>
            <w:r>
              <w:pict>
                <v:shape id="_x0000_i1038" type="#_x0000_t75" alt="" style="width:410.25pt;height:41.25pt">
                  <v:imagedata r:id="rId11" o:title=""/>
                </v:shape>
              </w:pict>
            </w:r>
          </w:p>
          <w:p w:rsidR="00754DB5" w:rsidRPr="000D50F3" w:rsidRDefault="00470747" w:rsidP="00946DB5">
            <w:pPr>
              <w:spacing w:before="120"/>
              <w:ind w:firstLine="567"/>
              <w:jc w:val="both"/>
            </w:pPr>
            <w:r>
              <w:pict>
                <v:shape id="_x0000_i1039" type="#_x0000_t75" alt="" style="width:330.75pt;height:34.5pt">
                  <v:imagedata r:id="rId12" o:title=""/>
                </v:shape>
              </w:pict>
            </w:r>
          </w:p>
        </w:tc>
        <w:tc>
          <w:tcPr>
            <w:tcW w:w="300" w:type="pct"/>
            <w:vAlign w:val="center"/>
          </w:tcPr>
          <w:p w:rsidR="00754DB5" w:rsidRPr="000D50F3" w:rsidRDefault="00754DB5" w:rsidP="00946DB5">
            <w:pPr>
              <w:spacing w:before="120"/>
              <w:ind w:firstLine="567"/>
              <w:jc w:val="both"/>
            </w:pPr>
            <w:r w:rsidRPr="000D50F3">
              <w:t>(2)</w:t>
            </w:r>
          </w:p>
        </w:tc>
      </w:tr>
    </w:tbl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где </w:t>
      </w:r>
      <w:r w:rsidR="00470747">
        <w:pict>
          <v:shape id="_x0000_i1040" type="#_x0000_t75" alt="" style="width:58.5pt;height:12.75pt">
            <v:imagedata r:id="rId13" o:title=""/>
          </v:shape>
        </w:pict>
      </w:r>
      <w:r w:rsidRPr="000D50F3">
        <w:t>- прoстранственнo-временная функция Ван-Хoва, представляющая собой сумму двух слагаемых, первое из которых описывает среднее движение одной частицы (ее самодиффузию), а второе пропорционально плотности вероятности обнаружения частицы в момент времени t в окрестностях точки r2, если в момент t1 другая частица находится около точки r1. Вторую составляющую часто не учитывают в расчетах.</w:t>
      </w:r>
    </w:p>
    <w:p w:rsidR="00754DB5" w:rsidRPr="000D50F3" w:rsidRDefault="00470747" w:rsidP="00754DB5">
      <w:pPr>
        <w:spacing w:before="120"/>
        <w:ind w:firstLine="567"/>
        <w:jc w:val="both"/>
      </w:pPr>
      <w:r>
        <w:pict>
          <v:shape id="_x0000_i1041" type="#_x0000_t75" alt="" style="width:9pt;height:15pt">
            <v:imagedata r:id="rId14" o:title=""/>
          </v:shape>
        </w:pict>
      </w:r>
      <w:r w:rsidR="00754DB5" w:rsidRPr="000D50F3">
        <w:t xml:space="preserve">- направление падения световой волны; </w:t>
      </w:r>
      <w:r>
        <w:pict>
          <v:shape id="_x0000_i1042" type="#_x0000_t75" alt="" style="width:12.75pt;height:17.25pt">
            <v:imagedata r:id="rId15" o:title=""/>
          </v:shape>
        </w:pict>
      </w:r>
      <w:r w:rsidR="00754DB5" w:rsidRPr="000D50F3">
        <w:t>- направление фазового фронта рассеянной волны; V - рассеивающий объем; N - общее число рассеивателей; А - действительная часть амплитуды волны.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Автокорреляционная функция сигнала рассеяния света ансамблем сферических частиц имеет вид [5]: </w:t>
      </w:r>
    </w:p>
    <w:tbl>
      <w:tblPr>
        <w:tblW w:w="7395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38"/>
        <w:gridCol w:w="1057"/>
      </w:tblGrid>
      <w:tr w:rsidR="00754DB5" w:rsidRPr="000D50F3" w:rsidTr="00946DB5">
        <w:trPr>
          <w:tblCellSpacing w:w="0" w:type="dxa"/>
          <w:jc w:val="right"/>
        </w:trPr>
        <w:tc>
          <w:tcPr>
            <w:tcW w:w="4650" w:type="pct"/>
          </w:tcPr>
          <w:p w:rsidR="00754DB5" w:rsidRPr="000D50F3" w:rsidRDefault="00754DB5" w:rsidP="00946DB5">
            <w:pPr>
              <w:spacing w:before="120"/>
              <w:ind w:firstLine="567"/>
              <w:jc w:val="both"/>
            </w:pPr>
            <w:r w:rsidRPr="000D50F3">
              <w:t>g(2)(</w:t>
            </w:r>
            <w:r w:rsidR="00470747">
              <w:pict>
                <v:shape id="_x0000_i1043" type="#_x0000_t75" alt="" style="width:4.5pt;height:6.75pt">
                  <v:imagedata r:id="rId16" o:title=""/>
                </v:shape>
              </w:pict>
            </w:r>
            <w:r w:rsidRPr="000D50F3">
              <w:t>)=1-e-2Dk2</w:t>
            </w:r>
            <w:r w:rsidR="00470747">
              <w:pict>
                <v:shape id="_x0000_i1044" type="#_x0000_t75" alt="" style="width:4.5pt;height:4.5pt">
                  <v:imagedata r:id="rId17" o:title=""/>
                </v:shape>
              </w:pict>
            </w:r>
            <w:r w:rsidRPr="000D50F3">
              <w:t xml:space="preserve"> .</w:t>
            </w:r>
          </w:p>
        </w:tc>
        <w:tc>
          <w:tcPr>
            <w:tcW w:w="350" w:type="pct"/>
          </w:tcPr>
          <w:p w:rsidR="00754DB5" w:rsidRPr="000D50F3" w:rsidRDefault="00754DB5" w:rsidP="00946DB5">
            <w:pPr>
              <w:spacing w:before="120"/>
              <w:ind w:firstLine="567"/>
              <w:jc w:val="both"/>
            </w:pPr>
            <w:r w:rsidRPr="000D50F3">
              <w:t>(3)</w:t>
            </w:r>
          </w:p>
        </w:tc>
      </w:tr>
    </w:tbl>
    <w:p w:rsidR="00754DB5" w:rsidRPr="000D50F3" w:rsidRDefault="00754DB5" w:rsidP="00754DB5">
      <w:pPr>
        <w:spacing w:before="120"/>
        <w:ind w:firstLine="567"/>
        <w:jc w:val="both"/>
      </w:pPr>
      <w:r w:rsidRPr="000D50F3">
        <w:t>Здесь k=(4</w:t>
      </w:r>
      <w:r w:rsidR="00470747">
        <w:pict>
          <v:shape id="_x0000_i1045" type="#_x0000_t75" alt="" style="width:9pt;height:6.75pt">
            <v:imagedata r:id="rId9" o:title=""/>
          </v:shape>
        </w:pict>
      </w:r>
      <w:r w:rsidRPr="000D50F3">
        <w:t>n/</w:t>
      </w:r>
      <w:r w:rsidR="00470747">
        <w:pict>
          <v:shape id="_x0000_i1046" type="#_x0000_t75" alt="" style="width:6.75pt;height:9pt">
            <v:imagedata r:id="rId18" o:title=""/>
          </v:shape>
        </w:pict>
      </w:r>
      <w:r w:rsidRPr="000D50F3">
        <w:t>)sin</w:t>
      </w:r>
      <w:r w:rsidR="00470747">
        <w:pict>
          <v:shape id="_x0000_i1047" type="#_x0000_t75" alt="" style="width:4.5pt;height:6.75pt">
            <v:imagedata r:id="rId8" o:title=""/>
          </v:shape>
        </w:pict>
      </w:r>
      <w:r w:rsidRPr="000D50F3">
        <w:t>/2; D - коэффициент диффузии, он определяется из зависимости Стoкса-Эйнштейна: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D=kT/(6</w:t>
      </w:r>
      <w:r w:rsidR="00470747">
        <w:pict>
          <v:shape id="_x0000_i1048" type="#_x0000_t75" alt="" style="width:9pt;height:6.75pt">
            <v:imagedata r:id="rId9" o:title=""/>
          </v:shape>
        </w:pict>
      </w:r>
      <w:r w:rsidR="00470747">
        <w:pict>
          <v:shape id="_x0000_i1049" type="#_x0000_t75" alt="" style="width:4.5pt;height:6.75pt">
            <v:imagedata r:id="rId19" o:title=""/>
          </v:shape>
        </w:pict>
      </w:r>
      <w:r w:rsidRPr="000D50F3">
        <w:t xml:space="preserve">0R), 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где </w:t>
      </w:r>
      <w:r w:rsidR="00470747">
        <w:pict>
          <v:shape id="_x0000_i1050" type="#_x0000_t75" alt="" style="width:4.5pt;height:6.75pt">
            <v:imagedata r:id="rId19" o:title=""/>
          </v:shape>
        </w:pict>
      </w:r>
      <w:r w:rsidRPr="000D50F3">
        <w:t xml:space="preserve">0 - вязкость дисперсионной среды; R - аэродинамический радиус частицы; </w:t>
      </w:r>
      <w:r w:rsidR="00470747">
        <w:pict>
          <v:shape id="_x0000_i1051" type="#_x0000_t75" alt="" style="width:4.5pt;height:6.75pt">
            <v:imagedata r:id="rId16" o:title=""/>
          </v:shape>
        </w:pict>
      </w:r>
      <w:r w:rsidRPr="000D50F3">
        <w:t xml:space="preserve">- время корреляции; </w:t>
      </w:r>
      <w:r w:rsidR="00470747">
        <w:pict>
          <v:shape id="_x0000_i1052" type="#_x0000_t75" alt="" style="width:4.5pt;height:6.75pt">
            <v:imagedata r:id="rId8" o:title=""/>
          </v:shape>
        </w:pict>
      </w:r>
      <w:r w:rsidRPr="000D50F3">
        <w:t xml:space="preserve">- угол рассеяния; </w:t>
      </w:r>
      <w:r w:rsidR="00470747">
        <w:pict>
          <v:shape id="_x0000_i1053" type="#_x0000_t75" alt="" style="width:6.75pt;height:9pt">
            <v:imagedata r:id="rId18" o:title=""/>
          </v:shape>
        </w:pict>
      </w:r>
      <w:r w:rsidRPr="000D50F3">
        <w:t>- длина волны света (в вакууме); k - постоянная Больцмана; T - абсолютная температура; n – показатель преломления.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Важной характеристикой флуктуационного процесса является временной спектр сигнала:</w:t>
      </w:r>
    </w:p>
    <w:p w:rsidR="00754DB5" w:rsidRPr="000D50F3" w:rsidRDefault="00470747" w:rsidP="00754DB5">
      <w:pPr>
        <w:spacing w:before="120"/>
        <w:ind w:firstLine="567"/>
        <w:jc w:val="both"/>
      </w:pPr>
      <w:r>
        <w:pict>
          <v:shape id="_x0000_i1054" type="#_x0000_t75" alt="" style="width:118.5pt;height:27.75pt">
            <v:imagedata r:id="rId20" o:title=""/>
          </v:shape>
        </w:pic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где </w:t>
      </w:r>
      <w:r w:rsidR="00470747">
        <w:pict>
          <v:shape id="_x0000_i1055" type="#_x0000_t75" alt="" style="width:6.75pt;height:6.75pt">
            <v:imagedata r:id="rId21" o:title=""/>
          </v:shape>
        </w:pict>
      </w:r>
      <w:r w:rsidRPr="000D50F3">
        <w:t xml:space="preserve">(t) - временная автокорреляционная функция сигнала; </w:t>
      </w:r>
      <w:r w:rsidR="00470747">
        <w:pict>
          <v:shape id="_x0000_i1056" type="#_x0000_t75" alt="" style="width:4.5pt;height:6.75pt">
            <v:imagedata r:id="rId22" o:title=""/>
          </v:shape>
        </w:pict>
      </w:r>
      <w:r w:rsidRPr="000D50F3">
        <w:t>- круговая частота.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По токовому спектру светового сигнала, рассеянного системой аэрозольных частиц, можно получить количественную информацию о движении частиц, в частности определить значение коэффициента диффузии. В работе [6] показано, что в тех случаях, когда спектральное распределение S(</w:t>
      </w:r>
      <w:r w:rsidR="00470747">
        <w:pict>
          <v:shape id="_x0000_i1057" type="#_x0000_t75" alt="" style="width:4.5pt;height:6.75pt">
            <v:imagedata r:id="rId22" o:title=""/>
          </v:shape>
        </w:pict>
      </w:r>
      <w:r w:rsidRPr="000D50F3">
        <w:t>) света, рассеянного на брoунoвских частицах, имеет вид линии Лоренца с шириной Г, коэффициент диффузии можно найти из выражения Г=2Dk2.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Анализ спектра мощности сигнала электрооптического светорассеяния позволяет получить полезные описательные статистики исследуемого процесса, служит орудием диагностики, указывая, какой дальнейший анализ процесса может быть использован, а также применяется для проверки теоретических предположений [3]. Частотный анализ спектров в последнее время широко применяется в физике и геофизике [7].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В основу программы для получения спектров с помощью микро-ЭВМ был положен алгоритм быстрого преобразования Фурье (БПФ). Ошибка вычисления спектра мощности сигнала электрооптического светорассеяния составляет ~20%. 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Ошибка обусловлена в основном конечной протяженностью реализации процесса, некоторую дополнительную ошибку вносит фотоэлектронный умножитель (ФЭУ). Исходя из оценки, даваемой Ван-дер-Зилoм [6], спектральная плотность флуктуаций S(</w:t>
      </w:r>
      <w:r w:rsidR="00470747">
        <w:pict>
          <v:shape id="_x0000_i1058" type="#_x0000_t75" alt="" style="width:4.5pt;height:6.75pt">
            <v:imagedata r:id="rId22" o:title=""/>
          </v:shape>
        </w:pict>
      </w:r>
      <w:r w:rsidRPr="000D50F3">
        <w:t>), получаемых на выходе ФЭУ аэрозольного фотометра, равна сумме шумов умноженного первичного ток Jперв. и усиленных шумов вторичной эмиссии от каждого из n динoдoв.</w:t>
      </w:r>
    </w:p>
    <w:tbl>
      <w:tblPr>
        <w:tblW w:w="7395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38"/>
        <w:gridCol w:w="1057"/>
      </w:tblGrid>
      <w:tr w:rsidR="00754DB5" w:rsidRPr="000D50F3" w:rsidTr="00946DB5">
        <w:trPr>
          <w:tblCellSpacing w:w="0" w:type="dxa"/>
          <w:jc w:val="right"/>
        </w:trPr>
        <w:tc>
          <w:tcPr>
            <w:tcW w:w="4650" w:type="pct"/>
          </w:tcPr>
          <w:p w:rsidR="00754DB5" w:rsidRPr="000D50F3" w:rsidRDefault="00754DB5" w:rsidP="00946DB5">
            <w:pPr>
              <w:spacing w:before="120"/>
              <w:ind w:firstLine="567"/>
              <w:jc w:val="both"/>
            </w:pPr>
            <w:r w:rsidRPr="000D50F3">
              <w:t>S(</w:t>
            </w:r>
            <w:r w:rsidR="00470747">
              <w:pict>
                <v:shape id="_x0000_i1059" type="#_x0000_t75" alt="" style="width:4.5pt;height:6.75pt">
                  <v:imagedata r:id="rId22" o:title=""/>
                </v:shape>
              </w:pict>
            </w:r>
            <w:r w:rsidRPr="000D50F3">
              <w:t>)</w:t>
            </w:r>
            <w:r>
              <w:t xml:space="preserve"> </w:t>
            </w:r>
            <w:r w:rsidR="00470747">
              <w:pict>
                <v:shape id="_x0000_i1060" type="#_x0000_t75" alt="" style="width:4.5pt;height:4.5pt">
                  <v:imagedata r:id="rId23" o:title=""/>
                </v:shape>
              </w:pict>
            </w:r>
            <w:r>
              <w:t xml:space="preserve"> </w:t>
            </w:r>
            <w:r w:rsidRPr="000D50F3">
              <w:t>2e</w:t>
            </w:r>
            <w:r w:rsidR="00470747">
              <w:pict>
                <v:shape id="_x0000_i1061" type="#_x0000_t75" alt="" style="width:6.75pt;height:6.75pt">
                  <v:imagedata r:id="rId24" o:title=""/>
                </v:shape>
              </w:pict>
            </w:r>
            <w:r w:rsidRPr="000D50F3">
              <w:t>Jперв.</w:t>
            </w:r>
            <w:r w:rsidR="00470747">
              <w:pict>
                <v:shape id="_x0000_i1062" type="#_x0000_t75" alt="" style="width:4.5pt;height:6.75pt">
                  <v:imagedata r:id="rId25" o:title=""/>
                </v:shape>
              </w:pict>
            </w:r>
            <w:r w:rsidRPr="000D50F3">
              <w:t>2n</w:t>
            </w:r>
            <w:r w:rsidR="00470747">
              <w:pict>
                <v:shape id="_x0000_i1063" type="#_x0000_t75" alt="" style="width:6.75pt;height:6.75pt">
                  <v:imagedata r:id="rId24" o:title=""/>
                </v:shape>
              </w:pict>
            </w:r>
            <w:r w:rsidRPr="000D50F3">
              <w:t>Г,</w:t>
            </w:r>
          </w:p>
        </w:tc>
        <w:tc>
          <w:tcPr>
            <w:tcW w:w="350" w:type="pct"/>
          </w:tcPr>
          <w:p w:rsidR="00754DB5" w:rsidRPr="000D50F3" w:rsidRDefault="00754DB5" w:rsidP="00946DB5">
            <w:pPr>
              <w:spacing w:before="120"/>
              <w:ind w:firstLine="567"/>
              <w:jc w:val="both"/>
            </w:pPr>
            <w:r w:rsidRPr="000D50F3">
              <w:t>(4)</w:t>
            </w:r>
          </w:p>
        </w:tc>
      </w:tr>
    </w:tbl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где e - заряд электрона; </w:t>
      </w:r>
      <w:r w:rsidR="00470747">
        <w:pict>
          <v:shape id="_x0000_i1064" type="#_x0000_t75" alt="" style="width:4.5pt;height:6.75pt">
            <v:imagedata r:id="rId25" o:title=""/>
          </v:shape>
        </w:pict>
      </w:r>
      <w:r w:rsidRPr="000D50F3">
        <w:t xml:space="preserve">- коэффициент умножения динoднoгo каскада; </w:t>
      </w:r>
      <w:r w:rsidR="00470747">
        <w:pict>
          <v:shape id="_x0000_i1065" type="#_x0000_t75" alt="" style="width:4.5pt;height:6.75pt">
            <v:imagedata r:id="rId26" o:title=""/>
          </v:shape>
        </w:pict>
      </w:r>
      <w:r w:rsidRPr="000D50F3">
        <w:t xml:space="preserve">- параметр шума, </w:t>
      </w:r>
      <w:r w:rsidR="00470747">
        <w:pict>
          <v:shape id="_x0000_i1066" type="#_x0000_t75" alt="" style="width:4.5pt;height:6.75pt">
            <v:imagedata r:id="rId26" o:title=""/>
          </v:shape>
        </w:pict>
      </w:r>
      <w:r w:rsidR="00470747">
        <w:pict>
          <v:shape id="_x0000_i1067" type="#_x0000_t75" alt="" style="width:4.5pt;height:4.5pt">
            <v:imagedata r:id="rId23" o:title=""/>
          </v:shape>
        </w:pict>
      </w:r>
      <w:r w:rsidR="00470747">
        <w:pict>
          <v:shape id="_x0000_i1068" type="#_x0000_t75" alt="" style="width:4.5pt;height:6.75pt">
            <v:imagedata r:id="rId25" o:title=""/>
          </v:shape>
        </w:pict>
      </w:r>
      <w:r>
        <w:t xml:space="preserve"> </w:t>
      </w:r>
      <w:r w:rsidRPr="000D50F3">
        <w:t>+1; Г - коэффициент возрастания шума ФЭУ.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Г=(</w:t>
      </w:r>
      <w:r w:rsidR="00470747">
        <w:pict>
          <v:shape id="_x0000_i1069" type="#_x0000_t75" alt="" style="width:4.5pt;height:6.75pt">
            <v:imagedata r:id="rId26" o:title=""/>
          </v:shape>
        </w:pict>
      </w:r>
      <w:r w:rsidRPr="000D50F3">
        <w:t>-1)/(</w:t>
      </w:r>
      <w:r w:rsidR="00470747">
        <w:pict>
          <v:shape id="_x0000_i1070" type="#_x0000_t75" alt="" style="width:4.5pt;height:6.75pt">
            <v:imagedata r:id="rId25" o:title=""/>
          </v:shape>
        </w:pict>
      </w:r>
      <w:r w:rsidRPr="000D50F3">
        <w:t>-1).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При </w:t>
      </w:r>
      <w:r w:rsidR="00470747">
        <w:pict>
          <v:shape id="_x0000_i1071" type="#_x0000_t75" alt="" style="width:4.5pt;height:6.75pt">
            <v:imagedata r:id="rId25" o:title=""/>
          </v:shape>
        </w:pict>
      </w:r>
      <w:r w:rsidRPr="000D50F3">
        <w:t>=5 имеем Г=1,25; таким образом, ФЭУ обеспечивает усиление сигнала с малыми дополнительно вносимыми шумами.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Исследование спектральных характеристик сигнала электрооптического светорассеяния отличается от исследования флуктуаций света, рассеянного коллоидными частицами тем, что в спектре сигнала появляются специфические стационарные пики на частоте ориентирующего поля и на кратных ей частотах. Наличие этих пиков связано с ориентацией частиц под действием поля. На ряде спектров появляются пики на частоте сети питания, равной 50 Гц, что связано с трудностями полного исключения проникновения сетевых наводок в измерительную часть аппаратуры, которая очень чувствительна к внешним помехам. Даже тщательная экранировка не гарантирует полного устранения сетевых наводок в измерительной схеме.</w:t>
      </w:r>
    </w:p>
    <w:p w:rsidR="00754DB5" w:rsidRPr="000D50F3" w:rsidRDefault="00470747" w:rsidP="00754DB5">
      <w:pPr>
        <w:spacing w:before="120"/>
        <w:ind w:firstLine="567"/>
        <w:jc w:val="both"/>
      </w:pPr>
      <w:r>
        <w:pict>
          <v:shape id="_x0000_i1072" type="#_x0000_t75" alt="" style="width:222.75pt;height:114.75pt">
            <v:imagedata r:id="rId27" o:title=""/>
          </v:shape>
        </w:pict>
      </w:r>
    </w:p>
    <w:p w:rsidR="00754DB5" w:rsidRDefault="00754DB5" w:rsidP="00754DB5">
      <w:pPr>
        <w:spacing w:before="120"/>
        <w:ind w:firstLine="567"/>
        <w:jc w:val="both"/>
      </w:pPr>
      <w:r w:rsidRPr="000D50F3">
        <w:t>Рис. 2. Спектры плотности мощности сигнала электрооптического рассеяния света, хлорид аммония в парах oктилoвoгo спирта; зависимость oт напряженности поля ориентирующих однополярных импульсов, F=350 Гц;</w:t>
      </w:r>
      <w:r>
        <w:t xml:space="preserve"> 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1 - E=4 кВ/см; 2 - E=400 В/см.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Исследования спектральных характеристик сигнала электрооптического светорассеяния проводились в двух режимах - при наложении однополярных прямоугольных импульсов (рис. 2) и при наложении импульсов переменной полярности (двуполярных прямоугольных импульсов) (рис. 3).</w:t>
      </w:r>
    </w:p>
    <w:p w:rsidR="00754DB5" w:rsidRPr="000D50F3" w:rsidRDefault="00470747" w:rsidP="00754DB5">
      <w:pPr>
        <w:spacing w:before="120"/>
        <w:ind w:firstLine="567"/>
        <w:jc w:val="both"/>
      </w:pPr>
      <w:r>
        <w:pict>
          <v:shape id="_x0000_i1073" type="#_x0000_t75" alt="" style="width:222.75pt;height:112.5pt">
            <v:imagedata r:id="rId28" o:title=""/>
          </v:shape>
        </w:pict>
      </w:r>
    </w:p>
    <w:p w:rsidR="00754DB5" w:rsidRDefault="00754DB5" w:rsidP="00754DB5">
      <w:pPr>
        <w:spacing w:before="120"/>
        <w:ind w:firstLine="567"/>
        <w:jc w:val="both"/>
      </w:pPr>
      <w:r w:rsidRPr="000D50F3">
        <w:t>Рис. 3. Спектры плотности мощности сигнала электрооптического рассеяния света; хлорид аммония в парах oктилoвoгo спирта, зависимость от вида ориентирующих импульсов, F=350 Гц;</w:t>
      </w:r>
      <w:r>
        <w:t xml:space="preserve"> 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1 - однополярный импульс, E=2 кВ/см; 2 - двуполярный импульс, E=</w:t>
      </w:r>
      <w:r w:rsidR="00470747">
        <w:pict>
          <v:shape id="_x0000_i1074" type="#_x0000_t75" alt="" style="width:4.5pt;height:6.75pt">
            <v:imagedata r:id="rId29" o:title=""/>
          </v:shape>
        </w:pict>
      </w:r>
      <w:r w:rsidRPr="000D50F3">
        <w:t>1 кВ/см.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Линейный отклик аэродисперсной системы на действие внешнего ориентирующего поля обусловливает изменение спектра флуктуаций частиц, находящихся в тепловом равновесии при отсутствии внешнего поля.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При ориентации аэрозолей только под действием электрической поляризуемости, достигаемое значение стационарного электрооптического эффекта не должно изменяться в момент перемены полярности приложенного электрического поля [2]. Когда же в ориентации участвует и постоянный дипольный момент аэрозольной частицы, на осциллограмме фотоотклика в моменты перемены полярности наблюдается спад или подъем сигнала, что приводит к возникновению в спектре мощности дополнительных пиков на двойной частоте модуляции и на кратных ей частотах. Отношения амплитуд пиков на частоте модуляции и на двойной частоте модуляции видимо несут информацию об отношениях постоянного и наведенного дипольных моментов аэрозольных частиц (рис. 3).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Ориентация аэрозолей под действием однополярных прямоугольных импульсов приводит к возникновению в спектре мощности электрооптического сигнала пиков на частоте модуляции.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Периодические прямоугольные колебания можно рассматривать как суперпозицию синусоидальных колебаний. Если мы подадим на обкладки электрооптической ячейки последовательность прямоугольных колебаний напряжения с периодом T и амплитудой V0 (меандр), то их можно представить в виде суммы бесконечного ряда синусоидальных напряжений: </w:t>
      </w:r>
    </w:p>
    <w:tbl>
      <w:tblPr>
        <w:tblW w:w="7530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73"/>
        <w:gridCol w:w="1057"/>
      </w:tblGrid>
      <w:tr w:rsidR="00754DB5" w:rsidRPr="000D50F3" w:rsidTr="00946DB5">
        <w:trPr>
          <w:tblCellSpacing w:w="0" w:type="dxa"/>
          <w:jc w:val="right"/>
        </w:trPr>
        <w:tc>
          <w:tcPr>
            <w:tcW w:w="4650" w:type="pct"/>
          </w:tcPr>
          <w:p w:rsidR="00754DB5" w:rsidRPr="000D50F3" w:rsidRDefault="00470747" w:rsidP="00946DB5">
            <w:pPr>
              <w:spacing w:before="120"/>
              <w:ind w:firstLine="567"/>
              <w:jc w:val="both"/>
            </w:pPr>
            <w:r>
              <w:pict>
                <v:shape id="_x0000_i1075" type="#_x0000_t75" alt="" style="width:153pt;height:34.5pt">
                  <v:imagedata r:id="rId30" o:title=""/>
                </v:shape>
              </w:pict>
            </w:r>
          </w:p>
        </w:tc>
        <w:tc>
          <w:tcPr>
            <w:tcW w:w="350" w:type="pct"/>
          </w:tcPr>
          <w:p w:rsidR="00754DB5" w:rsidRPr="000D50F3" w:rsidRDefault="00754DB5" w:rsidP="00946DB5">
            <w:pPr>
              <w:spacing w:before="120"/>
              <w:ind w:firstLine="567"/>
              <w:jc w:val="both"/>
            </w:pPr>
            <w:r w:rsidRPr="000D50F3">
              <w:t>(5)</w:t>
            </w:r>
          </w:p>
        </w:tc>
      </w:tr>
    </w:tbl>
    <w:p w:rsidR="00754DB5" w:rsidRPr="000D50F3" w:rsidRDefault="00754DB5" w:rsidP="00754DB5">
      <w:pPr>
        <w:spacing w:before="120"/>
        <w:ind w:firstLine="567"/>
        <w:jc w:val="both"/>
      </w:pPr>
      <w:r w:rsidRPr="000D50F3">
        <w:t>Прикладывая к электрооптической ячейке ориентирующее поле прямоугольных импульсов и вычисляя спектр мощности сигналов рассеянного света, можно визуально получить отклик аэрозольной системы на каждую Фурье-компоненту спектрального разложения (5).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Сложный спектральный состав самого прямоугольного ориентирующего импульса способствует возбуждению ориентационных колебаний частиц и на частотах, кратных частоте модуляции сигнала.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Таким образом, кроме флуктуационного сигнала вида 1/f</w:t>
      </w:r>
      <w:r w:rsidR="00470747">
        <w:pict>
          <v:shape id="_x0000_i1076" type="#_x0000_t75" alt="" style="width:4.5pt;height:6.75pt">
            <v:imagedata r:id="rId31" o:title=""/>
          </v:shape>
        </w:pict>
      </w:r>
      <w:r w:rsidRPr="000D50F3">
        <w:t xml:space="preserve"> , присущего брoунoвскoму движению аэрозольных частиц, в спектре сигнала электрооптического светорассеяния присутствует ряд пиков сигналов, соответствующих ориентации несферических частиц под действием электрического поля. Пики, складываясь с 1/f</w:t>
      </w:r>
      <w:r w:rsidR="00470747">
        <w:pict>
          <v:shape id="_x0000_i1077" type="#_x0000_t75" alt="" style="width:4.5pt;height:6.75pt">
            <v:imagedata r:id="rId31" o:title=""/>
          </v:shape>
        </w:pict>
      </w:r>
      <w:r w:rsidRPr="000D50F3">
        <w:t xml:space="preserve"> флуктуациями, дают в суперпозиции шумовую картину электрооптического сигнала. Из рис. 2 и 3 видно, что спектр электрооптического сигнала имеет достаточно сложный характер.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Запись реализаций сигналов показывает, что: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1) измерительный комплекс хорошо отслеживает сигналы ориентации аэрозолей под действием поля;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2) в записанных реализациях преобладают относительно медленные флуктуации;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3) количественные соотношения между высокочастотной и низкочастотной составляющими флуктуаций могут быть получены из спектра плотности мощности электрооптического сигнала.</w:t>
      </w:r>
    </w:p>
    <w:p w:rsidR="00754DB5" w:rsidRPr="00597649" w:rsidRDefault="00754DB5" w:rsidP="00754DB5">
      <w:pPr>
        <w:spacing w:before="120"/>
        <w:jc w:val="center"/>
        <w:rPr>
          <w:b/>
          <w:bCs/>
          <w:sz w:val="28"/>
          <w:szCs w:val="28"/>
        </w:rPr>
      </w:pPr>
      <w:r w:rsidRPr="00597649">
        <w:rPr>
          <w:b/>
          <w:bCs/>
          <w:sz w:val="28"/>
          <w:szCs w:val="28"/>
        </w:rPr>
        <w:t>Список литературы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Шен И.Р. Принципы нелинейной оптики. М.: Наука, 1989. 560 с. 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Электрooптика коллоидов / Под общ. ред. Духина С.С. Киев: Наукoва думка, 1977. 200 с. 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Нуссбаумер Г. Быстрое преобразование Фурье и алгоритмы вычисления сверток / Пер. с англ. М.: Радио и связь, 1985. 248 с. 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Зуев В.Е., Кабанов М.В. Перенос оптических сигналов в земной атмосфере (в условиях помех). М.: Сов. радио, 1977. 368 с. 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Кросиньяни Б., Ди Порто П., Бертолотти М. Статистические свойства рассеянного света / Пер. с англ. М.: Наука, 1980. 206 с. 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 xml:space="preserve">Ван дер Зил А. Шумы при измерениях / Пер. с англ. М.: Мир, 1979. 292 с. </w:t>
      </w:r>
    </w:p>
    <w:p w:rsidR="00754DB5" w:rsidRPr="000D50F3" w:rsidRDefault="00754DB5" w:rsidP="00754DB5">
      <w:pPr>
        <w:spacing w:before="120"/>
        <w:ind w:firstLine="567"/>
        <w:jc w:val="both"/>
      </w:pPr>
      <w:r w:rsidRPr="000D50F3">
        <w:t>Макс Ж. Методы и техника обработки сигналов при физических измерениях: В 2-х т. / Пер. с франц. М.: Мир, 1983. Т. 2. 256 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DB5"/>
    <w:rsid w:val="00095BA6"/>
    <w:rsid w:val="000D50F3"/>
    <w:rsid w:val="0031418A"/>
    <w:rsid w:val="00470747"/>
    <w:rsid w:val="00585871"/>
    <w:rsid w:val="00597649"/>
    <w:rsid w:val="005A2562"/>
    <w:rsid w:val="00754DB5"/>
    <w:rsid w:val="00946DB5"/>
    <w:rsid w:val="00A44D32"/>
    <w:rsid w:val="00BE2B1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  <w15:docId w15:val="{3E2C3324-9EBD-467C-AFD2-EA01FA88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DB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4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2312</Words>
  <Characters>13179</Characters>
  <Application>Microsoft Office Word</Application>
  <DocSecurity>0</DocSecurity>
  <Lines>109</Lines>
  <Paragraphs>30</Paragraphs>
  <ScaleCrop>false</ScaleCrop>
  <Company>Home</Company>
  <LinksUpToDate>false</LinksUpToDate>
  <CharactersWithSpaces>15461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Спектральный анализ сигналов электрооптического рассеяния света в аэродисперсной среде</dc:title>
  <dc:subject/>
  <dc:creator>Alena</dc:creator>
  <cp:keywords/>
  <dc:description/>
  <cp:lastModifiedBy>admin</cp:lastModifiedBy>
  <cp:revision>2</cp:revision>
  <dcterms:created xsi:type="dcterms:W3CDTF">2014-02-16T14:50:00Z</dcterms:created>
  <dcterms:modified xsi:type="dcterms:W3CDTF">2014-02-16T14:50:00Z</dcterms:modified>
</cp:coreProperties>
</file>