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71" w:rsidRPr="00D74FD0" w:rsidRDefault="00907D71" w:rsidP="00907D71">
      <w:pPr>
        <w:spacing w:before="120"/>
        <w:jc w:val="center"/>
        <w:rPr>
          <w:b/>
          <w:bCs/>
          <w:sz w:val="32"/>
          <w:szCs w:val="32"/>
        </w:rPr>
      </w:pPr>
      <w:r w:rsidRPr="00D74FD0">
        <w:rPr>
          <w:b/>
          <w:bCs/>
          <w:sz w:val="32"/>
          <w:szCs w:val="32"/>
        </w:rPr>
        <w:t>Кекушев Л.Н.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Кекушев Лев Николаевич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Годы жизни: 1863 г. - 1919 г.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Архитектор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Среднее образование получил в Виленском реальном училище. С 1883 по 1888 гг. учился в Институте гражданских инженеров (СПб.), который закончил с правом на чин Х класса; был зачислен в Техническо-Строительный комитет МВД. С 1889 г. работал помощником по постройке зданий и водонапорной башни на Санкт-Петербургских скотобойнях.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С 1890 г. вышел в отставку с государственной службы, посвятив себя, главным образом, частной практике. Работал в Москве. Сначала (с 1890 - 1893 гг.) был помощником архитектора С. С. Эйбушитца на постройке Центральных бань и Охотного ряда, затем работал самостоятельно. В 1893-1898 гг. состоял участковым архитектором. В 1898-1899 гг. преподавал в Техническом училище., совмещая эту работу с преподаванием в Строгановском училище (до 1901 г.), затем в 1901-1904 гг. вел занятия в Московском инженерном училище путей сообщения.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Прекрасный рисовальщик, Кекушев в 1890-х гг. много проектировал в области декоративно-прикладного искусства - делал рисунки бронзовых, деревянных и цинковых предметов для различных московских фабрик. С 1898 по 1901 гг. преподавал серебрение, железную ковку и композицию в Строгановском художественно-промышленном училище технического рисования.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Активная работа Кекушева в художественной промышленности в 1890-х годах позволяет предположить, что его роль в процессе трансформации стиля предметной среды того времени была весьма значительной. Именно в его великолепных, изящных рисунках для многочисленных предметов быта и убранства интерьеров обнаруживались явные приметы нового - формировавшийся в те годы русский модерн оплодотворялся легкой и радостной игрой карандаша, без усилий сплетавшего прихотливые орнаментальные узоры.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В 1890-х гг. к зодчему пришел настоящий успех и известность в среде состоятельных московских заказчиков - Кузнецовых, Хлудовых, Носовых и т.д. Как и в области декоративно-прикладного искусства, внутренний переход мастера к стилю модерн составил стержневое направление его архитектурной работы тех лет. Сначала это проявлялся, главным образом, в деталях, не затрагивая объемно-пространственной композиции: великолепны нарисованные им решетки балконов в доходном доме Григорие-Богословской церкви (1888-1893, совместно с арх. С. И. Тихомировым) на Б. Дмитровке, прелестны скульптурные маски юных дев с распущенными волосами над входами в доходный дом Гагарина (1890-1893) в Варсонофьевском переулке.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Богадельня им. И. Н. Геер (1892-1899) также, несмотря на выразительную пластику фасадов, еще целиком оказалась во власти традиционного языка эклектических форм. Перестройка особняка Т. и Коробкова (1894-1896, совместно с С. С. Шуцманом) на Пятницкой улице композиционно ближе модерну, хотя и сохранило облик эклектического сооружения. Доходный дом наследниц Хлудовых (1894-1896) - одно из известнейших произведений московской архитектуры конца XIX в. - уже активно развивало черты нового стиля лишь в деталях сохраняя налет эклектики.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Неразрывную связь архитектурных построек Кекушева с эстетикой символизма удачно иллюстрирует усадебный дом М. С. Грачева в Ховрино (Грачевке) (1898-1900).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Прочитываемая в усадьбе Грачевка калейдоскопичность, разноплановость образов - своеобразное выражение сопричастности человека эпохи символизма всем культурам мира.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Этот импульс прочитывался и в первом целостном произведении московского модерна - собственном особняке Кекушева (1898-1899) в Глазовском переулке (сразу после постройки проданном О. Листу), где налицо были мотивы романского зодчества. Они проявили себя в растительной орнаментике, своеобразной трактовке редких ордерных элементов и каменного цоколя.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Разрабатывая "романизированный" вариант модерна, Кекушев обращался к проектированию функционально различных сооружений. Среди его построек рубежа веков станция Московско - Брестской железной дороги "Одинцово" (1898-1899), перестройка особняка И. И. Некрасова (1899) на Гоголевском бульваре, особняк М. С. Саарбекова (1899-1900, при участии С.С. Шуцмана) на Поварской улице, Никольские (Иверские) торговые ряды (1899- 1900, при участии С. С. Шуцмана), особняк А. И. Кекушевой, (1900-1903) на Остоженке и т.д.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Перечисленные сооружения, отмеченные ярким индивидуальным авторским почерком, показывают, что на рубеже веков Кекушев заявил себя не только в качестве родоначальника московского варианта нового стиля, но и его наиболее последовательного и художественно одарЕнного последователя. Действительно, автор первой постройки в стиле модерн в Москве, оказался верен стилю на протяжении 1900-1910-х гг.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Имя Кекушева неотъемлемо от истории строительства гостиницы "Метрополь" - ключевого произведения московского модерна.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В 1898-1900 гг. он был назначен главным архитектором Северного Домостроительного Общества, которое возводило гостиницу "Метрополь", и главным архитектором Санкт-Петербургского Общества Страхования, намечавшего в тот период развернуть в Москве строительство фешенебельных особняков в новом стиле.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Особняк В. Д. Носова (1903) на Электрозаводской улице, возведенный в стиле загородных дач с обширными террасами, фигурными козырьками и фигурными резными обрамлениями, явился редким примером использования декоративных приемов франко-бельгийского Ар Нуво в деревянном сооружении. Стилистически близки ему и другие деревянные произведения Кекушева - дачи В.А. Лыжина в Ивантеевке и И.И. Некрасова в имении "Райки", а также служебные постройки, в том числе конюшня, в имении Н.П. Малютина.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Особняк И. А. Миндовского (1903) на Поварской улице - одна из лучших построек московского модерна - также демонстрирует интерпретацию франко-бельгийских мотивов, но уже в более привычном материале - камне, металле и т.д.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К числу специфических приемов зодчего относится щедрое использование скульптурной декорации - настенных рельефов и круглых скульптур. </w:t>
      </w:r>
    </w:p>
    <w:p w:rsidR="00907D71" w:rsidRDefault="00907D71" w:rsidP="00907D71">
      <w:pPr>
        <w:spacing w:before="120"/>
        <w:ind w:firstLine="567"/>
        <w:jc w:val="both"/>
      </w:pPr>
      <w:r w:rsidRPr="0007530E">
        <w:t>Как незаурядный мастер интерьера Кекушев заявил себя не только в целостных ансамблях возведенных им особняков, но и в оформлении интерьеров уже существующих зданий. Он отделал несколько интерьеров и устроил вход со стороны Арбата в ресторане "Прага" (1906), а также сделал мастерское оформление залов в особняке И. А. Морозова на Пречистенке (1905-1908), где полностью подчинил свою индивидуальность задуманной в них владельцем экспозиции. В частности, он великолепно оформил зал для живописных панно М. Дени на античные сюжеты - лучшем ансамбле произведений художника.</w:t>
      </w:r>
    </w:p>
    <w:p w:rsidR="00907D71" w:rsidRDefault="00907D71" w:rsidP="00907D71">
      <w:pPr>
        <w:spacing w:before="120"/>
        <w:ind w:firstLine="567"/>
        <w:jc w:val="both"/>
      </w:pPr>
      <w:r w:rsidRPr="0007530E">
        <w:t xml:space="preserve">Исчезновение модерна из архитектурной практики Москвы конца 1900-1910-х годов повлияло на сокращение профессиональной деятельности Кекушева, обладавшего ярко индивидуальным архитектурным почерком в этом стиле. </w:t>
      </w:r>
    </w:p>
    <w:p w:rsidR="00907D71" w:rsidRPr="0007530E" w:rsidRDefault="00907D71" w:rsidP="00907D71">
      <w:pPr>
        <w:spacing w:before="120"/>
        <w:ind w:firstLine="567"/>
        <w:jc w:val="both"/>
      </w:pPr>
      <w:r w:rsidRPr="0007530E">
        <w:t xml:space="preserve">Последние годы жизни Кекушева были омрачены болезнью, повлиявшей на постепенный отход его от профессиональной деятельности.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D71"/>
    <w:rsid w:val="0007530E"/>
    <w:rsid w:val="00557D95"/>
    <w:rsid w:val="00616072"/>
    <w:rsid w:val="008B35EE"/>
    <w:rsid w:val="00907D71"/>
    <w:rsid w:val="00B42C45"/>
    <w:rsid w:val="00B47B6A"/>
    <w:rsid w:val="00CB21B5"/>
    <w:rsid w:val="00D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4A94AC-3FC4-4787-B9FE-86EBF7B0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7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07D71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4288</Words>
  <Characters>2445</Characters>
  <Application>Microsoft Office Word</Application>
  <DocSecurity>0</DocSecurity>
  <Lines>20</Lines>
  <Paragraphs>13</Paragraphs>
  <ScaleCrop>false</ScaleCrop>
  <Company>Home</Company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Кекушев Л</dc:title>
  <dc:subject/>
  <dc:creator>User</dc:creator>
  <cp:keywords/>
  <dc:description/>
  <cp:lastModifiedBy>admin</cp:lastModifiedBy>
  <cp:revision>2</cp:revision>
  <dcterms:created xsi:type="dcterms:W3CDTF">2014-01-25T09:13:00Z</dcterms:created>
  <dcterms:modified xsi:type="dcterms:W3CDTF">2014-01-25T09:13:00Z</dcterms:modified>
</cp:coreProperties>
</file>