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4C" w:rsidRPr="0020314C" w:rsidRDefault="0020314C" w:rsidP="0020314C">
      <w:pPr>
        <w:widowControl w:val="0"/>
        <w:autoSpaceDE w:val="0"/>
        <w:autoSpaceDN w:val="0"/>
        <w:adjustRightInd w:val="0"/>
        <w:ind w:firstLine="397"/>
        <w:jc w:val="center"/>
        <w:rPr>
          <w:rFonts w:eastAsia="Arial Unicode MS"/>
          <w:b/>
          <w:bCs/>
          <w:i/>
          <w:sz w:val="28"/>
          <w:szCs w:val="28"/>
        </w:rPr>
      </w:pPr>
      <w:r w:rsidRPr="0020314C">
        <w:rPr>
          <w:rFonts w:eastAsia="Arial Unicode MS"/>
          <w:b/>
          <w:bCs/>
          <w:i/>
          <w:sz w:val="28"/>
          <w:szCs w:val="28"/>
        </w:rPr>
        <w:t>СОДЕРЖАНИЕ</w:t>
      </w:r>
    </w:p>
    <w:p w:rsidR="0020314C" w:rsidRDefault="0020314C" w:rsidP="0020314C">
      <w:pPr>
        <w:widowControl w:val="0"/>
        <w:autoSpaceDE w:val="0"/>
        <w:autoSpaceDN w:val="0"/>
        <w:adjustRightInd w:val="0"/>
        <w:ind w:firstLine="397"/>
        <w:rPr>
          <w:rFonts w:ascii="Bookman Old Style" w:eastAsia="Arial Unicode MS" w:hAnsi="Bookman Old Style" w:cs="Arial"/>
          <w:b/>
          <w:bCs/>
          <w:i/>
          <w:sz w:val="28"/>
          <w:szCs w:val="28"/>
        </w:rPr>
      </w:pPr>
    </w:p>
    <w:p w:rsidR="0020314C" w:rsidRPr="0020314C" w:rsidRDefault="0020314C" w:rsidP="0020314C">
      <w:pPr>
        <w:widowControl w:val="0"/>
        <w:autoSpaceDE w:val="0"/>
        <w:autoSpaceDN w:val="0"/>
        <w:adjustRightInd w:val="0"/>
        <w:ind w:firstLine="397"/>
        <w:rPr>
          <w:rFonts w:ascii="Bookman Old Style" w:eastAsia="Arial Unicode MS" w:hAnsi="Bookman Old Style" w:cs="Arial"/>
          <w:b/>
          <w:bCs/>
          <w:i/>
          <w:sz w:val="28"/>
          <w:szCs w:val="28"/>
        </w:rPr>
      </w:pPr>
    </w:p>
    <w:p w:rsidR="0020314C" w:rsidRPr="009E7E03" w:rsidRDefault="0020314C" w:rsidP="0020314C">
      <w:pPr>
        <w:widowControl w:val="0"/>
        <w:numPr>
          <w:ilvl w:val="0"/>
          <w:numId w:val="1"/>
        </w:numPr>
        <w:autoSpaceDE w:val="0"/>
        <w:autoSpaceDN w:val="0"/>
        <w:adjustRightInd w:val="0"/>
        <w:rPr>
          <w:bCs/>
        </w:rPr>
      </w:pPr>
      <w:r w:rsidRPr="009E7E03">
        <w:rPr>
          <w:bCs/>
        </w:rPr>
        <w:t>Структура Всемирного банка</w:t>
      </w:r>
      <w:r w:rsidR="009E7E03">
        <w:rPr>
          <w:bCs/>
        </w:rPr>
        <w:t>………………………………………………………</w:t>
      </w:r>
      <w:r w:rsidR="00B66002">
        <w:rPr>
          <w:bCs/>
        </w:rPr>
        <w:t>…...2</w:t>
      </w:r>
    </w:p>
    <w:p w:rsidR="0020314C" w:rsidRPr="009E7E03" w:rsidRDefault="0020314C" w:rsidP="009E7E03">
      <w:pPr>
        <w:widowControl w:val="0"/>
        <w:numPr>
          <w:ilvl w:val="1"/>
          <w:numId w:val="1"/>
        </w:numPr>
        <w:autoSpaceDE w:val="0"/>
        <w:autoSpaceDN w:val="0"/>
        <w:adjustRightInd w:val="0"/>
        <w:rPr>
          <w:bCs/>
        </w:rPr>
      </w:pPr>
      <w:r w:rsidRPr="009E7E03">
        <w:rPr>
          <w:bCs/>
        </w:rPr>
        <w:t>Международный банк реконструкции и развития</w:t>
      </w:r>
      <w:r w:rsidR="009E7E03">
        <w:rPr>
          <w:bCs/>
        </w:rPr>
        <w:t>………………………………</w:t>
      </w:r>
      <w:r w:rsidR="00B66002">
        <w:rPr>
          <w:bCs/>
        </w:rPr>
        <w:t>…….2</w:t>
      </w:r>
    </w:p>
    <w:p w:rsidR="0020314C" w:rsidRPr="009E7E03" w:rsidRDefault="0020314C" w:rsidP="0020314C">
      <w:pPr>
        <w:widowControl w:val="0"/>
        <w:numPr>
          <w:ilvl w:val="1"/>
          <w:numId w:val="1"/>
        </w:numPr>
        <w:autoSpaceDE w:val="0"/>
        <w:autoSpaceDN w:val="0"/>
        <w:adjustRightInd w:val="0"/>
        <w:rPr>
          <w:bCs/>
        </w:rPr>
      </w:pPr>
      <w:r w:rsidRPr="009E7E03">
        <w:rPr>
          <w:bCs/>
        </w:rPr>
        <w:t>Международная финансовая корпорация</w:t>
      </w:r>
      <w:r w:rsidR="009E7E03">
        <w:rPr>
          <w:bCs/>
        </w:rPr>
        <w:t>………………………………………</w:t>
      </w:r>
      <w:r w:rsidR="00B66002">
        <w:rPr>
          <w:bCs/>
        </w:rPr>
        <w:t>…...</w:t>
      </w:r>
      <w:r w:rsidR="009E7E03">
        <w:rPr>
          <w:bCs/>
        </w:rPr>
        <w:t>…</w:t>
      </w:r>
      <w:r w:rsidR="00B66002">
        <w:rPr>
          <w:bCs/>
        </w:rPr>
        <w:t>2</w:t>
      </w:r>
    </w:p>
    <w:p w:rsidR="0020314C" w:rsidRPr="009E7E03" w:rsidRDefault="0020314C" w:rsidP="0020314C">
      <w:pPr>
        <w:widowControl w:val="0"/>
        <w:numPr>
          <w:ilvl w:val="1"/>
          <w:numId w:val="1"/>
        </w:numPr>
        <w:autoSpaceDE w:val="0"/>
        <w:autoSpaceDN w:val="0"/>
        <w:adjustRightInd w:val="0"/>
      </w:pPr>
      <w:r w:rsidRPr="009E7E03">
        <w:rPr>
          <w:bCs/>
        </w:rPr>
        <w:t>Международная ассоциация развития</w:t>
      </w:r>
      <w:r w:rsidR="009E7E03">
        <w:rPr>
          <w:bCs/>
        </w:rPr>
        <w:t>……………………………………………</w:t>
      </w:r>
      <w:r w:rsidR="00B66002">
        <w:rPr>
          <w:bCs/>
        </w:rPr>
        <w:t>……3</w:t>
      </w:r>
    </w:p>
    <w:p w:rsidR="0020314C" w:rsidRPr="009E7E03" w:rsidRDefault="0020314C" w:rsidP="0020314C">
      <w:pPr>
        <w:widowControl w:val="0"/>
        <w:numPr>
          <w:ilvl w:val="1"/>
          <w:numId w:val="1"/>
        </w:numPr>
        <w:autoSpaceDE w:val="0"/>
        <w:autoSpaceDN w:val="0"/>
        <w:adjustRightInd w:val="0"/>
        <w:rPr>
          <w:bCs/>
        </w:rPr>
      </w:pPr>
      <w:r w:rsidRPr="009E7E03">
        <w:rPr>
          <w:bCs/>
        </w:rPr>
        <w:t>Многостороннее агентство по гарантированию</w:t>
      </w:r>
      <w:r w:rsidR="009E7E03">
        <w:rPr>
          <w:bCs/>
        </w:rPr>
        <w:t xml:space="preserve"> инвестиций……………………</w:t>
      </w:r>
      <w:r w:rsidR="00B66002">
        <w:rPr>
          <w:bCs/>
        </w:rPr>
        <w:t>…...4</w:t>
      </w:r>
    </w:p>
    <w:p w:rsidR="009E7E03" w:rsidRDefault="009E7E03" w:rsidP="009E7E03">
      <w:pPr>
        <w:widowControl w:val="0"/>
        <w:autoSpaceDE w:val="0"/>
        <w:autoSpaceDN w:val="0"/>
        <w:adjustRightInd w:val="0"/>
        <w:ind w:left="397"/>
        <w:rPr>
          <w:bCs/>
        </w:rPr>
      </w:pPr>
    </w:p>
    <w:p w:rsidR="009E7E03" w:rsidRPr="009E7E03" w:rsidRDefault="009E7E03" w:rsidP="009E7E03">
      <w:pPr>
        <w:widowControl w:val="0"/>
        <w:numPr>
          <w:ilvl w:val="0"/>
          <w:numId w:val="1"/>
        </w:numPr>
        <w:autoSpaceDE w:val="0"/>
        <w:autoSpaceDN w:val="0"/>
        <w:adjustRightInd w:val="0"/>
        <w:rPr>
          <w:bCs/>
        </w:rPr>
      </w:pPr>
      <w:r w:rsidRPr="009E7E03">
        <w:rPr>
          <w:bCs/>
        </w:rPr>
        <w:t>Правосубъектность</w:t>
      </w:r>
      <w:r w:rsidRPr="009E7E03">
        <w:t xml:space="preserve"> </w:t>
      </w:r>
      <w:r w:rsidRPr="009E7E03">
        <w:rPr>
          <w:bCs/>
        </w:rPr>
        <w:t>организаций группы Всемирного банка</w:t>
      </w:r>
      <w:r>
        <w:rPr>
          <w:bCs/>
        </w:rPr>
        <w:t>……………………</w:t>
      </w:r>
      <w:r w:rsidR="00B66002">
        <w:rPr>
          <w:bCs/>
        </w:rPr>
        <w:t>…...4</w:t>
      </w:r>
    </w:p>
    <w:p w:rsidR="009E7E03" w:rsidRPr="009E7E03" w:rsidRDefault="009E7E03" w:rsidP="009E7E03">
      <w:pPr>
        <w:widowControl w:val="0"/>
        <w:autoSpaceDE w:val="0"/>
        <w:autoSpaceDN w:val="0"/>
        <w:adjustRightInd w:val="0"/>
        <w:ind w:left="397"/>
        <w:jc w:val="both"/>
      </w:pPr>
    </w:p>
    <w:p w:rsidR="009E7E03" w:rsidRPr="009E7E03" w:rsidRDefault="009E7E03" w:rsidP="009E7E03">
      <w:pPr>
        <w:widowControl w:val="0"/>
        <w:numPr>
          <w:ilvl w:val="0"/>
          <w:numId w:val="1"/>
        </w:numPr>
        <w:autoSpaceDE w:val="0"/>
        <w:autoSpaceDN w:val="0"/>
        <w:adjustRightInd w:val="0"/>
        <w:jc w:val="both"/>
      </w:pPr>
      <w:r w:rsidRPr="009E7E03">
        <w:rPr>
          <w:bCs/>
        </w:rPr>
        <w:t>Капитал Всемирного банка</w:t>
      </w:r>
      <w:r>
        <w:rPr>
          <w:bCs/>
        </w:rPr>
        <w:t>………………………………………………………</w:t>
      </w:r>
      <w:r w:rsidR="00B66002">
        <w:rPr>
          <w:bCs/>
        </w:rPr>
        <w:t>……..5</w:t>
      </w:r>
    </w:p>
    <w:p w:rsidR="009E7E03" w:rsidRDefault="009E7E03" w:rsidP="009E7E03">
      <w:pPr>
        <w:widowControl w:val="0"/>
        <w:autoSpaceDE w:val="0"/>
        <w:autoSpaceDN w:val="0"/>
        <w:adjustRightInd w:val="0"/>
        <w:ind w:left="397"/>
        <w:rPr>
          <w:bCs/>
        </w:rPr>
      </w:pPr>
    </w:p>
    <w:p w:rsidR="009E7E03" w:rsidRPr="009E7E03" w:rsidRDefault="009E7E03" w:rsidP="009E7E03">
      <w:pPr>
        <w:widowControl w:val="0"/>
        <w:numPr>
          <w:ilvl w:val="0"/>
          <w:numId w:val="1"/>
        </w:numPr>
        <w:autoSpaceDE w:val="0"/>
        <w:autoSpaceDN w:val="0"/>
        <w:adjustRightInd w:val="0"/>
        <w:rPr>
          <w:bCs/>
        </w:rPr>
      </w:pPr>
      <w:r w:rsidRPr="009E7E03">
        <w:rPr>
          <w:bCs/>
        </w:rPr>
        <w:t xml:space="preserve">Организации группы Всемирного банка в системе учреждений ООН </w:t>
      </w:r>
      <w:r>
        <w:rPr>
          <w:bCs/>
        </w:rPr>
        <w:t>…………</w:t>
      </w:r>
      <w:r w:rsidR="00B66002">
        <w:rPr>
          <w:bCs/>
        </w:rPr>
        <w:t>…...5</w:t>
      </w:r>
    </w:p>
    <w:p w:rsidR="009E7E03" w:rsidRDefault="009E7E03" w:rsidP="009E7E03">
      <w:pPr>
        <w:pStyle w:val="1"/>
        <w:widowControl/>
        <w:autoSpaceDE/>
        <w:autoSpaceDN/>
        <w:adjustRightInd/>
        <w:ind w:left="397"/>
        <w:jc w:val="both"/>
        <w:rPr>
          <w:b w:val="0"/>
          <w:sz w:val="24"/>
          <w:szCs w:val="24"/>
        </w:rPr>
      </w:pPr>
    </w:p>
    <w:p w:rsidR="009E7E03" w:rsidRPr="009E7E03" w:rsidRDefault="009E7E03" w:rsidP="009E7E03">
      <w:pPr>
        <w:pStyle w:val="1"/>
        <w:widowControl/>
        <w:numPr>
          <w:ilvl w:val="0"/>
          <w:numId w:val="1"/>
        </w:numPr>
        <w:autoSpaceDE/>
        <w:autoSpaceDN/>
        <w:adjustRightInd/>
        <w:jc w:val="both"/>
        <w:rPr>
          <w:b w:val="0"/>
          <w:sz w:val="24"/>
          <w:szCs w:val="24"/>
        </w:rPr>
      </w:pPr>
      <w:r w:rsidRPr="009E7E03">
        <w:rPr>
          <w:b w:val="0"/>
          <w:sz w:val="24"/>
          <w:szCs w:val="24"/>
        </w:rPr>
        <w:t>Взаимоотношения Всемирного банка с Украиной</w:t>
      </w:r>
      <w:r>
        <w:rPr>
          <w:b w:val="0"/>
          <w:sz w:val="24"/>
          <w:szCs w:val="24"/>
        </w:rPr>
        <w:t>………………………………</w:t>
      </w:r>
      <w:r w:rsidR="00B66002">
        <w:rPr>
          <w:b w:val="0"/>
          <w:sz w:val="24"/>
          <w:szCs w:val="24"/>
        </w:rPr>
        <w:t>……7</w:t>
      </w:r>
    </w:p>
    <w:p w:rsidR="00B66002" w:rsidRPr="00B66002" w:rsidRDefault="009E7E03" w:rsidP="009E7E03">
      <w:pPr>
        <w:widowControl w:val="0"/>
        <w:numPr>
          <w:ilvl w:val="1"/>
          <w:numId w:val="1"/>
        </w:numPr>
        <w:autoSpaceDE w:val="0"/>
        <w:autoSpaceDN w:val="0"/>
        <w:adjustRightInd w:val="0"/>
        <w:rPr>
          <w:sz w:val="20"/>
        </w:rPr>
      </w:pPr>
      <w:r w:rsidRPr="009E7E03">
        <w:rPr>
          <w:bCs/>
        </w:rPr>
        <w:t>Итоговый баланс помощи</w:t>
      </w:r>
      <w:r>
        <w:rPr>
          <w:bCs/>
        </w:rPr>
        <w:t>…………………………………………………………</w:t>
      </w:r>
      <w:r w:rsidR="00B66002">
        <w:rPr>
          <w:bCs/>
        </w:rPr>
        <w:t>……9</w:t>
      </w:r>
    </w:p>
    <w:p w:rsidR="00B66002" w:rsidRDefault="00B66002" w:rsidP="00B66002">
      <w:pPr>
        <w:widowControl w:val="0"/>
        <w:autoSpaceDE w:val="0"/>
        <w:autoSpaceDN w:val="0"/>
        <w:adjustRightInd w:val="0"/>
        <w:ind w:left="397"/>
        <w:rPr>
          <w:sz w:val="20"/>
        </w:rPr>
      </w:pPr>
    </w:p>
    <w:p w:rsidR="0040516F" w:rsidRDefault="00B66002" w:rsidP="0088348B">
      <w:pPr>
        <w:widowControl w:val="0"/>
        <w:numPr>
          <w:ilvl w:val="0"/>
          <w:numId w:val="1"/>
        </w:numPr>
        <w:autoSpaceDE w:val="0"/>
        <w:autoSpaceDN w:val="0"/>
        <w:adjustRightInd w:val="0"/>
        <w:jc w:val="center"/>
        <w:rPr>
          <w:sz w:val="20"/>
        </w:rPr>
      </w:pPr>
      <w:r>
        <w:rPr>
          <w:bCs/>
        </w:rPr>
        <w:t>Список литературы</w:t>
      </w:r>
      <w:r w:rsidR="00F143DB">
        <w:rPr>
          <w:bCs/>
        </w:rPr>
        <w:t>…………………………………………………………………….11</w:t>
      </w:r>
      <w:r w:rsidR="0020314C" w:rsidRPr="009E7E03">
        <w:rPr>
          <w:bCs/>
        </w:rPr>
        <w:br w:type="page"/>
      </w:r>
      <w:r w:rsidR="0040516F">
        <w:rPr>
          <w:b/>
          <w:bCs/>
          <w:sz w:val="20"/>
          <w:szCs w:val="20"/>
        </w:rPr>
        <w:t>Структура Всемирного банка</w:t>
      </w:r>
    </w:p>
    <w:p w:rsidR="0040516F" w:rsidRDefault="0040516F" w:rsidP="0040516F">
      <w:pPr>
        <w:widowControl w:val="0"/>
        <w:autoSpaceDE w:val="0"/>
        <w:autoSpaceDN w:val="0"/>
        <w:adjustRightInd w:val="0"/>
        <w:ind w:firstLine="397"/>
        <w:jc w:val="both"/>
        <w:rPr>
          <w:sz w:val="20"/>
        </w:rPr>
      </w:pPr>
      <w:r>
        <w:rPr>
          <w:sz w:val="20"/>
          <w:szCs w:val="20"/>
        </w:rPr>
        <w:t>Всемирный банк включает в себя две большие организа</w:t>
      </w:r>
      <w:r>
        <w:rPr>
          <w:sz w:val="20"/>
          <w:szCs w:val="20"/>
        </w:rPr>
        <w:softHyphen/>
        <w:t>ции: Международный банк реконструкции и развития (МБРР) и Международную ассоциацию развития (</w:t>
      </w:r>
      <w:r>
        <w:rPr>
          <w:sz w:val="20"/>
          <w:szCs w:val="20"/>
          <w:lang w:val="en-US"/>
        </w:rPr>
        <w:t>MAP</w:t>
      </w:r>
      <w:r>
        <w:rPr>
          <w:sz w:val="20"/>
          <w:szCs w:val="20"/>
        </w:rPr>
        <w:t>). По</w:t>
      </w:r>
      <w:r>
        <w:rPr>
          <w:sz w:val="20"/>
          <w:szCs w:val="20"/>
        </w:rPr>
        <w:softHyphen/>
        <w:t>мимо того, в группу Банка входят и другие организации: объединенная с МБРР, но юридически и финансово независимая от него Международная финансовая корпорация (МФК) и Многостороннее агентство по гарантированию инвестиций (МАГИ). Все вместе они носят название группы Всемирного банка. Штаб-квартиры Всемирного банка и связанных с ним организаций находятся в Вашингтоне (США).</w:t>
      </w:r>
    </w:p>
    <w:p w:rsidR="0088348B" w:rsidRDefault="0088348B" w:rsidP="0088348B">
      <w:pPr>
        <w:widowControl w:val="0"/>
        <w:autoSpaceDE w:val="0"/>
        <w:autoSpaceDN w:val="0"/>
        <w:adjustRightInd w:val="0"/>
        <w:ind w:firstLine="397"/>
        <w:jc w:val="center"/>
        <w:rPr>
          <w:b/>
          <w:sz w:val="20"/>
          <w:lang w:val="en-US"/>
        </w:rPr>
      </w:pPr>
    </w:p>
    <w:p w:rsidR="0040516F" w:rsidRPr="0040516F" w:rsidRDefault="0040516F" w:rsidP="0088348B">
      <w:pPr>
        <w:widowControl w:val="0"/>
        <w:autoSpaceDE w:val="0"/>
        <w:autoSpaceDN w:val="0"/>
        <w:adjustRightInd w:val="0"/>
        <w:ind w:firstLine="397"/>
        <w:jc w:val="center"/>
        <w:rPr>
          <w:b/>
          <w:bCs/>
          <w:sz w:val="20"/>
          <w:szCs w:val="20"/>
        </w:rPr>
      </w:pPr>
      <w:r w:rsidRPr="0040516F">
        <w:rPr>
          <w:b/>
          <w:sz w:val="20"/>
        </w:rPr>
        <w:t>Международный банк реконструкции и развития</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Основанный в 1945 году. Месторасположение - Вашингтон. В число участников банка входят 182 страны, также и Украина (вошла в 1992 г.)</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Основные цели:</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  содействие странам-членам в развитии экономики путем предоставления им долгосрочных займов и кредитов;</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  поощрение иностранного инвестирования через предоставление гарантий или участие в займах и других инвестициях частных кредиторов;</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  стимулирование продолжительного сбалансированного возрастания международной торговли, поддержка сбалансированности платежных балансов стран-членов. Источниками  формирования финансовых ресурсов являются уставный капитал; заемные средства; платежи в счет погашения долга.</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Уставный капитал банка на середину 1998 г. составлял 191 млрд. долларов. Он формируется нетрадиционно. Правительства стран-членов покупают акции, но платят лишь небольшую часть их стоимости (6%). Остаток капитала является "нетронутым" и может быть затребован банком лишь в случае отсутствия у него ресурсов для срочного погашения своих обязательств. Пока что таких случаев не случалось. Этот гарантийный капитал нельзя  использовать для предоставления кредитов.</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Подписка стран-членов на акции банка осуществляется в соответствии с их экономической мощностью. Каждая страна имеет свою квоту в уставном капитале. Квота Украины составляет 0,8% капитала банка, США - 17%, Японии - 6,24%. Росси, Канады, Саудовской Аравии, Индии и Италии - по 2,99%.</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 xml:space="preserve"> МБРР является значительным заемщиком на мировом финансовом рынке. Он выпускает облигации под 7% ежегодных, что очень выгодно частным инвесторам, их интерес подогревается еще и тем, что банк дает гарантии под эти облигации. Кроме того, частные банки и другие кредитные институты вкладывают также свои капиталы в облигации МБРР. За счет эмиссии облигаций МБРР формирует 94% своих ресурсов.</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Основное назначение кредитов - стимулирование развития частного сектору в странах-членах. К принятию решения о предоставлении кредита в страну направляется миссия МБРР, которая изучает экономическую ситуацию, оценивает целесообразность осуществления проектов, под которые планируются кредиты. Миссия составляет свой вывод и рекомендации, которые страна должен принять, иначе может и не получить кредита.</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Кредиты предоставляются только правительствам, соответственно их центральным банкам для финансирования больших проектов под гарантии правительств. На начало 1998 г. сумма займов МБРР достигла 107 млрд. долов.</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Кредиты предоставляются на срок 15-20 лет. Ставка кредита в среднем превышает на 0,5% ставки по заемным средствам банка. Поскольку МБРР привлекает займы из расчета 7% ежегодных, то кредитная ставка составляет в среднем 7,5%.</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Для стран, которые развиваются, ставка немного ниже. Беднейшим странам МБРР может предоставить беспроцентный кредит.</w:t>
      </w:r>
    </w:p>
    <w:p w:rsidR="0040516F" w:rsidRPr="0040516F" w:rsidRDefault="0040516F" w:rsidP="0040516F">
      <w:pPr>
        <w:widowControl w:val="0"/>
        <w:autoSpaceDE w:val="0"/>
        <w:autoSpaceDN w:val="0"/>
        <w:adjustRightInd w:val="0"/>
        <w:ind w:firstLine="397"/>
        <w:jc w:val="both"/>
        <w:rPr>
          <w:bCs/>
          <w:sz w:val="20"/>
          <w:szCs w:val="20"/>
        </w:rPr>
      </w:pPr>
      <w:r w:rsidRPr="0040516F">
        <w:rPr>
          <w:bCs/>
          <w:sz w:val="20"/>
          <w:szCs w:val="20"/>
        </w:rPr>
        <w:t>Одной из особенностей деятельности МБРР является отказ от реструктуризации задолженности клиентов: случаев невозвращение кредитов еще не было. Хотя прибыль не является главной целью МБРР, он работает прибыльно. В середине 90-х годов в среднем за год прибыль составляла свыше 1 млрд. долларов; она используется для пополнения ресурсов МБРР. Дивидендов своим членам банк не платит.</w:t>
      </w:r>
    </w:p>
    <w:p w:rsidR="0040516F" w:rsidRDefault="0040516F" w:rsidP="0040516F">
      <w:pPr>
        <w:widowControl w:val="0"/>
        <w:autoSpaceDE w:val="0"/>
        <w:autoSpaceDN w:val="0"/>
        <w:adjustRightInd w:val="0"/>
        <w:ind w:firstLine="397"/>
        <w:jc w:val="both"/>
        <w:rPr>
          <w:b/>
          <w:bCs/>
          <w:sz w:val="20"/>
          <w:szCs w:val="20"/>
        </w:rPr>
      </w:pPr>
      <w:r w:rsidRPr="0040516F">
        <w:rPr>
          <w:bCs/>
          <w:sz w:val="20"/>
          <w:szCs w:val="20"/>
        </w:rPr>
        <w:t>МБРР сначала кредитовал конкретные объекты, преимущественно инфраструктуры, тщательно их отбирая. Это ограничивало заемщикам возможность маневра, что вызвало их недовольство. С 80-х годов кредиты стали меньше привязываться к конкретным объектам. Кроме предприятий частного сектора банк стал кредитовать и государственные предприятия, но под гаранты правительства. Банк кредитует и отрасли, куда частный капитал поступает неохотно через их высокую капиталоемкость или низкую рентабельность (энергетика, транспорт, сельское хозяйство).</w:t>
      </w:r>
    </w:p>
    <w:p w:rsidR="0088348B" w:rsidRDefault="0088348B" w:rsidP="0040516F">
      <w:pPr>
        <w:widowControl w:val="0"/>
        <w:autoSpaceDE w:val="0"/>
        <w:autoSpaceDN w:val="0"/>
        <w:adjustRightInd w:val="0"/>
        <w:ind w:firstLine="397"/>
        <w:jc w:val="both"/>
        <w:rPr>
          <w:b/>
          <w:bCs/>
          <w:sz w:val="20"/>
          <w:szCs w:val="20"/>
          <w:lang w:val="en-US"/>
        </w:rPr>
      </w:pPr>
    </w:p>
    <w:p w:rsidR="0040516F" w:rsidRDefault="0040516F" w:rsidP="0088348B">
      <w:pPr>
        <w:widowControl w:val="0"/>
        <w:autoSpaceDE w:val="0"/>
        <w:autoSpaceDN w:val="0"/>
        <w:adjustRightInd w:val="0"/>
        <w:ind w:firstLine="397"/>
        <w:jc w:val="center"/>
        <w:rPr>
          <w:sz w:val="20"/>
        </w:rPr>
      </w:pPr>
      <w:r>
        <w:rPr>
          <w:b/>
          <w:bCs/>
          <w:sz w:val="20"/>
          <w:szCs w:val="20"/>
        </w:rPr>
        <w:t xml:space="preserve">Международная финансовая корпорация </w:t>
      </w:r>
      <w:r>
        <w:rPr>
          <w:sz w:val="20"/>
          <w:szCs w:val="20"/>
        </w:rPr>
        <w:t>(МФК)</w:t>
      </w:r>
    </w:p>
    <w:p w:rsidR="0040516F" w:rsidRDefault="0040516F" w:rsidP="0040516F">
      <w:pPr>
        <w:pStyle w:val="a3"/>
        <w:ind w:firstLine="397"/>
        <w:jc w:val="both"/>
      </w:pPr>
      <w:r>
        <w:t>В целях форсирования процесса становления рыночных отношений и стимулирования частного предпринимательства в странах «третьего мира» в 1956 году была создана Между</w:t>
      </w:r>
      <w:r>
        <w:softHyphen/>
        <w:t>народная финансовая корпорация, в 1957 году она получила статус специализированного учреждения ООН. МФК призвана расширять возможности МБРР по стимулированию част</w:t>
      </w:r>
      <w:r>
        <w:softHyphen/>
        <w:t>ного предпринимательства в развивающихся странах.</w:t>
      </w:r>
    </w:p>
    <w:p w:rsidR="0040516F" w:rsidRDefault="0040516F" w:rsidP="0040516F">
      <w:pPr>
        <w:widowControl w:val="0"/>
        <w:autoSpaceDE w:val="0"/>
        <w:autoSpaceDN w:val="0"/>
        <w:adjustRightInd w:val="0"/>
        <w:ind w:firstLine="397"/>
        <w:jc w:val="both"/>
        <w:rPr>
          <w:sz w:val="20"/>
        </w:rPr>
      </w:pPr>
      <w:r>
        <w:rPr>
          <w:sz w:val="20"/>
          <w:szCs w:val="20"/>
        </w:rPr>
        <w:t>С 1961 года МФК получила право  непосредственно вкладывать свои ресурсы в акции местных предприятий в развивающихся странах. В от</w:t>
      </w:r>
      <w:r>
        <w:rPr>
          <w:sz w:val="20"/>
          <w:szCs w:val="20"/>
        </w:rPr>
        <w:softHyphen/>
        <w:t xml:space="preserve">личие от МБРР и </w:t>
      </w:r>
      <w:r>
        <w:rPr>
          <w:sz w:val="20"/>
          <w:szCs w:val="20"/>
          <w:lang w:val="en-US"/>
        </w:rPr>
        <w:t>MAP</w:t>
      </w:r>
      <w:r>
        <w:rPr>
          <w:sz w:val="20"/>
          <w:szCs w:val="20"/>
        </w:rPr>
        <w:t>, Устав МФК позволяет участвовать в акционерном капитале предприятий  и предоставлять долгосрочные займы, в том числе и частному сектору, без правительственных гарантий. Зачас</w:t>
      </w:r>
      <w:r>
        <w:rPr>
          <w:sz w:val="20"/>
          <w:szCs w:val="20"/>
        </w:rPr>
        <w:softHyphen/>
        <w:t>тую МФК участвует на всех этапах создания или расширения инфраструктуры национальных финансовых рынков. Во многих странах созданные с помощью МФК финансовые ин</w:t>
      </w:r>
      <w:r>
        <w:rPr>
          <w:sz w:val="20"/>
          <w:szCs w:val="20"/>
        </w:rPr>
        <w:softHyphen/>
        <w:t>ституты составляют основу складывающихся рынков капи</w:t>
      </w:r>
      <w:r>
        <w:rPr>
          <w:sz w:val="20"/>
          <w:szCs w:val="20"/>
        </w:rPr>
        <w:softHyphen/>
        <w:t>талов. Реализуя свои задачи, МФК мобилизует и дополня</w:t>
      </w:r>
      <w:r>
        <w:rPr>
          <w:sz w:val="20"/>
          <w:szCs w:val="20"/>
        </w:rPr>
        <w:softHyphen/>
        <w:t>ет частный капитал, но не заменяет его. МФК кредитует высокорентабельные предприятия в новых индустриальных странах.  Обязательства МФК, как правило, не превышают 25% стоимости проек</w:t>
      </w:r>
      <w:r>
        <w:rPr>
          <w:sz w:val="20"/>
          <w:szCs w:val="20"/>
        </w:rPr>
        <w:softHyphen/>
        <w:t>та.  Источники финансовых средств МФК — собственный акционерный капитал, заимствования на мировом рынке ка</w:t>
      </w:r>
      <w:r>
        <w:rPr>
          <w:sz w:val="20"/>
          <w:szCs w:val="20"/>
        </w:rPr>
        <w:softHyphen/>
        <w:t>питалов и у МБРР, чистые доходы. МФК предоставляет также странам-участникам техническую помощь. В 1986 году она основала Консультационную службу по иностранным инвестициям для предоставлении помощи правительству стран касающейся эффективного использования инвестиций.  МФК представляет собой самый прибыльный институт группы Всемирного банка. Членами МФК на конец 1997 финансового года являются 172 государства.</w:t>
      </w:r>
    </w:p>
    <w:p w:rsidR="0040516F" w:rsidRDefault="0040516F" w:rsidP="0040516F">
      <w:pPr>
        <w:widowControl w:val="0"/>
        <w:autoSpaceDE w:val="0"/>
        <w:autoSpaceDN w:val="0"/>
        <w:adjustRightInd w:val="0"/>
        <w:ind w:firstLine="397"/>
        <w:jc w:val="both"/>
        <w:rPr>
          <w:sz w:val="20"/>
        </w:rPr>
      </w:pPr>
      <w:r>
        <w:rPr>
          <w:sz w:val="20"/>
          <w:szCs w:val="20"/>
        </w:rPr>
        <w:t>Высшим органом Корпорации является Совет управляю</w:t>
      </w:r>
      <w:r>
        <w:rPr>
          <w:sz w:val="20"/>
          <w:szCs w:val="20"/>
        </w:rPr>
        <w:softHyphen/>
        <w:t>щих, который состоит из членов Совета управляющих МБРР. Исполнительным органом МФК является Совет директоров, который также состоит из исполнительных директоров Банка. Президент МБРР по должности является председате</w:t>
      </w:r>
      <w:r>
        <w:rPr>
          <w:sz w:val="20"/>
          <w:szCs w:val="20"/>
        </w:rPr>
        <w:softHyphen/>
        <w:t>лем Совета директоров МФК, которые назначают его прези</w:t>
      </w:r>
      <w:r>
        <w:rPr>
          <w:sz w:val="20"/>
          <w:szCs w:val="20"/>
        </w:rPr>
        <w:softHyphen/>
        <w:t>дентом Корпорации.</w:t>
      </w:r>
    </w:p>
    <w:p w:rsidR="0040516F" w:rsidRDefault="0040516F" w:rsidP="0040516F">
      <w:pPr>
        <w:widowControl w:val="0"/>
        <w:autoSpaceDE w:val="0"/>
        <w:autoSpaceDN w:val="0"/>
        <w:adjustRightInd w:val="0"/>
        <w:ind w:firstLine="397"/>
        <w:jc w:val="both"/>
        <w:rPr>
          <w:sz w:val="20"/>
        </w:rPr>
      </w:pPr>
      <w:r>
        <w:rPr>
          <w:sz w:val="20"/>
          <w:szCs w:val="20"/>
        </w:rPr>
        <w:t>Важной стороной деятельности МФК в молодых государ</w:t>
      </w:r>
      <w:r>
        <w:rPr>
          <w:sz w:val="20"/>
          <w:szCs w:val="20"/>
        </w:rPr>
        <w:softHyphen/>
        <w:t>ствах Азии, Африки и Латинской Америки с момента ее осно</w:t>
      </w:r>
      <w:r>
        <w:rPr>
          <w:sz w:val="20"/>
          <w:szCs w:val="20"/>
        </w:rPr>
        <w:softHyphen/>
        <w:t>вания явилось участие в создании и расширении так называе</w:t>
      </w:r>
      <w:r>
        <w:rPr>
          <w:sz w:val="20"/>
          <w:szCs w:val="20"/>
        </w:rPr>
        <w:softHyphen/>
        <w:t>мых «компаний по финансированию развития», или, другими словами, в организации и поддержке региональных банков развития. Эта деятельность МФК тесно связана с МБРР, од</w:t>
      </w:r>
      <w:r>
        <w:rPr>
          <w:sz w:val="20"/>
          <w:szCs w:val="20"/>
        </w:rPr>
        <w:softHyphen/>
        <w:t>нако именно Корпорации принадлежит ведущая роль в ее осуществлении.</w:t>
      </w:r>
    </w:p>
    <w:p w:rsidR="0040516F" w:rsidRDefault="0040516F" w:rsidP="0040516F">
      <w:pPr>
        <w:widowControl w:val="0"/>
        <w:autoSpaceDE w:val="0"/>
        <w:autoSpaceDN w:val="0"/>
        <w:adjustRightInd w:val="0"/>
        <w:ind w:firstLine="397"/>
        <w:jc w:val="both"/>
        <w:rPr>
          <w:sz w:val="20"/>
          <w:szCs w:val="20"/>
        </w:rPr>
      </w:pPr>
      <w:r>
        <w:rPr>
          <w:sz w:val="20"/>
          <w:szCs w:val="20"/>
        </w:rPr>
        <w:t>В декабре 1991 года МФК начала оказывать консультаци</w:t>
      </w:r>
      <w:r>
        <w:rPr>
          <w:sz w:val="20"/>
          <w:szCs w:val="20"/>
        </w:rPr>
        <w:softHyphen/>
        <w:t>онные услуги по проблемам приватизации в Российской Фе</w:t>
      </w:r>
      <w:r>
        <w:rPr>
          <w:sz w:val="20"/>
          <w:szCs w:val="20"/>
        </w:rPr>
        <w:softHyphen/>
        <w:t>дерации в рамках общей программы технической помощи группы Всемирного банка. При участии экспертов МФК в Нижнем Новгороде, Волгограде прошли первые чековые аукционы. Представительства МФК открыты в 36 странах, в том числе в начале 1992 года были открыты представительст</w:t>
      </w:r>
      <w:r>
        <w:rPr>
          <w:sz w:val="20"/>
          <w:szCs w:val="20"/>
        </w:rPr>
        <w:softHyphen/>
        <w:t>ва МФК в Москве и Киеве. В соответствии с постановлением Правительства России от 7 сентября 1992 г. МИД, Минфин, Минэкономики, МВЭС России обеспечивают участие госу</w:t>
      </w:r>
      <w:r>
        <w:rPr>
          <w:sz w:val="20"/>
          <w:szCs w:val="20"/>
        </w:rPr>
        <w:softHyphen/>
        <w:t xml:space="preserve">дарства в МФК. </w:t>
      </w:r>
    </w:p>
    <w:p w:rsidR="0040516F" w:rsidRDefault="0040516F" w:rsidP="0040516F">
      <w:pPr>
        <w:widowControl w:val="0"/>
        <w:autoSpaceDE w:val="0"/>
        <w:autoSpaceDN w:val="0"/>
        <w:adjustRightInd w:val="0"/>
        <w:ind w:firstLine="397"/>
        <w:jc w:val="both"/>
        <w:rPr>
          <w:sz w:val="20"/>
        </w:rPr>
      </w:pPr>
      <w:r>
        <w:rPr>
          <w:sz w:val="20"/>
          <w:szCs w:val="20"/>
        </w:rPr>
        <w:t>В дальнейшем планируется создание пред</w:t>
      </w:r>
      <w:r>
        <w:rPr>
          <w:sz w:val="20"/>
          <w:szCs w:val="20"/>
        </w:rPr>
        <w:softHyphen/>
        <w:t>ставительств и в некоторых других странах-членах СНГ.</w:t>
      </w:r>
    </w:p>
    <w:p w:rsidR="0088348B" w:rsidRDefault="0088348B" w:rsidP="0040516F">
      <w:pPr>
        <w:widowControl w:val="0"/>
        <w:autoSpaceDE w:val="0"/>
        <w:autoSpaceDN w:val="0"/>
        <w:adjustRightInd w:val="0"/>
        <w:ind w:firstLine="397"/>
        <w:jc w:val="both"/>
        <w:rPr>
          <w:b/>
          <w:bCs/>
          <w:sz w:val="20"/>
          <w:szCs w:val="20"/>
          <w:lang w:val="en-US"/>
        </w:rPr>
      </w:pPr>
    </w:p>
    <w:p w:rsidR="0040516F" w:rsidRDefault="0040516F" w:rsidP="0088348B">
      <w:pPr>
        <w:widowControl w:val="0"/>
        <w:autoSpaceDE w:val="0"/>
        <w:autoSpaceDN w:val="0"/>
        <w:adjustRightInd w:val="0"/>
        <w:ind w:firstLine="397"/>
        <w:jc w:val="center"/>
        <w:rPr>
          <w:sz w:val="20"/>
          <w:szCs w:val="20"/>
        </w:rPr>
      </w:pPr>
      <w:r>
        <w:rPr>
          <w:b/>
          <w:bCs/>
          <w:sz w:val="20"/>
          <w:szCs w:val="20"/>
        </w:rPr>
        <w:t>Международная ассоциация развития (</w:t>
      </w:r>
      <w:r>
        <w:rPr>
          <w:b/>
          <w:bCs/>
          <w:sz w:val="20"/>
          <w:szCs w:val="20"/>
          <w:lang w:val="en-US"/>
        </w:rPr>
        <w:t>MAP</w:t>
      </w:r>
      <w:r>
        <w:rPr>
          <w:b/>
          <w:bCs/>
          <w:sz w:val="20"/>
          <w:szCs w:val="20"/>
        </w:rPr>
        <w:t>).</w:t>
      </w:r>
    </w:p>
    <w:p w:rsidR="0040516F" w:rsidRDefault="0040516F" w:rsidP="0040516F">
      <w:pPr>
        <w:widowControl w:val="0"/>
        <w:autoSpaceDE w:val="0"/>
        <w:autoSpaceDN w:val="0"/>
        <w:adjustRightInd w:val="0"/>
        <w:ind w:firstLine="397"/>
        <w:jc w:val="both"/>
        <w:rPr>
          <w:sz w:val="20"/>
        </w:rPr>
      </w:pPr>
      <w:r>
        <w:rPr>
          <w:sz w:val="20"/>
          <w:szCs w:val="20"/>
        </w:rPr>
        <w:t>В ноябре 1960 года в целях удовлетворения нужд бедней</w:t>
      </w:r>
      <w:r>
        <w:rPr>
          <w:sz w:val="20"/>
          <w:szCs w:val="20"/>
        </w:rPr>
        <w:softHyphen/>
        <w:t>ших стран-членов был создан другой филиал МБРР — Меж</w:t>
      </w:r>
      <w:r>
        <w:rPr>
          <w:sz w:val="20"/>
          <w:szCs w:val="20"/>
        </w:rPr>
        <w:softHyphen/>
        <w:t xml:space="preserve">дународная ассоциация развития. В ходе дебатов в конгрессе США по поводу создания </w:t>
      </w:r>
      <w:r>
        <w:rPr>
          <w:sz w:val="20"/>
          <w:szCs w:val="20"/>
          <w:lang w:val="en-US"/>
        </w:rPr>
        <w:t>MAP</w:t>
      </w:r>
      <w:r>
        <w:rPr>
          <w:sz w:val="20"/>
          <w:szCs w:val="20"/>
        </w:rPr>
        <w:t xml:space="preserve"> в июне 1960 года конгрессмен от Пенсильвании У.Мурхед заявил: «Многие слаборазвитые страны опасаются, что при каждой двусторонней сделке мы будем пытаться экономически господствовать над ними. Поэтому они колеблются, принимать ли участие в наших двусто</w:t>
      </w:r>
      <w:r>
        <w:rPr>
          <w:sz w:val="20"/>
          <w:szCs w:val="20"/>
        </w:rPr>
        <w:softHyphen/>
        <w:t xml:space="preserve">ронних соглашениях. В </w:t>
      </w:r>
      <w:r>
        <w:rPr>
          <w:sz w:val="20"/>
          <w:szCs w:val="20"/>
          <w:lang w:val="en-US"/>
        </w:rPr>
        <w:t>MAP</w:t>
      </w:r>
      <w:r>
        <w:rPr>
          <w:sz w:val="20"/>
          <w:szCs w:val="20"/>
        </w:rPr>
        <w:t>, где они будут членами с правом голоса, они проявят больше готовности подчиняться про</w:t>
      </w:r>
      <w:r>
        <w:rPr>
          <w:sz w:val="20"/>
          <w:szCs w:val="20"/>
        </w:rPr>
        <w:softHyphen/>
        <w:t>граммам, которые нас устраивают... Международная органи</w:t>
      </w:r>
      <w:r>
        <w:rPr>
          <w:sz w:val="20"/>
          <w:szCs w:val="20"/>
        </w:rPr>
        <w:softHyphen/>
        <w:t xml:space="preserve">зация может настоять на более жестких условиях, чем мы в одиночку». Безусловно, создание </w:t>
      </w:r>
      <w:r>
        <w:rPr>
          <w:sz w:val="20"/>
          <w:szCs w:val="20"/>
          <w:lang w:val="en-US"/>
        </w:rPr>
        <w:t>MAP</w:t>
      </w:r>
      <w:r>
        <w:rPr>
          <w:sz w:val="20"/>
          <w:szCs w:val="20"/>
        </w:rPr>
        <w:t xml:space="preserve"> в рамках МБРР ук</w:t>
      </w:r>
      <w:r>
        <w:rPr>
          <w:sz w:val="20"/>
          <w:szCs w:val="20"/>
        </w:rPr>
        <w:softHyphen/>
        <w:t xml:space="preserve">репило позиции Банка, расширило круг его деятельности, обеспечило ему возможности для более гибкой деятельности. Руководство Банка добилось значительного увеличения добровольных вкладов правительств в </w:t>
      </w:r>
      <w:r>
        <w:rPr>
          <w:sz w:val="20"/>
          <w:szCs w:val="20"/>
          <w:lang w:val="en-US"/>
        </w:rPr>
        <w:t>MAP</w:t>
      </w:r>
      <w:r>
        <w:rPr>
          <w:sz w:val="20"/>
          <w:szCs w:val="20"/>
        </w:rPr>
        <w:t>. Можно согла</w:t>
      </w:r>
      <w:r>
        <w:rPr>
          <w:sz w:val="20"/>
          <w:szCs w:val="20"/>
        </w:rPr>
        <w:softHyphen/>
        <w:t xml:space="preserve">ситься с К. Ф. Ключниковым, что это «было крупной победой руководства Банка». С 1961 года </w:t>
      </w:r>
      <w:r>
        <w:rPr>
          <w:sz w:val="20"/>
          <w:szCs w:val="20"/>
          <w:lang w:val="en-US"/>
        </w:rPr>
        <w:t>MAP</w:t>
      </w:r>
      <w:r>
        <w:rPr>
          <w:sz w:val="20"/>
          <w:szCs w:val="20"/>
        </w:rPr>
        <w:t xml:space="preserve"> — специализиро</w:t>
      </w:r>
      <w:r>
        <w:rPr>
          <w:sz w:val="20"/>
          <w:szCs w:val="20"/>
        </w:rPr>
        <w:softHyphen/>
        <w:t xml:space="preserve">ванное учреждение ООН. В 1997 году членами </w:t>
      </w:r>
      <w:r>
        <w:rPr>
          <w:sz w:val="20"/>
          <w:szCs w:val="20"/>
          <w:lang w:val="en-US"/>
        </w:rPr>
        <w:t>MAP</w:t>
      </w:r>
      <w:r>
        <w:rPr>
          <w:sz w:val="20"/>
          <w:szCs w:val="20"/>
        </w:rPr>
        <w:t xml:space="preserve"> были 158 стран.</w:t>
      </w:r>
    </w:p>
    <w:p w:rsidR="0040516F" w:rsidRDefault="0040516F" w:rsidP="0040516F">
      <w:pPr>
        <w:widowControl w:val="0"/>
        <w:autoSpaceDE w:val="0"/>
        <w:autoSpaceDN w:val="0"/>
        <w:adjustRightInd w:val="0"/>
        <w:ind w:firstLine="397"/>
        <w:jc w:val="both"/>
        <w:rPr>
          <w:sz w:val="20"/>
        </w:rPr>
      </w:pPr>
      <w:r>
        <w:rPr>
          <w:sz w:val="20"/>
          <w:szCs w:val="20"/>
        </w:rPr>
        <w:t xml:space="preserve">Являясь филиалом МБРР, </w:t>
      </w:r>
      <w:r>
        <w:rPr>
          <w:sz w:val="20"/>
          <w:szCs w:val="20"/>
          <w:lang w:val="en-US"/>
        </w:rPr>
        <w:t>MAP</w:t>
      </w:r>
      <w:r>
        <w:rPr>
          <w:sz w:val="20"/>
          <w:szCs w:val="20"/>
        </w:rPr>
        <w:t xml:space="preserve"> ставит те же цели, что и Банк, ее деятельность направлена на создание благоприят</w:t>
      </w:r>
      <w:r>
        <w:rPr>
          <w:sz w:val="20"/>
          <w:szCs w:val="20"/>
        </w:rPr>
        <w:softHyphen/>
        <w:t>ных условий для частных капиталовложений, поощрение экс</w:t>
      </w:r>
      <w:r>
        <w:rPr>
          <w:sz w:val="20"/>
          <w:szCs w:val="20"/>
        </w:rPr>
        <w:softHyphen/>
        <w:t xml:space="preserve">порта капитала в развивающиеся страны, осуществление контроля за льготным многосторонним кредитованием, предоставление беспроцентных займов беднейшим странам мира. Водораздел сфер деятельности МБРР и </w:t>
      </w:r>
      <w:r>
        <w:rPr>
          <w:sz w:val="20"/>
          <w:szCs w:val="20"/>
          <w:lang w:val="en-US"/>
        </w:rPr>
        <w:t>MAP</w:t>
      </w:r>
      <w:r>
        <w:rPr>
          <w:sz w:val="20"/>
          <w:szCs w:val="20"/>
        </w:rPr>
        <w:t xml:space="preserve"> составля</w:t>
      </w:r>
      <w:r>
        <w:rPr>
          <w:sz w:val="20"/>
          <w:szCs w:val="20"/>
        </w:rPr>
        <w:softHyphen/>
        <w:t>ют статистические данные показателей ВНП на душу населе</w:t>
      </w:r>
      <w:r>
        <w:rPr>
          <w:sz w:val="20"/>
          <w:szCs w:val="20"/>
        </w:rPr>
        <w:softHyphen/>
        <w:t>ния. В случае, когда названная сумма меньше 1200 долл. в год, государству оказывается специальная финансовая по</w:t>
      </w:r>
      <w:r>
        <w:rPr>
          <w:sz w:val="20"/>
          <w:szCs w:val="20"/>
        </w:rPr>
        <w:softHyphen/>
        <w:t xml:space="preserve">мощь через </w:t>
      </w:r>
      <w:r>
        <w:rPr>
          <w:sz w:val="20"/>
          <w:szCs w:val="20"/>
          <w:lang w:val="en-US"/>
        </w:rPr>
        <w:t>MAP</w:t>
      </w:r>
      <w:r>
        <w:rPr>
          <w:sz w:val="20"/>
          <w:szCs w:val="20"/>
        </w:rPr>
        <w:t>.</w:t>
      </w:r>
    </w:p>
    <w:p w:rsidR="0040516F" w:rsidRDefault="0040516F" w:rsidP="0040516F">
      <w:pPr>
        <w:widowControl w:val="0"/>
        <w:autoSpaceDE w:val="0"/>
        <w:autoSpaceDN w:val="0"/>
        <w:adjustRightInd w:val="0"/>
        <w:ind w:firstLine="397"/>
        <w:jc w:val="both"/>
        <w:rPr>
          <w:sz w:val="20"/>
        </w:rPr>
      </w:pPr>
      <w:r>
        <w:rPr>
          <w:sz w:val="20"/>
          <w:szCs w:val="20"/>
          <w:lang w:val="en-US"/>
        </w:rPr>
        <w:t>MAP</w:t>
      </w:r>
      <w:r>
        <w:rPr>
          <w:sz w:val="20"/>
          <w:szCs w:val="20"/>
        </w:rPr>
        <w:t xml:space="preserve"> имеет общую с МБРР администрацию. Президент Банка одновременно является и президентом Ассоциации. Хотя формально </w:t>
      </w:r>
      <w:r>
        <w:rPr>
          <w:sz w:val="20"/>
          <w:szCs w:val="20"/>
          <w:lang w:val="en-US"/>
        </w:rPr>
        <w:t>MAP</w:t>
      </w:r>
      <w:r>
        <w:rPr>
          <w:sz w:val="20"/>
          <w:szCs w:val="20"/>
        </w:rPr>
        <w:t xml:space="preserve"> имеет свои руководящие органы (Совет уп</w:t>
      </w:r>
      <w:r>
        <w:rPr>
          <w:sz w:val="20"/>
          <w:szCs w:val="20"/>
        </w:rPr>
        <w:softHyphen/>
        <w:t xml:space="preserve">равляющих и Исполнительный директорат), на практике она является филиалом, руководство которым осуществляет МБРР, так как управляющие и исполнительные директора МБРР занимают те же посты в </w:t>
      </w:r>
      <w:r>
        <w:rPr>
          <w:sz w:val="20"/>
          <w:szCs w:val="20"/>
          <w:lang w:val="en-US"/>
        </w:rPr>
        <w:t>MAP</w:t>
      </w:r>
      <w:r>
        <w:rPr>
          <w:sz w:val="20"/>
          <w:szCs w:val="20"/>
        </w:rPr>
        <w:t>. Это же относится и к сотрудникам: должностные лица и персонал МБРР выполня</w:t>
      </w:r>
      <w:r>
        <w:rPr>
          <w:sz w:val="20"/>
          <w:szCs w:val="20"/>
        </w:rPr>
        <w:softHyphen/>
        <w:t xml:space="preserve">ют свои функции и в </w:t>
      </w:r>
      <w:r>
        <w:rPr>
          <w:sz w:val="20"/>
          <w:szCs w:val="20"/>
          <w:lang w:val="en-US"/>
        </w:rPr>
        <w:t>MAP</w:t>
      </w:r>
      <w:r>
        <w:rPr>
          <w:sz w:val="20"/>
          <w:szCs w:val="20"/>
        </w:rPr>
        <w:t>.</w:t>
      </w:r>
    </w:p>
    <w:p w:rsidR="0040516F" w:rsidRDefault="0040516F" w:rsidP="0040516F">
      <w:pPr>
        <w:widowControl w:val="0"/>
        <w:autoSpaceDE w:val="0"/>
        <w:autoSpaceDN w:val="0"/>
        <w:adjustRightInd w:val="0"/>
        <w:ind w:firstLine="397"/>
        <w:jc w:val="both"/>
        <w:rPr>
          <w:sz w:val="20"/>
        </w:rPr>
      </w:pPr>
      <w:r>
        <w:rPr>
          <w:sz w:val="20"/>
          <w:szCs w:val="20"/>
        </w:rPr>
        <w:t xml:space="preserve">Ассоциация пользуется лишь формальной автономией от Банка, что выражается в ведении операций по отдельному счету. Источником средств для кредитов </w:t>
      </w:r>
      <w:r>
        <w:rPr>
          <w:sz w:val="20"/>
          <w:szCs w:val="20"/>
          <w:lang w:val="en-US"/>
        </w:rPr>
        <w:t>MAP</w:t>
      </w:r>
      <w:r>
        <w:rPr>
          <w:sz w:val="20"/>
          <w:szCs w:val="20"/>
        </w:rPr>
        <w:t xml:space="preserve"> являются взносы наиболее богатых промышленно развитых стран-до</w:t>
      </w:r>
      <w:r>
        <w:rPr>
          <w:sz w:val="20"/>
          <w:szCs w:val="20"/>
        </w:rPr>
        <w:softHyphen/>
        <w:t>норов (более 90%), прибыли, полученные по займам Все</w:t>
      </w:r>
      <w:r>
        <w:rPr>
          <w:sz w:val="20"/>
          <w:szCs w:val="20"/>
        </w:rPr>
        <w:softHyphen/>
        <w:t xml:space="preserve">мирного банка, и погашенные кредиты </w:t>
      </w:r>
      <w:r>
        <w:rPr>
          <w:sz w:val="20"/>
          <w:szCs w:val="20"/>
          <w:lang w:val="en-US"/>
        </w:rPr>
        <w:t>MAP</w:t>
      </w:r>
      <w:r>
        <w:rPr>
          <w:sz w:val="20"/>
          <w:szCs w:val="20"/>
        </w:rPr>
        <w:t>, предоставлен</w:t>
      </w:r>
      <w:r>
        <w:rPr>
          <w:sz w:val="20"/>
          <w:szCs w:val="20"/>
        </w:rPr>
        <w:softHyphen/>
        <w:t xml:space="preserve">ные ранее. Официальные пополнения ресурсов </w:t>
      </w:r>
      <w:r>
        <w:rPr>
          <w:sz w:val="20"/>
          <w:szCs w:val="20"/>
          <w:lang w:val="en-US"/>
        </w:rPr>
        <w:t>MAP</w:t>
      </w:r>
      <w:r>
        <w:rPr>
          <w:sz w:val="20"/>
          <w:szCs w:val="20"/>
        </w:rPr>
        <w:t xml:space="preserve"> за счет стран-доноров производятся каждые три года.</w:t>
      </w:r>
    </w:p>
    <w:p w:rsidR="0040516F" w:rsidRPr="0040516F" w:rsidRDefault="0040516F" w:rsidP="0040516F">
      <w:pPr>
        <w:widowControl w:val="0"/>
        <w:autoSpaceDE w:val="0"/>
        <w:autoSpaceDN w:val="0"/>
        <w:adjustRightInd w:val="0"/>
        <w:ind w:firstLine="397"/>
        <w:jc w:val="both"/>
        <w:rPr>
          <w:sz w:val="20"/>
          <w:szCs w:val="20"/>
        </w:rPr>
      </w:pPr>
      <w:r>
        <w:rPr>
          <w:sz w:val="20"/>
          <w:szCs w:val="20"/>
        </w:rPr>
        <w:t xml:space="preserve">Уставы МФК и </w:t>
      </w:r>
      <w:r>
        <w:rPr>
          <w:sz w:val="20"/>
          <w:szCs w:val="20"/>
          <w:lang w:val="en-US"/>
        </w:rPr>
        <w:t>MAP</w:t>
      </w:r>
      <w:r>
        <w:rPr>
          <w:sz w:val="20"/>
          <w:szCs w:val="20"/>
        </w:rPr>
        <w:t xml:space="preserve"> связывают членство государств в этих организациях с членством в МБРР. Любое государство-член, которое будет лишено своего статуса члена Банка или которое прекратит участие в нем, будет автоматически лишено членства в Корпорации и в Ассоциации. Государство-член будет считаться членом </w:t>
      </w:r>
      <w:r>
        <w:rPr>
          <w:sz w:val="20"/>
          <w:szCs w:val="20"/>
          <w:lang w:val="en-US"/>
        </w:rPr>
        <w:t>MAP</w:t>
      </w:r>
      <w:r>
        <w:rPr>
          <w:sz w:val="20"/>
          <w:szCs w:val="20"/>
        </w:rPr>
        <w:t xml:space="preserve"> (или МФК) с того момента, когда правительство этого государства сдаст на хранение в МБРР документ, под</w:t>
      </w:r>
      <w:r>
        <w:rPr>
          <w:sz w:val="20"/>
          <w:szCs w:val="20"/>
        </w:rPr>
        <w:softHyphen/>
        <w:t>тверждающий, что оно приняло настоящий Устав в соответ</w:t>
      </w:r>
      <w:r>
        <w:rPr>
          <w:sz w:val="20"/>
          <w:szCs w:val="20"/>
        </w:rPr>
        <w:softHyphen/>
        <w:t xml:space="preserve">ствии со своими законами. Правила, регулирующие выход государств-членов из </w:t>
      </w:r>
      <w:r>
        <w:rPr>
          <w:sz w:val="20"/>
          <w:szCs w:val="20"/>
          <w:lang w:val="en-US"/>
        </w:rPr>
        <w:t>MAP</w:t>
      </w:r>
      <w:r>
        <w:rPr>
          <w:sz w:val="20"/>
          <w:szCs w:val="20"/>
        </w:rPr>
        <w:t xml:space="preserve"> и МФК, по существу, аналогичны соответствующим правилам, закрепленным в Уставе МБРР. Многие страны с низким доходом, в особенности в Афри</w:t>
      </w:r>
      <w:r>
        <w:rPr>
          <w:sz w:val="20"/>
          <w:szCs w:val="20"/>
        </w:rPr>
        <w:softHyphen/>
        <w:t>ке, испытывают серьезные трудности с выплатой и обслужи</w:t>
      </w:r>
      <w:r>
        <w:rPr>
          <w:sz w:val="20"/>
          <w:szCs w:val="20"/>
        </w:rPr>
        <w:softHyphen/>
        <w:t>ванием внешней задолженности и поэтому нуждаются в со</w:t>
      </w:r>
      <w:r>
        <w:rPr>
          <w:sz w:val="20"/>
          <w:szCs w:val="20"/>
        </w:rPr>
        <w:softHyphen/>
        <w:t xml:space="preserve">действии со стороны </w:t>
      </w:r>
      <w:r>
        <w:rPr>
          <w:sz w:val="20"/>
          <w:szCs w:val="20"/>
          <w:lang w:val="en-US"/>
        </w:rPr>
        <w:t>MAP</w:t>
      </w:r>
      <w:r>
        <w:rPr>
          <w:sz w:val="20"/>
          <w:szCs w:val="20"/>
        </w:rPr>
        <w:t xml:space="preserve"> для поддержки комплексных пла</w:t>
      </w:r>
      <w:r>
        <w:rPr>
          <w:sz w:val="20"/>
          <w:szCs w:val="20"/>
        </w:rPr>
        <w:softHyphen/>
        <w:t>нов обслуживания внешнего долга, включающих погашение задолженности, реструктуризацию двусторонней задолжен</w:t>
      </w:r>
      <w:r>
        <w:rPr>
          <w:sz w:val="20"/>
          <w:szCs w:val="20"/>
        </w:rPr>
        <w:softHyphen/>
        <w:t>ности, сокращение коммерческой задолженности и т. д. Это обстоятельство может рассматриваться в качестве еще одно</w:t>
      </w:r>
      <w:r>
        <w:rPr>
          <w:sz w:val="20"/>
          <w:szCs w:val="20"/>
        </w:rPr>
        <w:softHyphen/>
        <w:t xml:space="preserve">го аргумента в пользу гибкого подхода к вопросу о доле средств, выделяемых </w:t>
      </w:r>
      <w:r>
        <w:rPr>
          <w:sz w:val="20"/>
          <w:szCs w:val="20"/>
          <w:lang w:val="en-US"/>
        </w:rPr>
        <w:t>MAP</w:t>
      </w:r>
      <w:r>
        <w:rPr>
          <w:sz w:val="20"/>
          <w:szCs w:val="20"/>
        </w:rPr>
        <w:t xml:space="preserve"> н</w:t>
      </w:r>
      <w:r>
        <w:rPr>
          <w:sz w:val="20"/>
          <w:szCs w:val="20"/>
          <w:lang w:val="en-US"/>
        </w:rPr>
        <w:t>a</w:t>
      </w:r>
      <w:r>
        <w:rPr>
          <w:sz w:val="20"/>
          <w:szCs w:val="20"/>
        </w:rPr>
        <w:t xml:space="preserve"> цели операций по структурным преобразованиям. Россия вступила в </w:t>
      </w:r>
      <w:r>
        <w:rPr>
          <w:sz w:val="20"/>
          <w:szCs w:val="20"/>
          <w:lang w:val="en-US"/>
        </w:rPr>
        <w:t>MAP</w:t>
      </w:r>
      <w:r>
        <w:rPr>
          <w:sz w:val="20"/>
          <w:szCs w:val="20"/>
        </w:rPr>
        <w:t xml:space="preserve"> 22 мая 1992г.</w:t>
      </w:r>
    </w:p>
    <w:p w:rsidR="0088348B" w:rsidRDefault="0088348B" w:rsidP="0040516F">
      <w:pPr>
        <w:widowControl w:val="0"/>
        <w:autoSpaceDE w:val="0"/>
        <w:autoSpaceDN w:val="0"/>
        <w:adjustRightInd w:val="0"/>
        <w:ind w:firstLine="397"/>
        <w:jc w:val="both"/>
        <w:rPr>
          <w:b/>
          <w:bCs/>
          <w:sz w:val="20"/>
          <w:szCs w:val="20"/>
          <w:lang w:val="en-US"/>
        </w:rPr>
      </w:pPr>
    </w:p>
    <w:p w:rsidR="0040516F" w:rsidRDefault="0040516F" w:rsidP="0088348B">
      <w:pPr>
        <w:widowControl w:val="0"/>
        <w:autoSpaceDE w:val="0"/>
        <w:autoSpaceDN w:val="0"/>
        <w:adjustRightInd w:val="0"/>
        <w:ind w:firstLine="397"/>
        <w:jc w:val="center"/>
        <w:rPr>
          <w:b/>
          <w:bCs/>
          <w:sz w:val="20"/>
        </w:rPr>
      </w:pPr>
      <w:r>
        <w:rPr>
          <w:b/>
          <w:bCs/>
          <w:sz w:val="20"/>
          <w:szCs w:val="20"/>
        </w:rPr>
        <w:t>Многостороннее агентство по гарантированию инвестиций (МАГИ)</w:t>
      </w:r>
    </w:p>
    <w:p w:rsidR="0040516F" w:rsidRDefault="0040516F" w:rsidP="0040516F">
      <w:pPr>
        <w:widowControl w:val="0"/>
        <w:autoSpaceDE w:val="0"/>
        <w:autoSpaceDN w:val="0"/>
        <w:adjustRightInd w:val="0"/>
        <w:ind w:firstLine="397"/>
        <w:jc w:val="both"/>
        <w:rPr>
          <w:sz w:val="20"/>
        </w:rPr>
      </w:pPr>
      <w:r>
        <w:rPr>
          <w:sz w:val="20"/>
          <w:szCs w:val="20"/>
        </w:rPr>
        <w:t>На сессии МБРР в Сеуле в 1985 году было решено учре</w:t>
      </w:r>
      <w:r>
        <w:rPr>
          <w:sz w:val="20"/>
          <w:szCs w:val="20"/>
        </w:rPr>
        <w:softHyphen/>
        <w:t>дить Многостороннее агентство по гарантированию инвести</w:t>
      </w:r>
      <w:r>
        <w:rPr>
          <w:sz w:val="20"/>
          <w:szCs w:val="20"/>
        </w:rPr>
        <w:softHyphen/>
        <w:t>ций. С этой целью была подписана Сеульская конвенция о создании МАГИ. Основной задачей организации является со</w:t>
      </w:r>
      <w:r>
        <w:rPr>
          <w:sz w:val="20"/>
          <w:szCs w:val="20"/>
        </w:rPr>
        <w:softHyphen/>
        <w:t>действие инвестициям частного капитала в страны-заемщи</w:t>
      </w:r>
      <w:r>
        <w:rPr>
          <w:sz w:val="20"/>
          <w:szCs w:val="20"/>
        </w:rPr>
        <w:softHyphen/>
        <w:t>ки. МАГИ призвано обеспечить долгосрочные гарантии на следующие случаи некоммерческих рисков:</w:t>
      </w:r>
    </w:p>
    <w:p w:rsidR="0040516F" w:rsidRDefault="0040516F" w:rsidP="0040516F">
      <w:pPr>
        <w:widowControl w:val="0"/>
        <w:autoSpaceDE w:val="0"/>
        <w:autoSpaceDN w:val="0"/>
        <w:adjustRightInd w:val="0"/>
        <w:ind w:firstLine="397"/>
        <w:jc w:val="both"/>
        <w:rPr>
          <w:sz w:val="20"/>
        </w:rPr>
      </w:pPr>
      <w:r>
        <w:rPr>
          <w:sz w:val="20"/>
          <w:szCs w:val="20"/>
        </w:rPr>
        <w:t>1) введение правительством принимающей страны огра</w:t>
      </w:r>
      <w:r>
        <w:rPr>
          <w:sz w:val="20"/>
          <w:szCs w:val="20"/>
        </w:rPr>
        <w:softHyphen/>
        <w:t>ничений на обмен и перевод капиталов;</w:t>
      </w:r>
    </w:p>
    <w:p w:rsidR="0040516F" w:rsidRDefault="0040516F" w:rsidP="0040516F">
      <w:pPr>
        <w:widowControl w:val="0"/>
        <w:autoSpaceDE w:val="0"/>
        <w:autoSpaceDN w:val="0"/>
        <w:adjustRightInd w:val="0"/>
        <w:ind w:firstLine="397"/>
        <w:jc w:val="both"/>
        <w:rPr>
          <w:sz w:val="20"/>
        </w:rPr>
      </w:pPr>
      <w:r>
        <w:rPr>
          <w:sz w:val="20"/>
          <w:szCs w:val="20"/>
        </w:rPr>
        <w:t>2)  законодательные или административные меры прини</w:t>
      </w:r>
      <w:r>
        <w:rPr>
          <w:sz w:val="20"/>
          <w:szCs w:val="20"/>
        </w:rPr>
        <w:softHyphen/>
        <w:t>мающей страны, лишающие иностранного вкладчика права собственности или контроля над инвестициями или, значи</w:t>
      </w:r>
      <w:r>
        <w:rPr>
          <w:sz w:val="20"/>
          <w:szCs w:val="20"/>
        </w:rPr>
        <w:softHyphen/>
        <w:t>тельно уменьшающие его прибыли;</w:t>
      </w:r>
    </w:p>
    <w:p w:rsidR="0040516F" w:rsidRDefault="0040516F" w:rsidP="0040516F">
      <w:pPr>
        <w:widowControl w:val="0"/>
        <w:autoSpaceDE w:val="0"/>
        <w:autoSpaceDN w:val="0"/>
        <w:adjustRightInd w:val="0"/>
        <w:ind w:firstLine="397"/>
        <w:jc w:val="both"/>
        <w:rPr>
          <w:sz w:val="20"/>
        </w:rPr>
      </w:pPr>
      <w:r>
        <w:rPr>
          <w:sz w:val="20"/>
          <w:szCs w:val="20"/>
        </w:rPr>
        <w:t>3) дискриминационная по отношению к инвестору судеб</w:t>
      </w:r>
      <w:r>
        <w:rPr>
          <w:sz w:val="20"/>
          <w:szCs w:val="20"/>
        </w:rPr>
        <w:softHyphen/>
        <w:t>ная и административная практика принимающей страны, ве</w:t>
      </w:r>
      <w:r>
        <w:rPr>
          <w:sz w:val="20"/>
          <w:szCs w:val="20"/>
        </w:rPr>
        <w:softHyphen/>
        <w:t>дущая к расторжению заключенных с ее государственными органами договоров;</w:t>
      </w:r>
    </w:p>
    <w:p w:rsidR="0040516F" w:rsidRDefault="0040516F" w:rsidP="0040516F">
      <w:pPr>
        <w:widowControl w:val="0"/>
        <w:autoSpaceDE w:val="0"/>
        <w:autoSpaceDN w:val="0"/>
        <w:adjustRightInd w:val="0"/>
        <w:ind w:firstLine="397"/>
        <w:jc w:val="both"/>
        <w:rPr>
          <w:sz w:val="20"/>
        </w:rPr>
      </w:pPr>
      <w:r>
        <w:rPr>
          <w:sz w:val="20"/>
          <w:szCs w:val="20"/>
        </w:rPr>
        <w:t>4) вооруженные конфликты и гражданские войны.</w:t>
      </w:r>
    </w:p>
    <w:p w:rsidR="0040516F" w:rsidRDefault="0040516F" w:rsidP="0040516F">
      <w:pPr>
        <w:widowControl w:val="0"/>
        <w:autoSpaceDE w:val="0"/>
        <w:autoSpaceDN w:val="0"/>
        <w:adjustRightInd w:val="0"/>
        <w:ind w:firstLine="397"/>
        <w:jc w:val="both"/>
        <w:rPr>
          <w:sz w:val="20"/>
        </w:rPr>
      </w:pPr>
      <w:r>
        <w:rPr>
          <w:sz w:val="20"/>
          <w:szCs w:val="20"/>
        </w:rPr>
        <w:t>МАГИ также предоставляет консультативные услуги пра</w:t>
      </w:r>
      <w:r>
        <w:rPr>
          <w:sz w:val="20"/>
          <w:szCs w:val="20"/>
        </w:rPr>
        <w:softHyphen/>
        <w:t>вительствам с целью оказания помощи в привлечении част</w:t>
      </w:r>
      <w:r>
        <w:rPr>
          <w:sz w:val="20"/>
          <w:szCs w:val="20"/>
        </w:rPr>
        <w:softHyphen/>
        <w:t>ного капитала в свои страны.</w:t>
      </w:r>
    </w:p>
    <w:p w:rsidR="0040516F" w:rsidRDefault="0040516F" w:rsidP="0040516F">
      <w:pPr>
        <w:widowControl w:val="0"/>
        <w:autoSpaceDE w:val="0"/>
        <w:autoSpaceDN w:val="0"/>
        <w:adjustRightInd w:val="0"/>
        <w:ind w:firstLine="397"/>
        <w:jc w:val="both"/>
        <w:rPr>
          <w:sz w:val="20"/>
        </w:rPr>
      </w:pPr>
      <w:r>
        <w:rPr>
          <w:sz w:val="20"/>
          <w:szCs w:val="20"/>
        </w:rPr>
        <w:t xml:space="preserve">По состоянию на конец 1997 финансового года членами Агентства были 141 страна. Фактически деятельность МАГИ меньше связана с деятельностью МБРР, чем МФК и </w:t>
      </w:r>
      <w:r>
        <w:rPr>
          <w:sz w:val="20"/>
          <w:szCs w:val="20"/>
          <w:lang w:val="en-US"/>
        </w:rPr>
        <w:t>MAP</w:t>
      </w:r>
      <w:r>
        <w:rPr>
          <w:sz w:val="20"/>
          <w:szCs w:val="20"/>
        </w:rPr>
        <w:t>. Даже членство в МБРР не является обязательным условием для вступления в МАГИ.</w:t>
      </w:r>
    </w:p>
    <w:p w:rsidR="0040516F" w:rsidRDefault="0040516F" w:rsidP="0040516F">
      <w:pPr>
        <w:widowControl w:val="0"/>
        <w:autoSpaceDE w:val="0"/>
        <w:autoSpaceDN w:val="0"/>
        <w:adjustRightInd w:val="0"/>
        <w:ind w:firstLine="397"/>
        <w:jc w:val="both"/>
        <w:rPr>
          <w:sz w:val="20"/>
        </w:rPr>
      </w:pPr>
      <w:r>
        <w:rPr>
          <w:sz w:val="20"/>
          <w:szCs w:val="20"/>
        </w:rPr>
        <w:t>Основной источник средств МАГИ — собственные ре</w:t>
      </w:r>
      <w:r>
        <w:rPr>
          <w:sz w:val="20"/>
          <w:szCs w:val="20"/>
        </w:rPr>
        <w:softHyphen/>
        <w:t>сурсы, главным образом акционерный капитал. Размер доле</w:t>
      </w:r>
      <w:r>
        <w:rPr>
          <w:sz w:val="20"/>
          <w:szCs w:val="20"/>
        </w:rPr>
        <w:softHyphen/>
        <w:t>вого участия государства-члена в акционерном капитале МАГИ определяется в зависимости от величины его квоты в капитале МБРР. Право на членство в МАГИ имеют страны-члены МБРР и Швейцария. Швейцария контролирует от 30 до 50% мирового частного банковского рынка. Каждое го</w:t>
      </w:r>
      <w:r>
        <w:rPr>
          <w:sz w:val="20"/>
          <w:szCs w:val="20"/>
        </w:rPr>
        <w:softHyphen/>
        <w:t>сударство-член сохраняет контроль над действиями МАГИ на своей территории. Инвестиции могут быть гарантированы в случае одобрения правительством принимающей страны. Го</w:t>
      </w:r>
      <w:r>
        <w:rPr>
          <w:sz w:val="20"/>
          <w:szCs w:val="20"/>
        </w:rPr>
        <w:softHyphen/>
        <w:t>сударства-члены обязаны осуществлять взносы в МАГИ в соответствии с их долями в акционерном капитале Банка.</w:t>
      </w:r>
    </w:p>
    <w:p w:rsidR="0040516F" w:rsidRDefault="0040516F" w:rsidP="0040516F">
      <w:pPr>
        <w:widowControl w:val="0"/>
        <w:autoSpaceDE w:val="0"/>
        <w:autoSpaceDN w:val="0"/>
        <w:adjustRightInd w:val="0"/>
        <w:ind w:firstLine="397"/>
        <w:jc w:val="both"/>
        <w:rPr>
          <w:sz w:val="20"/>
        </w:rPr>
      </w:pPr>
      <w:r>
        <w:rPr>
          <w:sz w:val="20"/>
          <w:szCs w:val="20"/>
        </w:rPr>
        <w:t>Руководящий орган МАГИ — Совет управляющих. Каж</w:t>
      </w:r>
      <w:r>
        <w:rPr>
          <w:sz w:val="20"/>
          <w:szCs w:val="20"/>
        </w:rPr>
        <w:softHyphen/>
        <w:t>дый член МАГИ назначает одного управляющего и одного за</w:t>
      </w:r>
      <w:r>
        <w:rPr>
          <w:sz w:val="20"/>
          <w:szCs w:val="20"/>
        </w:rPr>
        <w:softHyphen/>
        <w:t>местителя. В период между сессиями деятельностью МАГИ руководит Совет директоров, численность которого опреде</w:t>
      </w:r>
      <w:r>
        <w:rPr>
          <w:sz w:val="20"/>
          <w:szCs w:val="20"/>
        </w:rPr>
        <w:softHyphen/>
        <w:t>ляется Советом управляющих. В настоящее время МАГИ имеет 18 директоров, из которых 5 избираются от стран с наибольшими квотами (США, Японии, Германии, Франции и Великобритании). Президентом и председателем Совета ди</w:t>
      </w:r>
      <w:r>
        <w:rPr>
          <w:sz w:val="20"/>
          <w:szCs w:val="20"/>
        </w:rPr>
        <w:softHyphen/>
        <w:t>ректоров является (по должности) президент МБРР. Факти</w:t>
      </w:r>
      <w:r>
        <w:rPr>
          <w:sz w:val="20"/>
          <w:szCs w:val="20"/>
        </w:rPr>
        <w:softHyphen/>
        <w:t>чески деятельностью МАГИ руководит исполнительный вице-президент Банка.</w:t>
      </w:r>
    </w:p>
    <w:p w:rsidR="0040516F" w:rsidRDefault="0040516F" w:rsidP="0040516F">
      <w:pPr>
        <w:widowControl w:val="0"/>
        <w:autoSpaceDE w:val="0"/>
        <w:autoSpaceDN w:val="0"/>
        <w:adjustRightInd w:val="0"/>
        <w:ind w:firstLine="397"/>
        <w:jc w:val="both"/>
        <w:rPr>
          <w:sz w:val="20"/>
        </w:rPr>
      </w:pPr>
      <w:r>
        <w:rPr>
          <w:sz w:val="20"/>
          <w:szCs w:val="20"/>
        </w:rPr>
        <w:t>Конвенция об учреждении МАГИ была подписана от имени России 15 сентября 1992 г. и ратифицирована Верхов</w:t>
      </w:r>
      <w:r>
        <w:rPr>
          <w:sz w:val="20"/>
          <w:szCs w:val="20"/>
        </w:rPr>
        <w:softHyphen/>
        <w:t>ным Советом 22 декабря 1992г. Депозитарием активов МАГИ в России является Центральный банк Российской Фе</w:t>
      </w:r>
      <w:r>
        <w:rPr>
          <w:sz w:val="20"/>
          <w:szCs w:val="20"/>
        </w:rPr>
        <w:softHyphen/>
        <w:t>дерации, функции канала связи выполняет Минфин России. Проект Соглашения между Правительством России и МАГИ о правовой защите гарантированных капиталовложений одобрен распоряжением Правительства от 3 сентября 1993 г.</w:t>
      </w:r>
    </w:p>
    <w:p w:rsidR="0040516F" w:rsidRDefault="0040516F" w:rsidP="0040516F">
      <w:pPr>
        <w:widowControl w:val="0"/>
        <w:autoSpaceDE w:val="0"/>
        <w:autoSpaceDN w:val="0"/>
        <w:adjustRightInd w:val="0"/>
        <w:ind w:firstLine="397"/>
        <w:jc w:val="both"/>
        <w:rPr>
          <w:sz w:val="20"/>
        </w:rPr>
      </w:pPr>
      <w:r>
        <w:rPr>
          <w:sz w:val="20"/>
          <w:szCs w:val="20"/>
        </w:rPr>
        <w:t>МАГИ является важным международным институтом по обеспечению гарантий посредством страхования междуна</w:t>
      </w:r>
      <w:r>
        <w:rPr>
          <w:sz w:val="20"/>
          <w:szCs w:val="20"/>
        </w:rPr>
        <w:softHyphen/>
        <w:t>родного инвестиционного процесса, его роль будет возрас</w:t>
      </w:r>
      <w:r>
        <w:rPr>
          <w:sz w:val="20"/>
          <w:szCs w:val="20"/>
        </w:rPr>
        <w:softHyphen/>
        <w:t>тать по мере развития инвестиционной деятельности между</w:t>
      </w:r>
      <w:r>
        <w:rPr>
          <w:sz w:val="20"/>
          <w:szCs w:val="20"/>
        </w:rPr>
        <w:softHyphen/>
        <w:t>народных кредитно-финансовых организаций группы Все</w:t>
      </w:r>
      <w:r>
        <w:rPr>
          <w:sz w:val="20"/>
          <w:szCs w:val="20"/>
        </w:rPr>
        <w:softHyphen/>
        <w:t>мирного банка.</w:t>
      </w:r>
    </w:p>
    <w:p w:rsidR="0040516F" w:rsidRDefault="0040516F" w:rsidP="0040516F">
      <w:pPr>
        <w:widowControl w:val="0"/>
        <w:autoSpaceDE w:val="0"/>
        <w:autoSpaceDN w:val="0"/>
        <w:adjustRightInd w:val="0"/>
        <w:ind w:firstLine="397"/>
        <w:jc w:val="both"/>
        <w:rPr>
          <w:sz w:val="20"/>
        </w:rPr>
      </w:pPr>
      <w:r>
        <w:rPr>
          <w:sz w:val="20"/>
          <w:szCs w:val="20"/>
        </w:rPr>
        <w:t>В 1965 году 46 государствами-членами МБРР была под</w:t>
      </w:r>
      <w:r>
        <w:rPr>
          <w:sz w:val="20"/>
          <w:szCs w:val="20"/>
        </w:rPr>
        <w:softHyphen/>
        <w:t>писана Вашингтонская конвенция о разрешении инвестици</w:t>
      </w:r>
      <w:r>
        <w:rPr>
          <w:sz w:val="20"/>
          <w:szCs w:val="20"/>
        </w:rPr>
        <w:softHyphen/>
        <w:t>онных споров. В соответствии с положениями Конвенции в 1966 году при МБРР был учрежден Международный Центр разрешения инвестиционных споров с целью обеспечения консультационной и арбитражной служб для иностранных инвесторов и стран-членов.</w:t>
      </w:r>
    </w:p>
    <w:p w:rsidR="0040516F" w:rsidRDefault="0040516F" w:rsidP="0040516F">
      <w:pPr>
        <w:widowControl w:val="0"/>
        <w:autoSpaceDE w:val="0"/>
        <w:autoSpaceDN w:val="0"/>
        <w:adjustRightInd w:val="0"/>
        <w:ind w:firstLine="397"/>
        <w:jc w:val="both"/>
        <w:rPr>
          <w:sz w:val="20"/>
        </w:rPr>
      </w:pPr>
      <w:r>
        <w:rPr>
          <w:sz w:val="20"/>
          <w:szCs w:val="20"/>
        </w:rPr>
        <w:t>В 1985 году в рамках Банка был создан еще один меха</w:t>
      </w:r>
      <w:r>
        <w:rPr>
          <w:sz w:val="20"/>
          <w:szCs w:val="20"/>
        </w:rPr>
        <w:softHyphen/>
        <w:t>низм координации действий доноров — так называемый Спе</w:t>
      </w:r>
      <w:r>
        <w:rPr>
          <w:sz w:val="20"/>
          <w:szCs w:val="20"/>
        </w:rPr>
        <w:softHyphen/>
        <w:t xml:space="preserve">циальный фонд для Африки к югу от Сахары, управляемый </w:t>
      </w:r>
      <w:r>
        <w:rPr>
          <w:sz w:val="20"/>
          <w:szCs w:val="20"/>
          <w:lang w:val="en-US"/>
        </w:rPr>
        <w:t>MAP</w:t>
      </w:r>
      <w:r>
        <w:rPr>
          <w:sz w:val="20"/>
          <w:szCs w:val="20"/>
        </w:rPr>
        <w:t>.</w:t>
      </w:r>
    </w:p>
    <w:p w:rsidR="0040516F" w:rsidRDefault="0040516F" w:rsidP="0040516F">
      <w:pPr>
        <w:widowControl w:val="0"/>
        <w:autoSpaceDE w:val="0"/>
        <w:autoSpaceDN w:val="0"/>
        <w:adjustRightInd w:val="0"/>
        <w:ind w:firstLine="397"/>
        <w:jc w:val="both"/>
        <w:rPr>
          <w:sz w:val="20"/>
        </w:rPr>
      </w:pPr>
      <w:r>
        <w:rPr>
          <w:sz w:val="20"/>
          <w:szCs w:val="20"/>
        </w:rPr>
        <w:t>В процессе функционирования Всемирного банка инсти</w:t>
      </w:r>
      <w:r>
        <w:rPr>
          <w:sz w:val="20"/>
          <w:szCs w:val="20"/>
        </w:rPr>
        <w:softHyphen/>
        <w:t>туционально-правовой механизм претерпел значительные изме</w:t>
      </w:r>
      <w:r>
        <w:rPr>
          <w:sz w:val="20"/>
          <w:szCs w:val="20"/>
        </w:rPr>
        <w:softHyphen/>
        <w:t>нения, которые частично нашли отражение в положениях Ус</w:t>
      </w:r>
      <w:r>
        <w:rPr>
          <w:sz w:val="20"/>
          <w:szCs w:val="20"/>
        </w:rPr>
        <w:softHyphen/>
        <w:t>тава, но в большей части были введены через посредство внутренних правил организации. Анализ организационной структуры группы Всемирного банка свидетельствует о том, что продолжается процесс ее усложнения и диверсификации, в основе которого лежит расширение универсальности харак</w:t>
      </w:r>
      <w:r>
        <w:rPr>
          <w:sz w:val="20"/>
          <w:szCs w:val="20"/>
        </w:rPr>
        <w:softHyphen/>
        <w:t>тера и разнообразия задач, стоящих перед входящими в нее организациями.</w:t>
      </w:r>
    </w:p>
    <w:p w:rsidR="0088348B" w:rsidRDefault="0088348B" w:rsidP="0040516F">
      <w:pPr>
        <w:widowControl w:val="0"/>
        <w:autoSpaceDE w:val="0"/>
        <w:autoSpaceDN w:val="0"/>
        <w:adjustRightInd w:val="0"/>
        <w:ind w:firstLine="397"/>
        <w:jc w:val="both"/>
        <w:rPr>
          <w:b/>
          <w:bCs/>
          <w:sz w:val="20"/>
          <w:szCs w:val="20"/>
          <w:lang w:val="en-US"/>
        </w:rPr>
      </w:pPr>
    </w:p>
    <w:p w:rsidR="0088348B" w:rsidRDefault="0088348B" w:rsidP="0040516F">
      <w:pPr>
        <w:widowControl w:val="0"/>
        <w:autoSpaceDE w:val="0"/>
        <w:autoSpaceDN w:val="0"/>
        <w:adjustRightInd w:val="0"/>
        <w:ind w:firstLine="397"/>
        <w:jc w:val="both"/>
        <w:rPr>
          <w:b/>
          <w:bCs/>
          <w:sz w:val="20"/>
          <w:szCs w:val="20"/>
          <w:lang w:val="en-US"/>
        </w:rPr>
      </w:pPr>
    </w:p>
    <w:p w:rsidR="0040516F" w:rsidRDefault="0040516F" w:rsidP="0088348B">
      <w:pPr>
        <w:widowControl w:val="0"/>
        <w:autoSpaceDE w:val="0"/>
        <w:autoSpaceDN w:val="0"/>
        <w:adjustRightInd w:val="0"/>
        <w:ind w:firstLine="397"/>
        <w:jc w:val="center"/>
        <w:rPr>
          <w:sz w:val="20"/>
        </w:rPr>
      </w:pPr>
      <w:r>
        <w:rPr>
          <w:b/>
          <w:bCs/>
          <w:sz w:val="20"/>
          <w:szCs w:val="20"/>
        </w:rPr>
        <w:t>Правосубъектность</w:t>
      </w:r>
      <w:r>
        <w:rPr>
          <w:sz w:val="20"/>
          <w:szCs w:val="20"/>
        </w:rPr>
        <w:t xml:space="preserve"> </w:t>
      </w:r>
      <w:r>
        <w:rPr>
          <w:b/>
          <w:bCs/>
          <w:sz w:val="20"/>
          <w:szCs w:val="20"/>
        </w:rPr>
        <w:t>организаций группы Всемирного банка</w:t>
      </w:r>
    </w:p>
    <w:p w:rsidR="0040516F" w:rsidRDefault="0040516F" w:rsidP="0040516F">
      <w:pPr>
        <w:pStyle w:val="a3"/>
        <w:ind w:firstLine="397"/>
        <w:jc w:val="both"/>
      </w:pPr>
      <w:r>
        <w:t>Международную правосубъектность организаций группы Всемирного банка можно рассматривать с разных правовых позиций. Членство в них многих государств подтверждает правомерность обладания МБРР международной правосу</w:t>
      </w:r>
      <w:r>
        <w:softHyphen/>
        <w:t>бъектностью. Соглашения о предоставлении МБРР и его фи</w:t>
      </w:r>
      <w:r>
        <w:softHyphen/>
        <w:t>лиалам статуса специализированных учреждений ООН под</w:t>
      </w:r>
      <w:r>
        <w:softHyphen/>
        <w:t>черкивают самостоятельность, независимость и автономию этих организаций.</w:t>
      </w:r>
    </w:p>
    <w:p w:rsidR="0040516F" w:rsidRDefault="0040516F" w:rsidP="0040516F">
      <w:pPr>
        <w:widowControl w:val="0"/>
        <w:autoSpaceDE w:val="0"/>
        <w:autoSpaceDN w:val="0"/>
        <w:adjustRightInd w:val="0"/>
        <w:ind w:firstLine="397"/>
        <w:jc w:val="both"/>
        <w:rPr>
          <w:sz w:val="20"/>
        </w:rPr>
      </w:pPr>
      <w:r>
        <w:rPr>
          <w:sz w:val="20"/>
          <w:szCs w:val="20"/>
        </w:rPr>
        <w:t>Всемирный банк, являясь субъектом международного права, обладает международной правосубъектностью, кото</w:t>
      </w:r>
      <w:r>
        <w:rPr>
          <w:sz w:val="20"/>
          <w:szCs w:val="20"/>
        </w:rPr>
        <w:softHyphen/>
        <w:t>рая позволяет ему вступать во взаимоотношения с другими субъектами, в том числе с региональными банками развития.</w:t>
      </w:r>
    </w:p>
    <w:p w:rsidR="0040516F" w:rsidRDefault="0040516F" w:rsidP="0040516F">
      <w:pPr>
        <w:widowControl w:val="0"/>
        <w:autoSpaceDE w:val="0"/>
        <w:autoSpaceDN w:val="0"/>
        <w:adjustRightInd w:val="0"/>
        <w:ind w:firstLine="397"/>
        <w:jc w:val="both"/>
        <w:rPr>
          <w:sz w:val="20"/>
        </w:rPr>
      </w:pPr>
      <w:r>
        <w:rPr>
          <w:sz w:val="20"/>
          <w:szCs w:val="20"/>
        </w:rPr>
        <w:t>Международные финансовые организации универсально</w:t>
      </w:r>
      <w:r>
        <w:rPr>
          <w:sz w:val="20"/>
          <w:szCs w:val="20"/>
        </w:rPr>
        <w:softHyphen/>
        <w:t>го характера тесно связаны друг с другом и взаимозависимы. В отличие от универсальной правосубъектности государств, правосубъектность международных организаций носит осо</w:t>
      </w:r>
      <w:r>
        <w:rPr>
          <w:sz w:val="20"/>
          <w:szCs w:val="20"/>
        </w:rPr>
        <w:softHyphen/>
        <w:t>бый характер, ограниченный рамками учредительного акта. Международная правосубъектность — качественная сторона юридической природы международных организаций, вклю</w:t>
      </w:r>
      <w:r>
        <w:rPr>
          <w:sz w:val="20"/>
          <w:szCs w:val="20"/>
        </w:rPr>
        <w:softHyphen/>
        <w:t>чающая в себя способность иметь права и самостоятельно их осуществлять. «Международная правосубъектность является неделимой». Для международных организаций как субъек</w:t>
      </w:r>
      <w:r>
        <w:rPr>
          <w:sz w:val="20"/>
          <w:szCs w:val="20"/>
        </w:rPr>
        <w:softHyphen/>
        <w:t>тов международного права не является необходимым облада</w:t>
      </w:r>
      <w:r>
        <w:rPr>
          <w:sz w:val="20"/>
          <w:szCs w:val="20"/>
        </w:rPr>
        <w:softHyphen/>
        <w:t>ние территорией и населением и, следовательно, осуществле</w:t>
      </w:r>
      <w:r>
        <w:rPr>
          <w:sz w:val="20"/>
          <w:szCs w:val="20"/>
        </w:rPr>
        <w:softHyphen/>
        <w:t>ние территориального верховенства, для государства — это необходимые элементы, без которых нет суверенного госу</w:t>
      </w:r>
      <w:r>
        <w:rPr>
          <w:sz w:val="20"/>
          <w:szCs w:val="20"/>
        </w:rPr>
        <w:softHyphen/>
        <w:t>дарства. «Международная организация объективно не обла</w:t>
      </w:r>
      <w:r>
        <w:rPr>
          <w:sz w:val="20"/>
          <w:szCs w:val="20"/>
        </w:rPr>
        <w:softHyphen/>
        <w:t>дает качеством международной правосубъектности. Этим качеством ее наделяют государства-учредители».</w:t>
      </w:r>
    </w:p>
    <w:p w:rsidR="0040516F" w:rsidRDefault="0040516F" w:rsidP="0040516F">
      <w:pPr>
        <w:widowControl w:val="0"/>
        <w:autoSpaceDE w:val="0"/>
        <w:autoSpaceDN w:val="0"/>
        <w:adjustRightInd w:val="0"/>
        <w:ind w:firstLine="397"/>
        <w:jc w:val="both"/>
        <w:rPr>
          <w:sz w:val="20"/>
        </w:rPr>
      </w:pPr>
      <w:r>
        <w:rPr>
          <w:sz w:val="20"/>
          <w:szCs w:val="20"/>
        </w:rPr>
        <w:t>Суверенное государство может быть субъектом всех пра</w:t>
      </w:r>
      <w:r>
        <w:rPr>
          <w:sz w:val="20"/>
          <w:szCs w:val="20"/>
        </w:rPr>
        <w:softHyphen/>
        <w:t>воотношений, которые совместимы с его суверенитетом и нормами международного права. Международная организа</w:t>
      </w:r>
      <w:r>
        <w:rPr>
          <w:sz w:val="20"/>
          <w:szCs w:val="20"/>
        </w:rPr>
        <w:softHyphen/>
        <w:t>ция создается для выполнения конкретных задач, она имеет определенные цели и соответствующие функции, зафиксиро</w:t>
      </w:r>
      <w:r>
        <w:rPr>
          <w:sz w:val="20"/>
          <w:szCs w:val="20"/>
        </w:rPr>
        <w:softHyphen/>
        <w:t>ванные в учредительном акте. Задачами, целями и функция</w:t>
      </w:r>
      <w:r>
        <w:rPr>
          <w:sz w:val="20"/>
          <w:szCs w:val="20"/>
        </w:rPr>
        <w:softHyphen/>
        <w:t>ми международной организации определяется и ограничива</w:t>
      </w:r>
      <w:r>
        <w:rPr>
          <w:sz w:val="20"/>
          <w:szCs w:val="20"/>
        </w:rPr>
        <w:softHyphen/>
        <w:t>ется объем ее международных прав и обязанностей. В силу этого международные кредитно-финансовые организации могут быть участниками лишь строго определенных видов правоотношений.</w:t>
      </w:r>
    </w:p>
    <w:p w:rsidR="0040516F" w:rsidRDefault="0040516F" w:rsidP="0040516F">
      <w:pPr>
        <w:widowControl w:val="0"/>
        <w:autoSpaceDE w:val="0"/>
        <w:autoSpaceDN w:val="0"/>
        <w:adjustRightInd w:val="0"/>
        <w:ind w:firstLine="397"/>
        <w:jc w:val="both"/>
        <w:rPr>
          <w:sz w:val="20"/>
        </w:rPr>
      </w:pPr>
      <w:r>
        <w:rPr>
          <w:sz w:val="20"/>
          <w:szCs w:val="20"/>
        </w:rPr>
        <w:t>Различные МКФО «могут обладать различным объемом прав и обязанностей». Например, объем прав и обязаннос</w:t>
      </w:r>
      <w:r>
        <w:rPr>
          <w:sz w:val="20"/>
          <w:szCs w:val="20"/>
        </w:rPr>
        <w:softHyphen/>
        <w:t xml:space="preserve">тей МБРР больше, чем </w:t>
      </w:r>
      <w:r>
        <w:rPr>
          <w:sz w:val="20"/>
          <w:szCs w:val="20"/>
          <w:lang w:val="en-US"/>
        </w:rPr>
        <w:t>MAP</w:t>
      </w:r>
      <w:r>
        <w:rPr>
          <w:sz w:val="20"/>
          <w:szCs w:val="20"/>
        </w:rPr>
        <w:t xml:space="preserve"> или МФК. Но последние имеют такие права и обязанности, которыми не располагает МБРР. То же можно сказать и об Организации Объединенных Наций, объем прав и обязанностей которой отличается от объема прав и обязанностей специализированных учрежде</w:t>
      </w:r>
      <w:r>
        <w:rPr>
          <w:sz w:val="20"/>
          <w:szCs w:val="20"/>
        </w:rPr>
        <w:softHyphen/>
        <w:t>ний ООН.</w:t>
      </w:r>
    </w:p>
    <w:p w:rsidR="0040516F" w:rsidRDefault="0040516F" w:rsidP="0040516F">
      <w:pPr>
        <w:widowControl w:val="0"/>
        <w:autoSpaceDE w:val="0"/>
        <w:autoSpaceDN w:val="0"/>
        <w:adjustRightInd w:val="0"/>
        <w:ind w:firstLine="397"/>
        <w:jc w:val="both"/>
        <w:rPr>
          <w:sz w:val="20"/>
        </w:rPr>
      </w:pPr>
      <w:r>
        <w:rPr>
          <w:sz w:val="20"/>
          <w:szCs w:val="20"/>
        </w:rPr>
        <w:t>Международные организации имеют право на заключение международных договоров с государствами и с другими меж</w:t>
      </w:r>
      <w:r>
        <w:rPr>
          <w:sz w:val="20"/>
          <w:szCs w:val="20"/>
        </w:rPr>
        <w:softHyphen/>
        <w:t>дународными организациями. Однако круг вопросов, которые международные организации могут таким образом регулиро</w:t>
      </w:r>
      <w:r>
        <w:rPr>
          <w:sz w:val="20"/>
          <w:szCs w:val="20"/>
        </w:rPr>
        <w:softHyphen/>
        <w:t>вать, гораздо уже, чем у государств. Он касается только их деятельности, предусмотренной уставом организации. Без наличия у организации правоспособности заключать между</w:t>
      </w:r>
      <w:r>
        <w:rPr>
          <w:sz w:val="20"/>
          <w:szCs w:val="20"/>
        </w:rPr>
        <w:softHyphen/>
        <w:t>народные договоры она не может считаться субъектом меж</w:t>
      </w:r>
      <w:r>
        <w:rPr>
          <w:sz w:val="20"/>
          <w:szCs w:val="20"/>
        </w:rPr>
        <w:softHyphen/>
        <w:t>дународного права. Договоры, заключаемые международ</w:t>
      </w:r>
      <w:r>
        <w:rPr>
          <w:sz w:val="20"/>
          <w:szCs w:val="20"/>
        </w:rPr>
        <w:softHyphen/>
        <w:t>ными кредитно-финансовыми организациями друг с другом, касаются в основном вопросов сотрудничества и координации деятельности.</w:t>
      </w:r>
    </w:p>
    <w:p w:rsidR="0088348B" w:rsidRDefault="0088348B" w:rsidP="0040516F">
      <w:pPr>
        <w:widowControl w:val="0"/>
        <w:autoSpaceDE w:val="0"/>
        <w:autoSpaceDN w:val="0"/>
        <w:adjustRightInd w:val="0"/>
        <w:ind w:firstLine="397"/>
        <w:jc w:val="both"/>
        <w:rPr>
          <w:b/>
          <w:bCs/>
          <w:sz w:val="20"/>
          <w:szCs w:val="20"/>
          <w:lang w:val="en-US"/>
        </w:rPr>
      </w:pPr>
    </w:p>
    <w:p w:rsidR="0040516F" w:rsidRDefault="0040516F" w:rsidP="0088348B">
      <w:pPr>
        <w:widowControl w:val="0"/>
        <w:autoSpaceDE w:val="0"/>
        <w:autoSpaceDN w:val="0"/>
        <w:adjustRightInd w:val="0"/>
        <w:ind w:firstLine="397"/>
        <w:jc w:val="center"/>
        <w:rPr>
          <w:sz w:val="20"/>
        </w:rPr>
      </w:pPr>
      <w:r>
        <w:rPr>
          <w:b/>
          <w:bCs/>
          <w:sz w:val="20"/>
          <w:szCs w:val="20"/>
        </w:rPr>
        <w:t>Капитал Всемирного банка</w:t>
      </w:r>
    </w:p>
    <w:p w:rsidR="0040516F" w:rsidRDefault="0040516F" w:rsidP="0040516F">
      <w:pPr>
        <w:widowControl w:val="0"/>
        <w:autoSpaceDE w:val="0"/>
        <w:autoSpaceDN w:val="0"/>
        <w:adjustRightInd w:val="0"/>
        <w:ind w:firstLine="397"/>
        <w:jc w:val="both"/>
        <w:rPr>
          <w:sz w:val="20"/>
        </w:rPr>
      </w:pPr>
      <w:r>
        <w:rPr>
          <w:sz w:val="20"/>
          <w:szCs w:val="20"/>
        </w:rPr>
        <w:t>Ресурсы головного учреждения группы Всемирного банка — МБРР образуются из собственного (акционерного) капитала, привлеченных средств и нераспределенной прибы</w:t>
      </w:r>
      <w:r>
        <w:rPr>
          <w:sz w:val="20"/>
          <w:szCs w:val="20"/>
        </w:rPr>
        <w:softHyphen/>
        <w:t>ли от произведенных операций. Страны — члены МБРР подписываются на акции Банка согласно выделенной им квоте, приблизительно равной квоте в МВФ (что еще раз подчеркивает взаимосвязь этих двух специализированных уч</w:t>
      </w:r>
      <w:r>
        <w:rPr>
          <w:sz w:val="20"/>
          <w:szCs w:val="20"/>
        </w:rPr>
        <w:softHyphen/>
        <w:t>реждений ООН), формируя таким образом его уставный ка</w:t>
      </w:r>
      <w:r>
        <w:rPr>
          <w:sz w:val="20"/>
          <w:szCs w:val="20"/>
        </w:rPr>
        <w:softHyphen/>
        <w:t>питал.</w:t>
      </w:r>
    </w:p>
    <w:p w:rsidR="0040516F" w:rsidRDefault="0040516F" w:rsidP="0040516F">
      <w:pPr>
        <w:widowControl w:val="0"/>
        <w:autoSpaceDE w:val="0"/>
        <w:autoSpaceDN w:val="0"/>
        <w:adjustRightInd w:val="0"/>
        <w:ind w:firstLine="397"/>
        <w:jc w:val="both"/>
        <w:rPr>
          <w:sz w:val="20"/>
        </w:rPr>
      </w:pPr>
      <w:r>
        <w:rPr>
          <w:sz w:val="20"/>
          <w:szCs w:val="20"/>
        </w:rPr>
        <w:t>МКФО в финансовом смысле отличаются от других меж</w:t>
      </w:r>
      <w:r>
        <w:rPr>
          <w:sz w:val="20"/>
          <w:szCs w:val="20"/>
        </w:rPr>
        <w:softHyphen/>
        <w:t>дународных организаций экономического характера. Это от</w:t>
      </w:r>
      <w:r>
        <w:rPr>
          <w:sz w:val="20"/>
          <w:szCs w:val="20"/>
        </w:rPr>
        <w:softHyphen/>
        <w:t>личие состоит в следующем: в распоряжении международных банков развития находится капитал, состоящий из акций, подписка на которые разрешается только государствам-членам этих банков. Каждая страна-член подписывается на свою долю акций в капитале банка, причем каждый член межгосу</w:t>
      </w:r>
      <w:r>
        <w:rPr>
          <w:sz w:val="20"/>
          <w:szCs w:val="20"/>
        </w:rPr>
        <w:softHyphen/>
        <w:t>дарственной кредитно-финансовой организации подписыва</w:t>
      </w:r>
      <w:r>
        <w:rPr>
          <w:sz w:val="20"/>
          <w:szCs w:val="20"/>
        </w:rPr>
        <w:softHyphen/>
        <w:t>ется на количество акций, указанных в специальных прило</w:t>
      </w:r>
      <w:r>
        <w:rPr>
          <w:sz w:val="20"/>
          <w:szCs w:val="20"/>
        </w:rPr>
        <w:softHyphen/>
        <w:t>жениях к учредительным соглашениям этих организаций. От</w:t>
      </w:r>
      <w:r>
        <w:rPr>
          <w:sz w:val="20"/>
          <w:szCs w:val="20"/>
        </w:rPr>
        <w:softHyphen/>
        <w:t>ветственность государств-членов ограничивается размером их подписки.                                            .</w:t>
      </w:r>
    </w:p>
    <w:p w:rsidR="0040516F" w:rsidRDefault="0040516F" w:rsidP="0040516F">
      <w:pPr>
        <w:widowControl w:val="0"/>
        <w:autoSpaceDE w:val="0"/>
        <w:autoSpaceDN w:val="0"/>
        <w:adjustRightInd w:val="0"/>
        <w:ind w:firstLine="397"/>
        <w:jc w:val="both"/>
        <w:rPr>
          <w:sz w:val="20"/>
        </w:rPr>
      </w:pPr>
      <w:r>
        <w:rPr>
          <w:sz w:val="20"/>
          <w:szCs w:val="20"/>
        </w:rPr>
        <w:t>Международный денежный рынок является главным ис</w:t>
      </w:r>
      <w:r>
        <w:rPr>
          <w:sz w:val="20"/>
          <w:szCs w:val="20"/>
        </w:rPr>
        <w:softHyphen/>
        <w:t>точником капиталов Всемирного банка, имеющего наибо</w:t>
      </w:r>
      <w:r>
        <w:rPr>
          <w:sz w:val="20"/>
          <w:szCs w:val="20"/>
        </w:rPr>
        <w:softHyphen/>
        <w:t>лее выгодную категорию, в связи с тем что погашение кредитов обязательно гарантируется правительствами стран-членов, а «кредитоспособность суверенных заемщиков опи</w:t>
      </w:r>
      <w:r>
        <w:rPr>
          <w:sz w:val="20"/>
          <w:szCs w:val="20"/>
        </w:rPr>
        <w:softHyphen/>
        <w:t>рается на весь потенциал национальной экономики с ее при</w:t>
      </w:r>
      <w:r>
        <w:rPr>
          <w:sz w:val="20"/>
          <w:szCs w:val="20"/>
        </w:rPr>
        <w:softHyphen/>
        <w:t>родными ресурсами и перспективами роста». Банк — глав</w:t>
      </w:r>
      <w:r>
        <w:rPr>
          <w:sz w:val="20"/>
          <w:szCs w:val="20"/>
        </w:rPr>
        <w:softHyphen/>
        <w:t>ный заемщик на рынке капитала"2. Часть средств, которые Всемирный банк дает взаймы развивающимся странам, он получает в качестве взносов от стран-членов.</w:t>
      </w:r>
    </w:p>
    <w:p w:rsidR="0040516F" w:rsidRDefault="0040516F" w:rsidP="0040516F">
      <w:pPr>
        <w:widowControl w:val="0"/>
        <w:autoSpaceDE w:val="0"/>
        <w:autoSpaceDN w:val="0"/>
        <w:adjustRightInd w:val="0"/>
        <w:ind w:firstLine="397"/>
        <w:jc w:val="both"/>
        <w:rPr>
          <w:sz w:val="20"/>
        </w:rPr>
      </w:pPr>
      <w:r>
        <w:rPr>
          <w:sz w:val="20"/>
          <w:szCs w:val="20"/>
        </w:rPr>
        <w:t>Банк также берет взаймы посредством продажи облига</w:t>
      </w:r>
      <w:r>
        <w:rPr>
          <w:sz w:val="20"/>
          <w:szCs w:val="20"/>
        </w:rPr>
        <w:softHyphen/>
        <w:t>ций и векселей напрямую правительствам, их представитель</w:t>
      </w:r>
      <w:r>
        <w:rPr>
          <w:sz w:val="20"/>
          <w:szCs w:val="20"/>
        </w:rPr>
        <w:softHyphen/>
        <w:t>ствам и центральным банкам. Наглядным примером является Япония. В течение 14 лет она пользовалась кредитами МБРР. Теперь Банк берет взаймы большие суммы у Японии. Ни богатые страны, ни отдельные частные лица не берут кре</w:t>
      </w:r>
      <w:r>
        <w:rPr>
          <w:sz w:val="20"/>
          <w:szCs w:val="20"/>
        </w:rPr>
        <w:softHyphen/>
        <w:t>диты у Всемирного банка, который ссужает деньги только кредитоспособным правительствам развивающихся стран и стран с переходной экономикой.</w:t>
      </w:r>
    </w:p>
    <w:p w:rsidR="0040516F" w:rsidRDefault="0040516F" w:rsidP="0040516F">
      <w:pPr>
        <w:widowControl w:val="0"/>
        <w:autoSpaceDE w:val="0"/>
        <w:autoSpaceDN w:val="0"/>
        <w:adjustRightInd w:val="0"/>
        <w:ind w:firstLine="397"/>
        <w:jc w:val="both"/>
        <w:rPr>
          <w:sz w:val="20"/>
        </w:rPr>
      </w:pPr>
      <w:r>
        <w:rPr>
          <w:sz w:val="20"/>
          <w:szCs w:val="20"/>
        </w:rPr>
        <w:t xml:space="preserve">Хотя кредитование через МБРР и </w:t>
      </w:r>
      <w:r>
        <w:rPr>
          <w:sz w:val="20"/>
          <w:szCs w:val="20"/>
          <w:lang w:val="en-US"/>
        </w:rPr>
        <w:t>MAP</w:t>
      </w:r>
      <w:r>
        <w:rPr>
          <w:sz w:val="20"/>
          <w:szCs w:val="20"/>
        </w:rPr>
        <w:t xml:space="preserve"> осуществляется на различных финансовых условиях, критерии оценки проек</w:t>
      </w:r>
      <w:r>
        <w:rPr>
          <w:sz w:val="20"/>
          <w:szCs w:val="20"/>
        </w:rPr>
        <w:softHyphen/>
        <w:t>тов, которые применяют обе организации, являются одинако</w:t>
      </w:r>
      <w:r>
        <w:rPr>
          <w:sz w:val="20"/>
          <w:szCs w:val="20"/>
        </w:rPr>
        <w:softHyphen/>
        <w:t xml:space="preserve">выми, при оценке обоснованности проектов используются одни и те же стандарты. Решение о том, какая из организаций — МБРР или </w:t>
      </w:r>
      <w:r>
        <w:rPr>
          <w:sz w:val="20"/>
          <w:szCs w:val="20"/>
          <w:lang w:val="en-US"/>
        </w:rPr>
        <w:t>MAP</w:t>
      </w:r>
      <w:r>
        <w:rPr>
          <w:sz w:val="20"/>
          <w:szCs w:val="20"/>
        </w:rPr>
        <w:t xml:space="preserve"> — будет финансировать проект, за</w:t>
      </w:r>
      <w:r>
        <w:rPr>
          <w:sz w:val="20"/>
          <w:szCs w:val="20"/>
        </w:rPr>
        <w:softHyphen/>
        <w:t>висит от экономической ситуации в стране, а не от самого</w:t>
      </w:r>
    </w:p>
    <w:p w:rsidR="0040516F" w:rsidRDefault="0040516F" w:rsidP="0040516F">
      <w:pPr>
        <w:widowControl w:val="0"/>
        <w:autoSpaceDE w:val="0"/>
        <w:autoSpaceDN w:val="0"/>
        <w:adjustRightInd w:val="0"/>
        <w:ind w:firstLine="397"/>
        <w:jc w:val="both"/>
        <w:rPr>
          <w:sz w:val="20"/>
        </w:rPr>
      </w:pPr>
      <w:r>
        <w:rPr>
          <w:sz w:val="20"/>
          <w:szCs w:val="20"/>
        </w:rPr>
        <w:t>проекта. Чем беднее страна, тем благоприятнее условия, на которых она может получить кредиты у Всемирного банка.</w:t>
      </w:r>
    </w:p>
    <w:p w:rsidR="0088348B" w:rsidRDefault="0088348B" w:rsidP="0040516F">
      <w:pPr>
        <w:widowControl w:val="0"/>
        <w:autoSpaceDE w:val="0"/>
        <w:autoSpaceDN w:val="0"/>
        <w:adjustRightInd w:val="0"/>
        <w:ind w:firstLine="397"/>
        <w:jc w:val="both"/>
        <w:rPr>
          <w:b/>
          <w:bCs/>
          <w:sz w:val="20"/>
          <w:szCs w:val="20"/>
          <w:lang w:val="en-US"/>
        </w:rPr>
      </w:pPr>
    </w:p>
    <w:p w:rsidR="0040516F" w:rsidRDefault="0040516F" w:rsidP="0088348B">
      <w:pPr>
        <w:widowControl w:val="0"/>
        <w:autoSpaceDE w:val="0"/>
        <w:autoSpaceDN w:val="0"/>
        <w:adjustRightInd w:val="0"/>
        <w:ind w:firstLine="397"/>
        <w:jc w:val="center"/>
        <w:rPr>
          <w:sz w:val="20"/>
        </w:rPr>
      </w:pPr>
      <w:r>
        <w:rPr>
          <w:b/>
          <w:bCs/>
          <w:sz w:val="20"/>
          <w:szCs w:val="20"/>
        </w:rPr>
        <w:t>Организации группы Всемирного банка в системе учреждений ООН</w:t>
      </w:r>
    </w:p>
    <w:p w:rsidR="0040516F" w:rsidRDefault="0040516F" w:rsidP="0040516F">
      <w:pPr>
        <w:widowControl w:val="0"/>
        <w:autoSpaceDE w:val="0"/>
        <w:autoSpaceDN w:val="0"/>
        <w:adjustRightInd w:val="0"/>
        <w:ind w:firstLine="397"/>
        <w:jc w:val="both"/>
        <w:rPr>
          <w:sz w:val="20"/>
        </w:rPr>
      </w:pPr>
      <w:r>
        <w:rPr>
          <w:sz w:val="20"/>
          <w:szCs w:val="20"/>
        </w:rPr>
        <w:t>Взаимоотношения Всемирного банка и ООН установи</w:t>
      </w:r>
      <w:r>
        <w:rPr>
          <w:sz w:val="20"/>
          <w:szCs w:val="20"/>
        </w:rPr>
        <w:softHyphen/>
        <w:t>лись давно, еще до подписания уставов двух организаций. Во время слушаний в конгрессе США по вопросу об учреждении финансовых институтов в 1944 году доктор Уайт говорил: «Нам необходимо соглашение между Объединенными и ас</w:t>
      </w:r>
      <w:r>
        <w:rPr>
          <w:sz w:val="20"/>
          <w:szCs w:val="20"/>
        </w:rPr>
        <w:softHyphen/>
        <w:t>социированными нациями...». 15 ноября 1947 г. ООН и МБРР подписали соглашение, в соответствии с которым Банк стал специализированным учреждением ООН.</w:t>
      </w:r>
    </w:p>
    <w:p w:rsidR="0040516F" w:rsidRDefault="0040516F" w:rsidP="0040516F">
      <w:pPr>
        <w:pStyle w:val="a3"/>
        <w:ind w:firstLine="397"/>
        <w:jc w:val="both"/>
      </w:pPr>
      <w:r>
        <w:t>В статье 56 Устава ООН содержится положение о посто</w:t>
      </w:r>
      <w:r>
        <w:softHyphen/>
        <w:t>янной связи специализированных учреждений ООН с самой Организацией. В свою очередь, уставы международных кре</w:t>
      </w:r>
      <w:r>
        <w:softHyphen/>
        <w:t>дитно-финансовых учреждений содержат положения о со</w:t>
      </w:r>
      <w:r>
        <w:softHyphen/>
        <w:t>трудничестве друг с другом. Например, Банк осуществляет сотрудниче</w:t>
      </w:r>
      <w:r>
        <w:softHyphen/>
        <w:t>ство с любой международной организацией общего характе</w:t>
      </w:r>
      <w:r>
        <w:softHyphen/>
        <w:t>ра, а также с общественными международными организация</w:t>
      </w:r>
      <w:r>
        <w:softHyphen/>
        <w:t>ми, осуществляющими специализированные функции в род</w:t>
      </w:r>
      <w:r>
        <w:softHyphen/>
        <w:t>ственных областях». Все отношения межправительствен</w:t>
      </w:r>
      <w:r>
        <w:softHyphen/>
        <w:t>ных организаций с ООН и друг с другом строятся на основе международных договоров. Так, МФК имеет соглашение о сотрудничестве с ООН, которое вступило в силу 31 января 1957 г. и в соответствии с которым Международная финансовая корпорация получила статус специализированного уч</w:t>
      </w:r>
      <w:r>
        <w:softHyphen/>
        <w:t>реждения ООН.</w:t>
      </w:r>
    </w:p>
    <w:p w:rsidR="0040516F" w:rsidRDefault="0040516F" w:rsidP="0040516F">
      <w:pPr>
        <w:widowControl w:val="0"/>
        <w:autoSpaceDE w:val="0"/>
        <w:autoSpaceDN w:val="0"/>
        <w:adjustRightInd w:val="0"/>
        <w:ind w:firstLine="397"/>
        <w:jc w:val="both"/>
        <w:rPr>
          <w:sz w:val="20"/>
        </w:rPr>
      </w:pPr>
      <w:r>
        <w:rPr>
          <w:sz w:val="20"/>
          <w:szCs w:val="20"/>
        </w:rPr>
        <w:t>В ходе осуществления задач, зафиксированных в их уста</w:t>
      </w:r>
      <w:r>
        <w:rPr>
          <w:sz w:val="20"/>
          <w:szCs w:val="20"/>
        </w:rPr>
        <w:softHyphen/>
        <w:t>вах, МКФО часто заключают между собой соглашения о со</w:t>
      </w:r>
      <w:r>
        <w:rPr>
          <w:sz w:val="20"/>
          <w:szCs w:val="20"/>
        </w:rPr>
        <w:softHyphen/>
        <w:t xml:space="preserve">вместном участии в выполнении того или иного проекта или его финансировании. В 1964 году МБРР и </w:t>
      </w:r>
      <w:r>
        <w:rPr>
          <w:sz w:val="20"/>
          <w:szCs w:val="20"/>
          <w:lang w:val="en-US"/>
        </w:rPr>
        <w:t>MAP</w:t>
      </w:r>
      <w:r>
        <w:rPr>
          <w:sz w:val="20"/>
          <w:szCs w:val="20"/>
        </w:rPr>
        <w:t>, с одной сто</w:t>
      </w:r>
      <w:r>
        <w:rPr>
          <w:sz w:val="20"/>
          <w:szCs w:val="20"/>
        </w:rPr>
        <w:softHyphen/>
        <w:t>роны, и МАБР — с другой, заключили соглашение о коорди</w:t>
      </w:r>
      <w:r>
        <w:rPr>
          <w:sz w:val="20"/>
          <w:szCs w:val="20"/>
        </w:rPr>
        <w:softHyphen/>
        <w:t>нации действий по выполнению проекта постройки дорог в Эквадоре. Различные соглашения Всемирный банк имеет и с другими региональными банками. Существует ряд догово</w:t>
      </w:r>
      <w:r>
        <w:rPr>
          <w:sz w:val="20"/>
          <w:szCs w:val="20"/>
        </w:rPr>
        <w:softHyphen/>
        <w:t>ров Всемирного банка с международными организациями системы ООН: с ЮНЕСКО и ФАО — соглашения о сотруд</w:t>
      </w:r>
      <w:r>
        <w:rPr>
          <w:sz w:val="20"/>
          <w:szCs w:val="20"/>
        </w:rPr>
        <w:softHyphen/>
        <w:t>ничестве в деле выполнения проектов финансирования в об</w:t>
      </w:r>
      <w:r>
        <w:rPr>
          <w:sz w:val="20"/>
          <w:szCs w:val="20"/>
        </w:rPr>
        <w:softHyphen/>
        <w:t>ласти образования и сельского хозяйства; с ГАТТ (ВТО) — по вопросам торговой политики; с МОТ — по вопросам со</w:t>
      </w:r>
      <w:r>
        <w:rPr>
          <w:sz w:val="20"/>
          <w:szCs w:val="20"/>
        </w:rPr>
        <w:softHyphen/>
        <w:t>циальных гарантий и социального обеспечения; с ЮНК-ТАД — по вопросам инвестиционных потоков и приватиза</w:t>
      </w:r>
      <w:r>
        <w:rPr>
          <w:sz w:val="20"/>
          <w:szCs w:val="20"/>
        </w:rPr>
        <w:softHyphen/>
        <w:t>ции и т. д. Правовым основанием заключения международ</w:t>
      </w:r>
      <w:r>
        <w:rPr>
          <w:sz w:val="20"/>
          <w:szCs w:val="20"/>
        </w:rPr>
        <w:softHyphen/>
        <w:t>ными финансовыми организациями международных догово</w:t>
      </w:r>
      <w:r>
        <w:rPr>
          <w:sz w:val="20"/>
          <w:szCs w:val="20"/>
        </w:rPr>
        <w:softHyphen/>
        <w:t>ров являются их учредительные акты.</w:t>
      </w:r>
    </w:p>
    <w:p w:rsidR="0040516F" w:rsidRDefault="0040516F" w:rsidP="0040516F">
      <w:pPr>
        <w:widowControl w:val="0"/>
        <w:autoSpaceDE w:val="0"/>
        <w:autoSpaceDN w:val="0"/>
        <w:adjustRightInd w:val="0"/>
        <w:ind w:firstLine="397"/>
        <w:jc w:val="both"/>
        <w:rPr>
          <w:sz w:val="20"/>
        </w:rPr>
      </w:pPr>
      <w:r>
        <w:rPr>
          <w:sz w:val="20"/>
          <w:szCs w:val="20"/>
        </w:rPr>
        <w:t>Все организации группы Всемирного банка имеют статус специализированных учреждений ООН и обладают опреде</w:t>
      </w:r>
      <w:r>
        <w:rPr>
          <w:sz w:val="20"/>
          <w:szCs w:val="20"/>
        </w:rPr>
        <w:softHyphen/>
        <w:t>ленными общими признаками:</w:t>
      </w:r>
    </w:p>
    <w:p w:rsidR="0040516F" w:rsidRDefault="0040516F" w:rsidP="0040516F">
      <w:pPr>
        <w:widowControl w:val="0"/>
        <w:autoSpaceDE w:val="0"/>
        <w:autoSpaceDN w:val="0"/>
        <w:adjustRightInd w:val="0"/>
        <w:ind w:firstLine="397"/>
        <w:jc w:val="both"/>
        <w:rPr>
          <w:sz w:val="20"/>
        </w:rPr>
      </w:pPr>
      <w:r>
        <w:rPr>
          <w:sz w:val="20"/>
          <w:szCs w:val="20"/>
        </w:rPr>
        <w:t>1) межправительственный характер учредительных актов;</w:t>
      </w:r>
    </w:p>
    <w:p w:rsidR="0040516F" w:rsidRDefault="0040516F" w:rsidP="0040516F">
      <w:pPr>
        <w:widowControl w:val="0"/>
        <w:autoSpaceDE w:val="0"/>
        <w:autoSpaceDN w:val="0"/>
        <w:adjustRightInd w:val="0"/>
        <w:ind w:firstLine="397"/>
        <w:jc w:val="both"/>
        <w:rPr>
          <w:sz w:val="20"/>
        </w:rPr>
      </w:pPr>
      <w:r>
        <w:rPr>
          <w:sz w:val="20"/>
          <w:szCs w:val="20"/>
        </w:rPr>
        <w:t>2)   широкая  международная ответственность в рамках своей компетенции;</w:t>
      </w:r>
    </w:p>
    <w:p w:rsidR="0040516F" w:rsidRDefault="0040516F" w:rsidP="0040516F">
      <w:pPr>
        <w:widowControl w:val="0"/>
        <w:autoSpaceDE w:val="0"/>
        <w:autoSpaceDN w:val="0"/>
        <w:adjustRightInd w:val="0"/>
        <w:ind w:firstLine="397"/>
        <w:jc w:val="both"/>
        <w:rPr>
          <w:sz w:val="20"/>
        </w:rPr>
      </w:pPr>
      <w:r>
        <w:rPr>
          <w:sz w:val="20"/>
          <w:szCs w:val="20"/>
        </w:rPr>
        <w:t>3)  осуществление деятельности в специальных областях, предусмотренных положениями Устава ООН;</w:t>
      </w:r>
    </w:p>
    <w:p w:rsidR="0040516F" w:rsidRDefault="0040516F" w:rsidP="0040516F">
      <w:pPr>
        <w:widowControl w:val="0"/>
        <w:autoSpaceDE w:val="0"/>
        <w:autoSpaceDN w:val="0"/>
        <w:adjustRightInd w:val="0"/>
        <w:ind w:firstLine="397"/>
        <w:jc w:val="both"/>
        <w:rPr>
          <w:sz w:val="20"/>
          <w:szCs w:val="20"/>
        </w:rPr>
      </w:pPr>
      <w:r>
        <w:rPr>
          <w:sz w:val="20"/>
          <w:szCs w:val="20"/>
        </w:rPr>
        <w:t>4) связь с Организацией Объединенных Наций.</w:t>
      </w:r>
    </w:p>
    <w:p w:rsidR="0040516F" w:rsidRDefault="0040516F" w:rsidP="0040516F">
      <w:pPr>
        <w:widowControl w:val="0"/>
        <w:autoSpaceDE w:val="0"/>
        <w:autoSpaceDN w:val="0"/>
        <w:adjustRightInd w:val="0"/>
        <w:ind w:firstLine="397"/>
        <w:jc w:val="both"/>
        <w:rPr>
          <w:sz w:val="20"/>
        </w:rPr>
      </w:pPr>
      <w:r>
        <w:rPr>
          <w:sz w:val="20"/>
          <w:szCs w:val="20"/>
        </w:rPr>
        <w:t xml:space="preserve"> Применительно к универсальным международным кредит</w:t>
      </w:r>
      <w:r>
        <w:rPr>
          <w:sz w:val="20"/>
          <w:szCs w:val="20"/>
        </w:rPr>
        <w:softHyphen/>
        <w:t>но-финансовым организациям первый признак выделяет их из ряда других организаций, осуществляющих свою деятель</w:t>
      </w:r>
      <w:r>
        <w:rPr>
          <w:sz w:val="20"/>
          <w:szCs w:val="20"/>
        </w:rPr>
        <w:softHyphen/>
        <w:t>ность в финансовой области, тем, что учредительные акты последних носят смешанный или национальный характер.</w:t>
      </w:r>
    </w:p>
    <w:p w:rsidR="0040516F" w:rsidRDefault="0040516F" w:rsidP="0040516F">
      <w:pPr>
        <w:widowControl w:val="0"/>
        <w:autoSpaceDE w:val="0"/>
        <w:autoSpaceDN w:val="0"/>
        <w:adjustRightInd w:val="0"/>
        <w:ind w:firstLine="397"/>
        <w:jc w:val="both"/>
        <w:rPr>
          <w:sz w:val="20"/>
        </w:rPr>
      </w:pPr>
      <w:r>
        <w:rPr>
          <w:sz w:val="20"/>
          <w:szCs w:val="20"/>
        </w:rPr>
        <w:t>Второй признак подчеркивает универсальный характер организаций и является существенным признаком в опреде</w:t>
      </w:r>
      <w:r>
        <w:rPr>
          <w:sz w:val="20"/>
          <w:szCs w:val="20"/>
        </w:rPr>
        <w:softHyphen/>
        <w:t>лении кредитно-финансового учреждения. Этот признак от</w:t>
      </w:r>
      <w:r>
        <w:rPr>
          <w:sz w:val="20"/>
          <w:szCs w:val="20"/>
        </w:rPr>
        <w:softHyphen/>
        <w:t>личает специализированные учреждения ООН от междуна</w:t>
      </w:r>
      <w:r>
        <w:rPr>
          <w:sz w:val="20"/>
          <w:szCs w:val="20"/>
        </w:rPr>
        <w:softHyphen/>
        <w:t>родных межправительственных институтов, компетентных в подобных вопросах, но на региональном уровне.</w:t>
      </w:r>
    </w:p>
    <w:p w:rsidR="0040516F" w:rsidRDefault="0040516F" w:rsidP="0040516F">
      <w:pPr>
        <w:widowControl w:val="0"/>
        <w:autoSpaceDE w:val="0"/>
        <w:autoSpaceDN w:val="0"/>
        <w:adjustRightInd w:val="0"/>
        <w:ind w:firstLine="397"/>
        <w:jc w:val="both"/>
        <w:rPr>
          <w:sz w:val="20"/>
        </w:rPr>
      </w:pPr>
      <w:r>
        <w:rPr>
          <w:sz w:val="20"/>
          <w:szCs w:val="20"/>
        </w:rPr>
        <w:t>В третьем признаке акцент сделан на классификацию сферы деятельности организаций, предусмотренной положе</w:t>
      </w:r>
      <w:r>
        <w:rPr>
          <w:sz w:val="20"/>
          <w:szCs w:val="20"/>
        </w:rPr>
        <w:softHyphen/>
        <w:t>ниями Устава ООН, Для международных кредитно-финансо</w:t>
      </w:r>
      <w:r>
        <w:rPr>
          <w:sz w:val="20"/>
          <w:szCs w:val="20"/>
        </w:rPr>
        <w:softHyphen/>
        <w:t>вых организаций это прежде всего экономическая область, а также социальная область, образование и др.</w:t>
      </w:r>
    </w:p>
    <w:p w:rsidR="0040516F" w:rsidRDefault="0040516F" w:rsidP="0040516F">
      <w:pPr>
        <w:widowControl w:val="0"/>
        <w:autoSpaceDE w:val="0"/>
        <w:autoSpaceDN w:val="0"/>
        <w:adjustRightInd w:val="0"/>
        <w:ind w:firstLine="397"/>
        <w:jc w:val="both"/>
        <w:rPr>
          <w:sz w:val="20"/>
        </w:rPr>
      </w:pPr>
      <w:r>
        <w:rPr>
          <w:sz w:val="20"/>
          <w:szCs w:val="20"/>
        </w:rPr>
        <w:t>Последний из перечисленных признаков является специ</w:t>
      </w:r>
      <w:r>
        <w:rPr>
          <w:sz w:val="20"/>
          <w:szCs w:val="20"/>
        </w:rPr>
        <w:softHyphen/>
        <w:t>фическим, выделяющим специализированные учреждения ООН в особую группу международных организаций.</w:t>
      </w:r>
    </w:p>
    <w:p w:rsidR="0040516F" w:rsidRDefault="0040516F" w:rsidP="0040516F">
      <w:pPr>
        <w:widowControl w:val="0"/>
        <w:autoSpaceDE w:val="0"/>
        <w:autoSpaceDN w:val="0"/>
        <w:adjustRightInd w:val="0"/>
        <w:ind w:firstLine="397"/>
        <w:jc w:val="both"/>
        <w:rPr>
          <w:sz w:val="20"/>
        </w:rPr>
      </w:pPr>
      <w:r>
        <w:rPr>
          <w:sz w:val="20"/>
          <w:szCs w:val="20"/>
        </w:rPr>
        <w:t>Контроль за деятельностью специализированных учреж</w:t>
      </w:r>
      <w:r>
        <w:rPr>
          <w:sz w:val="20"/>
          <w:szCs w:val="20"/>
        </w:rPr>
        <w:softHyphen/>
        <w:t>дений, включая и кредитно-финансовые институты,  возлагается на ЭКОСОС под руководством Генеральной Ассамблеи ООН. В 1947 году Совет уп</w:t>
      </w:r>
      <w:r>
        <w:rPr>
          <w:sz w:val="20"/>
          <w:szCs w:val="20"/>
        </w:rPr>
        <w:softHyphen/>
        <w:t>равляющих МБРР одобрил Соглашение между Банком и ООН, которое определило место Банка в системе ООН и его обязанности перед ООН как специализированного уч</w:t>
      </w:r>
      <w:r>
        <w:rPr>
          <w:sz w:val="20"/>
          <w:szCs w:val="20"/>
        </w:rPr>
        <w:softHyphen/>
        <w:t>реждения.</w:t>
      </w:r>
    </w:p>
    <w:p w:rsidR="0040516F" w:rsidRDefault="0040516F" w:rsidP="0040516F">
      <w:pPr>
        <w:widowControl w:val="0"/>
        <w:autoSpaceDE w:val="0"/>
        <w:autoSpaceDN w:val="0"/>
        <w:adjustRightInd w:val="0"/>
        <w:ind w:firstLine="397"/>
        <w:jc w:val="both"/>
        <w:rPr>
          <w:sz w:val="20"/>
        </w:rPr>
      </w:pPr>
      <w:r>
        <w:rPr>
          <w:sz w:val="20"/>
          <w:szCs w:val="20"/>
        </w:rPr>
        <w:t>Банк имеет те же права, что и прочие специализирован</w:t>
      </w:r>
      <w:r>
        <w:rPr>
          <w:sz w:val="20"/>
          <w:szCs w:val="20"/>
        </w:rPr>
        <w:softHyphen/>
        <w:t>ные учреждения ООН, но многие исследователи отмечают, что «в ратифицированные в 1947 году соглашения ООН Фонду и Банку удалось внести такие оговорки, которые сде</w:t>
      </w:r>
      <w:r>
        <w:rPr>
          <w:sz w:val="20"/>
          <w:szCs w:val="20"/>
        </w:rPr>
        <w:softHyphen/>
        <w:t>лали их статус учреждений при ООН во многом формальным». Независимая от ООН деятельность МБРР объясня</w:t>
      </w:r>
      <w:r>
        <w:rPr>
          <w:sz w:val="20"/>
          <w:szCs w:val="20"/>
        </w:rPr>
        <w:softHyphen/>
        <w:t>ется в первую очередь материальными причинами, а именно «финансовой автономией», которая является фундаментом самостоятельности, отсутствующим у других нефинансовых учреждений ООН.</w:t>
      </w:r>
    </w:p>
    <w:p w:rsidR="0040516F" w:rsidRDefault="0040516F" w:rsidP="0040516F">
      <w:pPr>
        <w:widowControl w:val="0"/>
        <w:autoSpaceDE w:val="0"/>
        <w:autoSpaceDN w:val="0"/>
        <w:adjustRightInd w:val="0"/>
        <w:ind w:firstLine="397"/>
        <w:jc w:val="both"/>
        <w:rPr>
          <w:sz w:val="20"/>
        </w:rPr>
      </w:pPr>
      <w:r>
        <w:rPr>
          <w:sz w:val="20"/>
          <w:szCs w:val="20"/>
        </w:rPr>
        <w:t>По своей юридической природе соглашения между специ</w:t>
      </w:r>
      <w:r>
        <w:rPr>
          <w:sz w:val="20"/>
          <w:szCs w:val="20"/>
        </w:rPr>
        <w:softHyphen/>
        <w:t>ализированными учреждениями и ООН являются междуна</w:t>
      </w:r>
      <w:r>
        <w:rPr>
          <w:sz w:val="20"/>
          <w:szCs w:val="20"/>
        </w:rPr>
        <w:softHyphen/>
        <w:t>родными договорами. Но договоры между ООН и междуна</w:t>
      </w:r>
      <w:r>
        <w:rPr>
          <w:sz w:val="20"/>
          <w:szCs w:val="20"/>
        </w:rPr>
        <w:softHyphen/>
        <w:t>родными универсальными кредитно-финансовыми организа</w:t>
      </w:r>
      <w:r>
        <w:rPr>
          <w:sz w:val="20"/>
          <w:szCs w:val="20"/>
        </w:rPr>
        <w:softHyphen/>
        <w:t>циями имеют характерные особенности. Это подчеркивают многие авторы. Так, Е. А. Шибаева отмечает: «Наибольшие отличия имеются в соглашениях, заключенных ООН с МВФ, МБРР и МФК»- ООН обладала изначально несколько уре</w:t>
      </w:r>
      <w:r>
        <w:rPr>
          <w:sz w:val="20"/>
          <w:szCs w:val="20"/>
        </w:rPr>
        <w:softHyphen/>
        <w:t>занными функциями в области экономических отношений, не имела институтов и механизмов, позволяющих решать важ</w:t>
      </w:r>
      <w:r>
        <w:rPr>
          <w:sz w:val="20"/>
          <w:szCs w:val="20"/>
        </w:rPr>
        <w:softHyphen/>
        <w:t>нейшие мирохозяйственные задачи времени основания ООН. В Уставе ООН были заложены основы решения экономичес</w:t>
      </w:r>
      <w:r>
        <w:rPr>
          <w:sz w:val="20"/>
          <w:szCs w:val="20"/>
        </w:rPr>
        <w:softHyphen/>
        <w:t xml:space="preserve">ких задач международно-правовыми средствами. </w:t>
      </w:r>
    </w:p>
    <w:p w:rsidR="0040516F" w:rsidRDefault="0040516F" w:rsidP="0040516F">
      <w:pPr>
        <w:widowControl w:val="0"/>
        <w:autoSpaceDE w:val="0"/>
        <w:autoSpaceDN w:val="0"/>
        <w:adjustRightInd w:val="0"/>
        <w:ind w:firstLine="397"/>
        <w:jc w:val="both"/>
        <w:rPr>
          <w:sz w:val="20"/>
          <w:szCs w:val="20"/>
        </w:rPr>
      </w:pPr>
      <w:r>
        <w:rPr>
          <w:sz w:val="20"/>
          <w:szCs w:val="20"/>
        </w:rPr>
        <w:t>«Положения Устава ООН свидетельствуют о том, что от</w:t>
      </w:r>
      <w:r>
        <w:rPr>
          <w:sz w:val="20"/>
          <w:szCs w:val="20"/>
        </w:rPr>
        <w:softHyphen/>
        <w:t>ношения ООН со специализированными учреждениями стро</w:t>
      </w:r>
      <w:r>
        <w:rPr>
          <w:sz w:val="20"/>
          <w:szCs w:val="20"/>
        </w:rPr>
        <w:softHyphen/>
        <w:t>ятся исключительно на началах рекомендаций», — отме</w:t>
      </w:r>
      <w:r>
        <w:rPr>
          <w:sz w:val="20"/>
          <w:szCs w:val="20"/>
        </w:rPr>
        <w:softHyphen/>
        <w:t>чает Е. А, Шибаева. Большая самостоятельность, которой обладает МБРР в решении целого ряда вопросов кредитно-финансового характера, выделяет его в сравнении с другими специализированными учреждениями ООН. В одном издании МБРР было отмечено, что «действия; предпринимаемые Банком в предоставлении займов, являются прерогативой самого Банка. Для ООН наиболее целесообразным будет воздержаться от рекомендаций относительно займов и усло</w:t>
      </w:r>
      <w:r>
        <w:rPr>
          <w:sz w:val="20"/>
          <w:szCs w:val="20"/>
        </w:rPr>
        <w:softHyphen/>
        <w:t>вий их предоставления». Органы ООН располагают определенными полномочиями по отношению к специализированным учреж</w:t>
      </w:r>
      <w:r>
        <w:rPr>
          <w:sz w:val="20"/>
          <w:szCs w:val="20"/>
        </w:rPr>
        <w:softHyphen/>
        <w:t>дениям в вопросах координации их действий и рекомендаций. МБРР является специализи</w:t>
      </w:r>
      <w:r>
        <w:rPr>
          <w:sz w:val="20"/>
          <w:szCs w:val="20"/>
        </w:rPr>
        <w:softHyphen/>
        <w:t>рованным учреждением с широкими международными полно</w:t>
      </w:r>
      <w:r>
        <w:rPr>
          <w:sz w:val="20"/>
          <w:szCs w:val="20"/>
        </w:rPr>
        <w:softHyphen/>
        <w:t>мочиями в финансовой и связанными с ней областях в объе</w:t>
      </w:r>
      <w:r>
        <w:rPr>
          <w:sz w:val="20"/>
          <w:szCs w:val="20"/>
        </w:rPr>
        <w:softHyphen/>
        <w:t>ме, предусмотренном Уставом МБРР. В Соглашении отмеча</w:t>
      </w:r>
      <w:r>
        <w:rPr>
          <w:sz w:val="20"/>
          <w:szCs w:val="20"/>
        </w:rPr>
        <w:softHyphen/>
        <w:t>ется: «Вследствие характера своих международных обязан</w:t>
      </w:r>
      <w:r>
        <w:rPr>
          <w:sz w:val="20"/>
          <w:szCs w:val="20"/>
        </w:rPr>
        <w:softHyphen/>
        <w:t>ностей и положений Устава Банк является независимой меж</w:t>
      </w:r>
      <w:r>
        <w:rPr>
          <w:sz w:val="20"/>
          <w:szCs w:val="20"/>
        </w:rPr>
        <w:softHyphen/>
        <w:t>дународной организацией и должен функционировать как та</w:t>
      </w:r>
      <w:r>
        <w:rPr>
          <w:sz w:val="20"/>
          <w:szCs w:val="20"/>
        </w:rPr>
        <w:softHyphen/>
        <w:t>ковая». ООН признает, что действия, предпринимаемые Банком в области предоставления займов, определяются независимым статусом Банка, на основании его решений; принятых в соот</w:t>
      </w:r>
      <w:r>
        <w:rPr>
          <w:sz w:val="20"/>
          <w:szCs w:val="20"/>
        </w:rPr>
        <w:softHyphen/>
        <w:t>ветствии со статьями Соглашения по МБРР. ООН может да</w:t>
      </w:r>
      <w:r>
        <w:rPr>
          <w:sz w:val="20"/>
          <w:szCs w:val="20"/>
        </w:rPr>
        <w:softHyphen/>
        <w:t>вать рекомендации, касающиеся технических вопросов. Это означает, что ни ООН, ни другие подобные институты не имеют права давать Банку рекомендации в отношении поли</w:t>
      </w:r>
      <w:r>
        <w:rPr>
          <w:sz w:val="20"/>
          <w:szCs w:val="20"/>
        </w:rPr>
        <w:softHyphen/>
        <w:t>тики и оказывать воздействие или давление на его деятель</w:t>
      </w:r>
      <w:r>
        <w:rPr>
          <w:sz w:val="20"/>
          <w:szCs w:val="20"/>
        </w:rPr>
        <w:softHyphen/>
        <w:t>ность. МБРР имеет право заключать соглашения в кредитно-финансовой области с любым другим субъектом права. Это предопределяет международную правосубъектность Банка.</w:t>
      </w:r>
    </w:p>
    <w:p w:rsidR="0040516F" w:rsidRDefault="0040516F" w:rsidP="0040516F">
      <w:pPr>
        <w:widowControl w:val="0"/>
        <w:autoSpaceDE w:val="0"/>
        <w:autoSpaceDN w:val="0"/>
        <w:adjustRightInd w:val="0"/>
        <w:ind w:firstLine="397"/>
        <w:jc w:val="both"/>
        <w:rPr>
          <w:sz w:val="20"/>
        </w:rPr>
      </w:pPr>
      <w:r>
        <w:rPr>
          <w:sz w:val="20"/>
          <w:szCs w:val="20"/>
        </w:rPr>
        <w:t xml:space="preserve">Соглашения о сотрудничестве между ООН и филиалами МБРР —• МФК, </w:t>
      </w:r>
      <w:r>
        <w:rPr>
          <w:sz w:val="20"/>
          <w:szCs w:val="20"/>
          <w:lang w:val="en-US"/>
        </w:rPr>
        <w:t>MAP</w:t>
      </w:r>
      <w:r>
        <w:rPr>
          <w:sz w:val="20"/>
          <w:szCs w:val="20"/>
        </w:rPr>
        <w:t>, МАГИ — строятся на аналогичных принципах.</w:t>
      </w:r>
    </w:p>
    <w:p w:rsidR="0040516F" w:rsidRDefault="0040516F" w:rsidP="0040516F">
      <w:pPr>
        <w:widowControl w:val="0"/>
        <w:autoSpaceDE w:val="0"/>
        <w:autoSpaceDN w:val="0"/>
        <w:adjustRightInd w:val="0"/>
        <w:ind w:firstLine="397"/>
        <w:jc w:val="both"/>
        <w:rPr>
          <w:sz w:val="20"/>
        </w:rPr>
      </w:pPr>
      <w:r>
        <w:rPr>
          <w:sz w:val="20"/>
          <w:szCs w:val="20"/>
        </w:rPr>
        <w:t>Устав ООН предполагает постоянные контакты между специализированными учреждениями ООН и ЭКОСОС. ЭКОСОС вступает в соглашения с международными организациями, имеющими широкую международную компетенцию в области экономической, культурной, социальной, образования или здравоохранения. Специализированные учреждения как меж</w:t>
      </w:r>
      <w:r>
        <w:rPr>
          <w:sz w:val="20"/>
          <w:szCs w:val="20"/>
        </w:rPr>
        <w:softHyphen/>
        <w:t>дународные организации с широкой компетенцией играют важную роль в системе современных международных отно</w:t>
      </w:r>
      <w:r>
        <w:rPr>
          <w:sz w:val="20"/>
          <w:szCs w:val="20"/>
        </w:rPr>
        <w:softHyphen/>
        <w:t>шений. Будучи связанными с ООН соглашениями о сотруд</w:t>
      </w:r>
      <w:r>
        <w:rPr>
          <w:sz w:val="20"/>
          <w:szCs w:val="20"/>
        </w:rPr>
        <w:softHyphen/>
        <w:t>ничестве и образуя систему универсальных международных организаций, они способствуют комплексному рассмотрению и решению многих глобальных проблем современности.</w:t>
      </w:r>
    </w:p>
    <w:p w:rsidR="0040516F" w:rsidRDefault="0040516F" w:rsidP="0040516F">
      <w:pPr>
        <w:widowControl w:val="0"/>
        <w:autoSpaceDE w:val="0"/>
        <w:autoSpaceDN w:val="0"/>
        <w:adjustRightInd w:val="0"/>
        <w:ind w:firstLine="397"/>
        <w:jc w:val="both"/>
        <w:rPr>
          <w:sz w:val="20"/>
        </w:rPr>
      </w:pPr>
      <w:r>
        <w:rPr>
          <w:sz w:val="20"/>
          <w:szCs w:val="20"/>
        </w:rPr>
        <w:t>В соответствии с соглашениями, заключенными между ООН и специализированными учреждениями, последние имеют право быть представленными на заседаниях ЭКОСОС и его ко</w:t>
      </w:r>
      <w:r>
        <w:rPr>
          <w:sz w:val="20"/>
          <w:szCs w:val="20"/>
        </w:rPr>
        <w:softHyphen/>
        <w:t>митетов, участвовать через своих представителей в обсуждении интересующих их вопросов и вносить по таким вопросам пред</w:t>
      </w:r>
      <w:r>
        <w:rPr>
          <w:sz w:val="20"/>
          <w:szCs w:val="20"/>
        </w:rPr>
        <w:softHyphen/>
        <w:t>ложения, которые могут быть поставлены на голосование по требованию любого члена Совета или соответствующего ко</w:t>
      </w:r>
      <w:r>
        <w:rPr>
          <w:sz w:val="20"/>
          <w:szCs w:val="20"/>
        </w:rPr>
        <w:softHyphen/>
        <w:t>митета107.</w:t>
      </w:r>
    </w:p>
    <w:p w:rsidR="0040516F" w:rsidRDefault="0040516F" w:rsidP="0040516F">
      <w:pPr>
        <w:pStyle w:val="1"/>
        <w:ind w:firstLine="397"/>
        <w:jc w:val="both"/>
      </w:pPr>
    </w:p>
    <w:p w:rsidR="0040516F" w:rsidRDefault="0040516F" w:rsidP="0088348B">
      <w:pPr>
        <w:pStyle w:val="1"/>
        <w:widowControl/>
        <w:autoSpaceDE/>
        <w:autoSpaceDN/>
        <w:adjustRightInd/>
        <w:ind w:firstLine="397"/>
        <w:jc w:val="center"/>
        <w:rPr>
          <w:szCs w:val="24"/>
        </w:rPr>
      </w:pPr>
      <w:r>
        <w:rPr>
          <w:szCs w:val="24"/>
        </w:rPr>
        <w:t>Взаимоотношения Всемирного банка с Украиной</w:t>
      </w:r>
    </w:p>
    <w:p w:rsidR="0040516F" w:rsidRDefault="0040516F" w:rsidP="0040516F">
      <w:pPr>
        <w:widowControl w:val="0"/>
        <w:autoSpaceDE w:val="0"/>
        <w:autoSpaceDN w:val="0"/>
        <w:adjustRightInd w:val="0"/>
        <w:ind w:firstLine="397"/>
        <w:jc w:val="both"/>
        <w:rPr>
          <w:sz w:val="20"/>
        </w:rPr>
      </w:pPr>
      <w:r>
        <w:rPr>
          <w:sz w:val="20"/>
          <w:szCs w:val="20"/>
        </w:rPr>
        <w:t>В 1996 г. Всемирный банк бросил все силы на рабо</w:t>
      </w:r>
      <w:r>
        <w:rPr>
          <w:sz w:val="20"/>
          <w:szCs w:val="20"/>
        </w:rPr>
        <w:softHyphen/>
        <w:t>ту с Украиной, превратив ее в своеобразный испытательный полигон западной инициативы. В Украине мгновенно появи</w:t>
      </w:r>
      <w:r>
        <w:rPr>
          <w:sz w:val="20"/>
          <w:szCs w:val="20"/>
        </w:rPr>
        <w:softHyphen/>
        <w:t>лись десанты "структурных займов", бесчисленных специалис</w:t>
      </w:r>
      <w:r>
        <w:rPr>
          <w:sz w:val="20"/>
          <w:szCs w:val="20"/>
        </w:rPr>
        <w:softHyphen/>
        <w:t>тов, советников; замелькали семинары, конференции, обмены опытом, телевизионные и газетные интервью и т.п.</w:t>
      </w:r>
    </w:p>
    <w:p w:rsidR="0040516F" w:rsidRDefault="0040516F" w:rsidP="0040516F">
      <w:pPr>
        <w:widowControl w:val="0"/>
        <w:autoSpaceDE w:val="0"/>
        <w:autoSpaceDN w:val="0"/>
        <w:adjustRightInd w:val="0"/>
        <w:ind w:firstLine="397"/>
        <w:jc w:val="both"/>
        <w:rPr>
          <w:sz w:val="20"/>
        </w:rPr>
      </w:pPr>
      <w:r>
        <w:rPr>
          <w:sz w:val="20"/>
          <w:szCs w:val="20"/>
        </w:rPr>
        <w:t>В соответствии со своим уставом банк должен финансиро</w:t>
      </w:r>
      <w:r>
        <w:rPr>
          <w:sz w:val="20"/>
          <w:szCs w:val="20"/>
        </w:rPr>
        <w:softHyphen/>
        <w:t>вать конкретные проекты в интересах заказчика. Однако в сво</w:t>
      </w:r>
      <w:r>
        <w:rPr>
          <w:sz w:val="20"/>
          <w:szCs w:val="20"/>
        </w:rPr>
        <w:softHyphen/>
        <w:t>ей деятельности в Украине  он проводит нужную ему политику, а в большинстве случаев финансово обусловли</w:t>
      </w:r>
      <w:r>
        <w:rPr>
          <w:sz w:val="20"/>
          <w:szCs w:val="20"/>
        </w:rPr>
        <w:softHyphen/>
        <w:t>вает нужную ему ориентацию страны. В денежном выражении более 70% от общей суммы займов банка России, Украине, другим странам СНГ идет на "структурные займы" т.е. факти</w:t>
      </w:r>
      <w:r>
        <w:rPr>
          <w:sz w:val="20"/>
          <w:szCs w:val="20"/>
        </w:rPr>
        <w:softHyphen/>
        <w:t>чески на изменение или формирование той или иной линии национального правительства в социальной, экономической, политической областях, на проведение в жизнь планов банка относительно будущего всего региона СНГ. Определенные ка</w:t>
      </w:r>
      <w:r>
        <w:rPr>
          <w:sz w:val="20"/>
          <w:szCs w:val="20"/>
        </w:rPr>
        <w:softHyphen/>
        <w:t>тегории "чистых" структурных займов выдаются правительствам  просто за выполнение требуемого банком политического, внешне- или внутриэкономического курса. В  ООН такие займы окрестили "карманными".</w:t>
      </w:r>
    </w:p>
    <w:p w:rsidR="0040516F" w:rsidRDefault="0040516F" w:rsidP="0040516F">
      <w:pPr>
        <w:widowControl w:val="0"/>
        <w:autoSpaceDE w:val="0"/>
        <w:autoSpaceDN w:val="0"/>
        <w:adjustRightInd w:val="0"/>
        <w:ind w:firstLine="397"/>
        <w:jc w:val="both"/>
        <w:rPr>
          <w:sz w:val="20"/>
        </w:rPr>
      </w:pPr>
      <w:r>
        <w:rPr>
          <w:sz w:val="20"/>
          <w:szCs w:val="20"/>
        </w:rPr>
        <w:t>Иначе говоря, как свидетельствует практика, довольно час</w:t>
      </w:r>
      <w:r>
        <w:rPr>
          <w:sz w:val="20"/>
          <w:szCs w:val="20"/>
        </w:rPr>
        <w:softHyphen/>
        <w:t>то структурные займы — это гибкий и чрезвычайно эффектив</w:t>
      </w:r>
      <w:r>
        <w:rPr>
          <w:sz w:val="20"/>
          <w:szCs w:val="20"/>
        </w:rPr>
        <w:softHyphen/>
        <w:t>ный инструмент контроля над правительствами пост коммунис</w:t>
      </w:r>
      <w:r>
        <w:rPr>
          <w:sz w:val="20"/>
          <w:szCs w:val="20"/>
        </w:rPr>
        <w:softHyphen/>
        <w:t>тических стран.</w:t>
      </w:r>
    </w:p>
    <w:p w:rsidR="0040516F" w:rsidRDefault="0040516F" w:rsidP="0040516F">
      <w:pPr>
        <w:widowControl w:val="0"/>
        <w:autoSpaceDE w:val="0"/>
        <w:autoSpaceDN w:val="0"/>
        <w:adjustRightInd w:val="0"/>
        <w:ind w:firstLine="397"/>
        <w:jc w:val="both"/>
        <w:rPr>
          <w:sz w:val="20"/>
        </w:rPr>
      </w:pPr>
      <w:r>
        <w:rPr>
          <w:sz w:val="20"/>
          <w:szCs w:val="20"/>
        </w:rPr>
        <w:t>Оставшиеся 30 процентов направленных на регион денег идут на конкретные займы — на налаживание городской инфраст</w:t>
      </w:r>
      <w:r>
        <w:rPr>
          <w:sz w:val="20"/>
          <w:szCs w:val="20"/>
        </w:rPr>
        <w:softHyphen/>
        <w:t>руктуры, промышленности, сельского хозяйства. Идя или не идя навстречу подобным запросам, банк руководствуется не истинными нуждами страны, а своей моделью ее развития, в абсолютном большинстве случаев не соответствующей интере</w:t>
      </w:r>
      <w:r>
        <w:rPr>
          <w:sz w:val="20"/>
          <w:szCs w:val="20"/>
        </w:rPr>
        <w:softHyphen/>
        <w:t>сам заказчиков. Соглашаясь помочь по конкретному запросу, банк, как правило, ставит условие — он должен обладать пра</w:t>
      </w:r>
      <w:r>
        <w:rPr>
          <w:sz w:val="20"/>
          <w:szCs w:val="20"/>
        </w:rPr>
        <w:softHyphen/>
        <w:t>вом возможной корректировки. Это позволяет создать необ</w:t>
      </w:r>
      <w:r>
        <w:rPr>
          <w:sz w:val="20"/>
          <w:szCs w:val="20"/>
        </w:rPr>
        <w:softHyphen/>
        <w:t>ходимый психологический климат для успешного развертыва</w:t>
      </w:r>
      <w:r>
        <w:rPr>
          <w:sz w:val="20"/>
          <w:szCs w:val="20"/>
        </w:rPr>
        <w:softHyphen/>
        <w:t>ния стратегии банка. В начале работы над заказом банк при</w:t>
      </w:r>
      <w:r>
        <w:rPr>
          <w:sz w:val="20"/>
          <w:szCs w:val="20"/>
        </w:rPr>
        <w:softHyphen/>
        <w:t>сылает "бесплатных" консультантов, которые оплачиваются грантами, выдаваемыми богатыми странами. Заказчики — ми</w:t>
      </w:r>
      <w:r>
        <w:rPr>
          <w:sz w:val="20"/>
          <w:szCs w:val="20"/>
        </w:rPr>
        <w:softHyphen/>
        <w:t>нистерства, ведомства — поначалу охотно избавляются от ор</w:t>
      </w:r>
      <w:r>
        <w:rPr>
          <w:sz w:val="20"/>
          <w:szCs w:val="20"/>
        </w:rPr>
        <w:softHyphen/>
        <w:t>ганизационно-финансового бремени, не открывающем перспек</w:t>
      </w:r>
      <w:r>
        <w:rPr>
          <w:sz w:val="20"/>
          <w:szCs w:val="20"/>
        </w:rPr>
        <w:softHyphen/>
        <w:t>тивы личного обогащения, что соответствует латентной цели советской бюрократической традиции и ее современным носителям. Ведь иностранные специалисты работают бесплат</w:t>
      </w:r>
      <w:r>
        <w:rPr>
          <w:sz w:val="20"/>
          <w:szCs w:val="20"/>
        </w:rPr>
        <w:softHyphen/>
        <w:t>но, планируя политику проекта и закладывая условия займа денег. По получении готового проектного задания постсоветс</w:t>
      </w:r>
      <w:r>
        <w:rPr>
          <w:sz w:val="20"/>
          <w:szCs w:val="20"/>
        </w:rPr>
        <w:softHyphen/>
        <w:t>кий клиент, как правило, разочарован, так как ему предлагает</w:t>
      </w:r>
      <w:r>
        <w:rPr>
          <w:sz w:val="20"/>
          <w:szCs w:val="20"/>
        </w:rPr>
        <w:softHyphen/>
        <w:t>ся гораздо меньше денег, и что еще важнее, совсем не на то, на что ему надо. Вместо ожидаемых кредитов на развитие он по</w:t>
      </w:r>
      <w:r>
        <w:rPr>
          <w:sz w:val="20"/>
          <w:szCs w:val="20"/>
        </w:rPr>
        <w:softHyphen/>
        <w:t>лучает еще новых консультантов и адвокатов, но уже платных, которые предрекают полный крах, если клиент не закупит не</w:t>
      </w:r>
      <w:r>
        <w:rPr>
          <w:sz w:val="20"/>
          <w:szCs w:val="20"/>
        </w:rPr>
        <w:softHyphen/>
        <w:t>обходимые ему оборудование, детали, услуги на Западе, если не привлечет иностранных специалистов и иностранные компа</w:t>
      </w:r>
      <w:r>
        <w:rPr>
          <w:sz w:val="20"/>
          <w:szCs w:val="20"/>
        </w:rPr>
        <w:softHyphen/>
        <w:t>нии для руководства отраслями, подчиненными клиентами.</w:t>
      </w:r>
    </w:p>
    <w:p w:rsidR="0040516F" w:rsidRDefault="0040516F" w:rsidP="0040516F">
      <w:pPr>
        <w:widowControl w:val="0"/>
        <w:autoSpaceDE w:val="0"/>
        <w:autoSpaceDN w:val="0"/>
        <w:adjustRightInd w:val="0"/>
        <w:ind w:firstLine="397"/>
        <w:jc w:val="both"/>
        <w:rPr>
          <w:sz w:val="20"/>
        </w:rPr>
      </w:pPr>
      <w:r>
        <w:rPr>
          <w:sz w:val="20"/>
          <w:szCs w:val="20"/>
        </w:rPr>
        <w:t>Привлекаемые же компании не только не приносят с собой инвестиций, но наоборот, требуют твердой оплаты своих услуг. С помощью адвокатов, работающих над "переделкой" законо</w:t>
      </w:r>
      <w:r>
        <w:rPr>
          <w:sz w:val="20"/>
          <w:szCs w:val="20"/>
        </w:rPr>
        <w:softHyphen/>
        <w:t>дательства в Украине, не граждане страны, не потребители, а такие компании получают и оговоренную в за</w:t>
      </w:r>
      <w:r>
        <w:rPr>
          <w:sz w:val="20"/>
          <w:szCs w:val="20"/>
        </w:rPr>
        <w:softHyphen/>
        <w:t>коне неприкосновенность своей реформаторской и управлен</w:t>
      </w:r>
      <w:r>
        <w:rPr>
          <w:sz w:val="20"/>
          <w:szCs w:val="20"/>
        </w:rPr>
        <w:softHyphen/>
        <w:t>ческой деятельности.</w:t>
      </w:r>
    </w:p>
    <w:p w:rsidR="0040516F" w:rsidRDefault="0040516F" w:rsidP="0040516F">
      <w:pPr>
        <w:widowControl w:val="0"/>
        <w:autoSpaceDE w:val="0"/>
        <w:autoSpaceDN w:val="0"/>
        <w:adjustRightInd w:val="0"/>
        <w:ind w:firstLine="397"/>
        <w:jc w:val="both"/>
        <w:rPr>
          <w:sz w:val="20"/>
        </w:rPr>
      </w:pPr>
      <w:r>
        <w:rPr>
          <w:sz w:val="20"/>
          <w:szCs w:val="20"/>
        </w:rPr>
        <w:t>Проследим такую деятельность банка на нескольких приме</w:t>
      </w:r>
      <w:r>
        <w:rPr>
          <w:sz w:val="20"/>
          <w:szCs w:val="20"/>
        </w:rPr>
        <w:softHyphen/>
        <w:t>рах. Формально правительство страны, администрация отдель</w:t>
      </w:r>
      <w:r>
        <w:rPr>
          <w:sz w:val="20"/>
          <w:szCs w:val="20"/>
        </w:rPr>
        <w:softHyphen/>
        <w:t>ного города или предприятия бедной страны ("заказчик") об</w:t>
      </w:r>
      <w:r>
        <w:rPr>
          <w:sz w:val="20"/>
          <w:szCs w:val="20"/>
        </w:rPr>
        <w:softHyphen/>
        <w:t>ращается к банку за помощью в каком-то конкретном деле. Например, речь идет о замене трамвайного парка в одном горо</w:t>
      </w:r>
      <w:r>
        <w:rPr>
          <w:sz w:val="20"/>
          <w:szCs w:val="20"/>
        </w:rPr>
        <w:softHyphen/>
        <w:t>де, ремонте метро в другом, наладке коммуникаций в третьем. Банк соглашается помочь, но при этом выдвигает условия, по которым поставка оборудования, обеспечение технической, законодательной экспертизы должны непременно осущест</w:t>
      </w:r>
      <w:r>
        <w:rPr>
          <w:sz w:val="20"/>
          <w:szCs w:val="20"/>
        </w:rPr>
        <w:softHyphen/>
        <w:t>вляться странами — основными донорами, чтобы компенсиро</w:t>
      </w:r>
      <w:r>
        <w:rPr>
          <w:sz w:val="20"/>
          <w:szCs w:val="20"/>
        </w:rPr>
        <w:softHyphen/>
        <w:t>вать вклады этих стран в банк.</w:t>
      </w:r>
    </w:p>
    <w:p w:rsidR="0040516F" w:rsidRDefault="0040516F" w:rsidP="0040516F">
      <w:pPr>
        <w:widowControl w:val="0"/>
        <w:autoSpaceDE w:val="0"/>
        <w:autoSpaceDN w:val="0"/>
        <w:adjustRightInd w:val="0"/>
        <w:ind w:firstLine="397"/>
        <w:jc w:val="both"/>
        <w:rPr>
          <w:sz w:val="20"/>
        </w:rPr>
      </w:pPr>
      <w:r>
        <w:rPr>
          <w:sz w:val="20"/>
          <w:szCs w:val="20"/>
        </w:rPr>
        <w:t>Для банка неважно, что вагоны метро или трамвая были из</w:t>
      </w:r>
      <w:r>
        <w:rPr>
          <w:sz w:val="20"/>
          <w:szCs w:val="20"/>
        </w:rPr>
        <w:softHyphen/>
        <w:t>готовлены в Украине или в СНГ, и, обращаясь за помощью, за</w:t>
      </w:r>
      <w:r>
        <w:rPr>
          <w:sz w:val="20"/>
          <w:szCs w:val="20"/>
        </w:rPr>
        <w:softHyphen/>
        <w:t>казчик как раз имел в виду приобретение недостающих недоро</w:t>
      </w:r>
      <w:r>
        <w:rPr>
          <w:sz w:val="20"/>
          <w:szCs w:val="20"/>
        </w:rPr>
        <w:softHyphen/>
        <w:t>гих деталей по месту изготовления. Вместо этого банк навязы</w:t>
      </w:r>
      <w:r>
        <w:rPr>
          <w:sz w:val="20"/>
          <w:szCs w:val="20"/>
        </w:rPr>
        <w:softHyphen/>
        <w:t>вает импорт таких деталей, а тем временем отечественный трамвайный или метростроительный завод останавливается. Банк остается верен себе, не предпринимая решительно ника</w:t>
      </w:r>
      <w:r>
        <w:rPr>
          <w:sz w:val="20"/>
          <w:szCs w:val="20"/>
        </w:rPr>
        <w:softHyphen/>
        <w:t>ких усилий для восстановления экономики страны-заемщика; зато неизменно, от ссуды к ссуде, сфера сбыта богатой страны-донора увеличивается.</w:t>
      </w:r>
    </w:p>
    <w:p w:rsidR="0040516F" w:rsidRDefault="0040516F" w:rsidP="0040516F">
      <w:pPr>
        <w:widowControl w:val="0"/>
        <w:autoSpaceDE w:val="0"/>
        <w:autoSpaceDN w:val="0"/>
        <w:adjustRightInd w:val="0"/>
        <w:ind w:firstLine="397"/>
        <w:jc w:val="both"/>
        <w:rPr>
          <w:sz w:val="20"/>
        </w:rPr>
      </w:pPr>
      <w:r>
        <w:rPr>
          <w:sz w:val="20"/>
          <w:szCs w:val="20"/>
        </w:rPr>
        <w:t>Последняя инициатива банка - приватизация муниципаль</w:t>
      </w:r>
      <w:r>
        <w:rPr>
          <w:sz w:val="20"/>
          <w:szCs w:val="20"/>
        </w:rPr>
        <w:softHyphen/>
        <w:t>ных служб, в частности водоканалов, с тем, чтобы отдать их в руки нескольких американских, французских и английских частных компаний. Хотя любой учебник по экономике, издан</w:t>
      </w:r>
      <w:r>
        <w:rPr>
          <w:sz w:val="20"/>
          <w:szCs w:val="20"/>
        </w:rPr>
        <w:softHyphen/>
        <w:t>ный на Западе, признает большинство муниципальных служб, и в особенности водоканалы, естественными монополиями и требует развитого законодательства для государственного уре</w:t>
      </w:r>
      <w:r>
        <w:rPr>
          <w:sz w:val="20"/>
          <w:szCs w:val="20"/>
        </w:rPr>
        <w:softHyphen/>
        <w:t>гулирования их деятельности. Поэтому, например, в США, Германии подобные службы остаются государственными. В Украине же имеется минимальная законодательная база для экс</w:t>
      </w:r>
      <w:r>
        <w:rPr>
          <w:sz w:val="20"/>
          <w:szCs w:val="20"/>
        </w:rPr>
        <w:softHyphen/>
        <w:t>периментирования с монополиями, однако банк все же упорно проводит свою политику приватизации. Стоимость бытовых услуг при этом существенно возрастает.</w:t>
      </w:r>
    </w:p>
    <w:p w:rsidR="0040516F" w:rsidRDefault="0040516F" w:rsidP="0040516F">
      <w:pPr>
        <w:widowControl w:val="0"/>
        <w:autoSpaceDE w:val="0"/>
        <w:autoSpaceDN w:val="0"/>
        <w:adjustRightInd w:val="0"/>
        <w:ind w:firstLine="397"/>
        <w:jc w:val="both"/>
        <w:rPr>
          <w:sz w:val="20"/>
        </w:rPr>
      </w:pPr>
      <w:r>
        <w:rPr>
          <w:sz w:val="20"/>
          <w:szCs w:val="20"/>
        </w:rPr>
        <w:t>Конечная цель подобного рода займов  в Укра</w:t>
      </w:r>
      <w:r>
        <w:rPr>
          <w:sz w:val="20"/>
          <w:szCs w:val="20"/>
        </w:rPr>
        <w:softHyphen/>
        <w:t>ине — передача водоканалов в руки иностранных компаний на совершенно надуманных основаниях: "слабые технические зна</w:t>
      </w:r>
      <w:r>
        <w:rPr>
          <w:sz w:val="20"/>
          <w:szCs w:val="20"/>
        </w:rPr>
        <w:softHyphen/>
        <w:t>ния инженеров, отсутствие эксплуатационного опыта и умения развить конкурентоспособную промышленность в бытовой сфе</w:t>
      </w:r>
      <w:r>
        <w:rPr>
          <w:sz w:val="20"/>
          <w:szCs w:val="20"/>
        </w:rPr>
        <w:softHyphen/>
        <w:t>ре, нехватка квалифицированных инженеров, техников, уче</w:t>
      </w:r>
      <w:r>
        <w:rPr>
          <w:sz w:val="20"/>
          <w:szCs w:val="20"/>
        </w:rPr>
        <w:softHyphen/>
        <w:t>ных. Таким образом создается рынок сбыта для изготовленно</w:t>
      </w:r>
      <w:r>
        <w:rPr>
          <w:sz w:val="20"/>
          <w:szCs w:val="20"/>
        </w:rPr>
        <w:softHyphen/>
        <w:t>го за рубежом оборудования и увеличивается объем сопутствующих услуг иностранных инженеров и адвокатов; создается уникальный прецедент зависимости и администрации городов и их жителей от прихотей зарубежного монополиста.</w:t>
      </w:r>
    </w:p>
    <w:p w:rsidR="0040516F" w:rsidRDefault="0040516F" w:rsidP="0040516F">
      <w:pPr>
        <w:widowControl w:val="0"/>
        <w:autoSpaceDE w:val="0"/>
        <w:autoSpaceDN w:val="0"/>
        <w:adjustRightInd w:val="0"/>
        <w:ind w:firstLine="397"/>
        <w:jc w:val="both"/>
        <w:rPr>
          <w:sz w:val="20"/>
        </w:rPr>
      </w:pPr>
      <w:r>
        <w:rPr>
          <w:sz w:val="20"/>
          <w:szCs w:val="20"/>
        </w:rPr>
        <w:t>Банк, в случае "последовательного" осуществления предло</w:t>
      </w:r>
      <w:r>
        <w:rPr>
          <w:sz w:val="20"/>
          <w:szCs w:val="20"/>
        </w:rPr>
        <w:softHyphen/>
        <w:t>женного проекта, как правило, гарантирует чудодейственный подъем в любой области. Например, предлагается изжившая себя модель здравоохранения США с выкупом и превращени</w:t>
      </w:r>
      <w:r>
        <w:rPr>
          <w:sz w:val="20"/>
          <w:szCs w:val="20"/>
        </w:rPr>
        <w:softHyphen/>
        <w:t>ем больниц в прибыльные финансовые учреждения для усовер</w:t>
      </w:r>
      <w:r>
        <w:rPr>
          <w:sz w:val="20"/>
          <w:szCs w:val="20"/>
        </w:rPr>
        <w:softHyphen/>
        <w:t>шенствования системы здравоохранения в странах — клиентах банка. Одновременно банк добивается и пересмотра системы на</w:t>
      </w:r>
      <w:r>
        <w:rPr>
          <w:sz w:val="20"/>
          <w:szCs w:val="20"/>
        </w:rPr>
        <w:softHyphen/>
        <w:t>чального, среднего и высшего образования в Украине. Несмотря на то, что американские школы и большинство университетов дорогостоящи и эффективны только в условиях экономики США, сугубо коммерческий американский образец будет на</w:t>
      </w:r>
      <w:r>
        <w:rPr>
          <w:sz w:val="20"/>
          <w:szCs w:val="20"/>
        </w:rPr>
        <w:softHyphen/>
        <w:t>саждаться в Украине и других странах СНГ, подры</w:t>
      </w:r>
      <w:r>
        <w:rPr>
          <w:sz w:val="20"/>
          <w:szCs w:val="20"/>
        </w:rPr>
        <w:softHyphen/>
        <w:t>вая систему все еще доступного для большинства и пока еще качественного, по крайней мере, в естественной и технической сфере, образования.</w:t>
      </w:r>
    </w:p>
    <w:p w:rsidR="0040516F" w:rsidRDefault="0040516F" w:rsidP="0040516F">
      <w:pPr>
        <w:widowControl w:val="0"/>
        <w:autoSpaceDE w:val="0"/>
        <w:autoSpaceDN w:val="0"/>
        <w:adjustRightInd w:val="0"/>
        <w:ind w:firstLine="397"/>
        <w:jc w:val="both"/>
        <w:rPr>
          <w:sz w:val="20"/>
        </w:rPr>
      </w:pPr>
      <w:r>
        <w:rPr>
          <w:sz w:val="20"/>
          <w:szCs w:val="20"/>
        </w:rPr>
        <w:t>Несомненно, займы последнего времени на сокращение про</w:t>
      </w:r>
      <w:r>
        <w:rPr>
          <w:sz w:val="20"/>
          <w:szCs w:val="20"/>
        </w:rPr>
        <w:softHyphen/>
        <w:t>изводства угля в  Украине направлены на то, чтобы прекратить доступ на западные рынки дешевого металла из Восточной Европы и стран СНГ. Под предлогом помощи пред</w:t>
      </w:r>
      <w:r>
        <w:rPr>
          <w:sz w:val="20"/>
          <w:szCs w:val="20"/>
        </w:rPr>
        <w:softHyphen/>
        <w:t>лагаются огромные займы на свертывание производства угля, таким образом металлургическая промышленность лишается сырья и возможности развивать производство.</w:t>
      </w:r>
    </w:p>
    <w:p w:rsidR="0040516F" w:rsidRDefault="0040516F" w:rsidP="0040516F">
      <w:pPr>
        <w:widowControl w:val="0"/>
        <w:autoSpaceDE w:val="0"/>
        <w:autoSpaceDN w:val="0"/>
        <w:adjustRightInd w:val="0"/>
        <w:ind w:firstLine="397"/>
        <w:jc w:val="both"/>
        <w:rPr>
          <w:sz w:val="20"/>
        </w:rPr>
      </w:pPr>
      <w:r>
        <w:rPr>
          <w:sz w:val="20"/>
          <w:szCs w:val="20"/>
        </w:rPr>
        <w:t>Казалось бы, целесообразно включить в широкомасштабную угольную программу, прежде всего, техническую помощь по оснащению металлургического производства конверторами, не требующими угля для выплавки металла. Однако по вышеупо</w:t>
      </w:r>
      <w:r>
        <w:rPr>
          <w:sz w:val="20"/>
          <w:szCs w:val="20"/>
        </w:rPr>
        <w:softHyphen/>
        <w:t>мянутым причинам программа этого не предусматривает.</w:t>
      </w:r>
    </w:p>
    <w:p w:rsidR="0040516F" w:rsidRDefault="0040516F" w:rsidP="0040516F">
      <w:pPr>
        <w:widowControl w:val="0"/>
        <w:autoSpaceDE w:val="0"/>
        <w:autoSpaceDN w:val="0"/>
        <w:adjustRightInd w:val="0"/>
        <w:ind w:firstLine="397"/>
        <w:jc w:val="both"/>
        <w:rPr>
          <w:sz w:val="20"/>
        </w:rPr>
      </w:pPr>
      <w:r>
        <w:rPr>
          <w:sz w:val="20"/>
          <w:szCs w:val="20"/>
        </w:rPr>
        <w:t>Примечательно, что это уже не первая попытка банка отно</w:t>
      </w:r>
      <w:r>
        <w:rPr>
          <w:sz w:val="20"/>
          <w:szCs w:val="20"/>
        </w:rPr>
        <w:softHyphen/>
        <w:t>сительно ликвидации металлургической промышленности в Ук</w:t>
      </w:r>
      <w:r>
        <w:rPr>
          <w:sz w:val="20"/>
          <w:szCs w:val="20"/>
        </w:rPr>
        <w:softHyphen/>
        <w:t>раине. Предыдущие попытки предпринимались под экологи</w:t>
      </w:r>
      <w:r>
        <w:rPr>
          <w:sz w:val="20"/>
          <w:szCs w:val="20"/>
        </w:rPr>
        <w:softHyphen/>
        <w:t>ческими лозунгами. В ряде городов юго-восточной Украины банк начал устанавливать системы оповещения, которые долж</w:t>
      </w:r>
      <w:r>
        <w:rPr>
          <w:sz w:val="20"/>
          <w:szCs w:val="20"/>
        </w:rPr>
        <w:softHyphen/>
        <w:t>ны были автоматически останавливать металлургические заво</w:t>
      </w:r>
      <w:r>
        <w:rPr>
          <w:sz w:val="20"/>
          <w:szCs w:val="20"/>
        </w:rPr>
        <w:softHyphen/>
        <w:t>ды до тех пор, пока воздух не очистится. Реализация такой "стратегии", вне сомнения, привела бы к неминуемому выми</w:t>
      </w:r>
      <w:r>
        <w:rPr>
          <w:sz w:val="20"/>
          <w:szCs w:val="20"/>
        </w:rPr>
        <w:softHyphen/>
        <w:t>ранию не только промышленности, но и самих городов, всеце</w:t>
      </w:r>
      <w:r>
        <w:rPr>
          <w:sz w:val="20"/>
          <w:szCs w:val="20"/>
        </w:rPr>
        <w:softHyphen/>
        <w:t>ло от нее зависящих.</w:t>
      </w:r>
    </w:p>
    <w:p w:rsidR="0040516F" w:rsidRDefault="0040516F" w:rsidP="0040516F">
      <w:pPr>
        <w:widowControl w:val="0"/>
        <w:autoSpaceDE w:val="0"/>
        <w:autoSpaceDN w:val="0"/>
        <w:adjustRightInd w:val="0"/>
        <w:ind w:firstLine="397"/>
        <w:jc w:val="both"/>
        <w:rPr>
          <w:sz w:val="20"/>
        </w:rPr>
      </w:pPr>
      <w:r>
        <w:rPr>
          <w:sz w:val="20"/>
          <w:szCs w:val="20"/>
        </w:rPr>
        <w:t>Общеизвестные экономические выводы экологической тео</w:t>
      </w:r>
      <w:r>
        <w:rPr>
          <w:sz w:val="20"/>
          <w:szCs w:val="20"/>
        </w:rPr>
        <w:softHyphen/>
        <w:t>рии состоят в том, что только стабильно работающие, богатые предприятия могут платить за эффективную охрану природы. Вот бы и помочь им наладить их работу, но таких предложе</w:t>
      </w:r>
      <w:r>
        <w:rPr>
          <w:sz w:val="20"/>
          <w:szCs w:val="20"/>
        </w:rPr>
        <w:softHyphen/>
        <w:t>ний ни от Всемирного банка, ни от Европейского банка рекон</w:t>
      </w:r>
      <w:r>
        <w:rPr>
          <w:sz w:val="20"/>
          <w:szCs w:val="20"/>
        </w:rPr>
        <w:softHyphen/>
        <w:t>струкции и развития не поступало. Зато в процессе природо</w:t>
      </w:r>
      <w:r>
        <w:rPr>
          <w:sz w:val="20"/>
          <w:szCs w:val="20"/>
        </w:rPr>
        <w:softHyphen/>
        <w:t>охранной работы иностранные инженеры-экологи обосновали необходимость закрытия сталеплавильных производств с тем, чтобы предоставить покупателю возможность приобрести их по минимальной цене. По той же причине банк стремится интен</w:t>
      </w:r>
      <w:r>
        <w:rPr>
          <w:sz w:val="20"/>
          <w:szCs w:val="20"/>
        </w:rPr>
        <w:softHyphen/>
        <w:t>сивно влиять на руководителей министерств и ведомств  Украины, чтобы навязать ссуду на предупреждение выделе</w:t>
      </w:r>
      <w:r>
        <w:rPr>
          <w:sz w:val="20"/>
          <w:szCs w:val="20"/>
        </w:rPr>
        <w:softHyphen/>
        <w:t>ния в атмосферу вредных веществ под предлогом борьбы про</w:t>
      </w:r>
      <w:r>
        <w:rPr>
          <w:sz w:val="20"/>
          <w:szCs w:val="20"/>
        </w:rPr>
        <w:softHyphen/>
        <w:t>тив гипотетической возможности изменения климата.</w:t>
      </w:r>
    </w:p>
    <w:p w:rsidR="0040516F" w:rsidRDefault="0040516F" w:rsidP="0040516F">
      <w:pPr>
        <w:widowControl w:val="0"/>
        <w:autoSpaceDE w:val="0"/>
        <w:autoSpaceDN w:val="0"/>
        <w:adjustRightInd w:val="0"/>
        <w:ind w:firstLine="397"/>
        <w:jc w:val="both"/>
        <w:rPr>
          <w:b/>
          <w:bCs/>
          <w:sz w:val="20"/>
        </w:rPr>
      </w:pPr>
      <w:r>
        <w:rPr>
          <w:sz w:val="20"/>
          <w:szCs w:val="20"/>
        </w:rPr>
        <w:t>Ярким примером того, как реализуются выгодные для ос</w:t>
      </w:r>
      <w:r>
        <w:rPr>
          <w:sz w:val="20"/>
          <w:szCs w:val="20"/>
        </w:rPr>
        <w:softHyphen/>
        <w:t>новных доноров банка решения, является предоставление Ук</w:t>
      </w:r>
      <w:r>
        <w:rPr>
          <w:sz w:val="20"/>
          <w:szCs w:val="20"/>
        </w:rPr>
        <w:softHyphen/>
        <w:t>раине в 1996 г. кредита на развитие предприятий. Этот кредит обставлен рядом условий, не только весьма отдаленно связан</w:t>
      </w:r>
      <w:r>
        <w:rPr>
          <w:sz w:val="20"/>
          <w:szCs w:val="20"/>
        </w:rPr>
        <w:softHyphen/>
        <w:t>ных с задачей структурной перестройки предприятий, но и серьезно искажающих правила цивилизованной конкуренции на внутреннем рынке страны. Этого прежде всего хотят доби</w:t>
      </w:r>
      <w:r>
        <w:rPr>
          <w:sz w:val="20"/>
          <w:szCs w:val="20"/>
        </w:rPr>
        <w:softHyphen/>
        <w:t>ться путем отмены процедуры обязательной сертификации ка</w:t>
      </w:r>
      <w:r>
        <w:rPr>
          <w:sz w:val="20"/>
          <w:szCs w:val="20"/>
        </w:rPr>
        <w:softHyphen/>
        <w:t>чества импортных товаров, чтобы устранить все препятствия для широкого проникновения на рынок низкокачественной продукции из-за рубежа, что может окончательно уничтожить национального производителя.</w:t>
      </w:r>
    </w:p>
    <w:p w:rsidR="0088348B" w:rsidRDefault="0088348B" w:rsidP="0040516F">
      <w:pPr>
        <w:widowControl w:val="0"/>
        <w:autoSpaceDE w:val="0"/>
        <w:autoSpaceDN w:val="0"/>
        <w:adjustRightInd w:val="0"/>
        <w:ind w:firstLine="397"/>
        <w:jc w:val="both"/>
        <w:rPr>
          <w:b/>
          <w:bCs/>
          <w:sz w:val="20"/>
          <w:szCs w:val="20"/>
          <w:lang w:val="en-US"/>
        </w:rPr>
      </w:pPr>
    </w:p>
    <w:p w:rsidR="0040516F" w:rsidRDefault="0040516F" w:rsidP="0088348B">
      <w:pPr>
        <w:widowControl w:val="0"/>
        <w:autoSpaceDE w:val="0"/>
        <w:autoSpaceDN w:val="0"/>
        <w:adjustRightInd w:val="0"/>
        <w:ind w:firstLine="397"/>
        <w:jc w:val="center"/>
        <w:rPr>
          <w:sz w:val="20"/>
        </w:rPr>
      </w:pPr>
      <w:r>
        <w:rPr>
          <w:b/>
          <w:bCs/>
          <w:sz w:val="20"/>
          <w:szCs w:val="20"/>
        </w:rPr>
        <w:t>Итоговый баланс помощи</w:t>
      </w:r>
    </w:p>
    <w:p w:rsidR="0040516F" w:rsidRDefault="0040516F" w:rsidP="0040516F">
      <w:pPr>
        <w:pStyle w:val="a3"/>
        <w:ind w:firstLine="397"/>
        <w:jc w:val="both"/>
      </w:pPr>
      <w:r>
        <w:t>Несмотря на утверждение, что "помощь идет", по состоянию на сентябрь 1996 г. лишь символическая часть из полутора миллиардов долларов, полученных, например, Украиной с 1991 г., пошла на удовлетворение срочных нужд ее кризисной экономики. Вопреки самому уставу банка, по которому заказ</w:t>
      </w:r>
      <w:r>
        <w:softHyphen/>
        <w:t>чик обращается к банку с просьбой финансировать ссуду, с 1996 г. Украине "запланированы" ежегодные займы в размере 1,5 миллиардов долларов. Предложенные банком структурные изменения в промышленности ставят постсоветские страны в зависимое положение. В результате этого долги Украины, как и прочих стран СНГ, все более возрастают, а тем временем проводятся дорогостоящие и опасные социальные и политичес</w:t>
      </w:r>
      <w:r>
        <w:softHyphen/>
        <w:t>кие эксперименты.  Свою деятельность в Украине специалисты банка считают чрезвычайно успешной, тогда как Украина прозябает в услови</w:t>
      </w:r>
      <w:r>
        <w:softHyphen/>
        <w:t>ях разрушенного рынка.  Украина в результате кредитной политики банка постепенно впадают в хроническую зависимость от кредиторов, теряя реальные шансы на экономи</w:t>
      </w:r>
      <w:r>
        <w:softHyphen/>
        <w:t>ческий подъем не только в ближайшей перспективе, но и в обозримом будущем. Расплачиваться за неэффективно потра</w:t>
      </w:r>
      <w:r>
        <w:softHyphen/>
        <w:t>ченные деньги придется дорогой ценой: не только выплатой процентов за кредиты, но и ослаблением позиций националь</w:t>
      </w:r>
      <w:r>
        <w:softHyphen/>
        <w:t>ной промышленности, потерей рынков, переориентацией эко</w:t>
      </w:r>
      <w:r>
        <w:softHyphen/>
        <w:t>номики на экспорт сырья, направлением политики государст</w:t>
      </w:r>
      <w:r>
        <w:softHyphen/>
        <w:t>венных институтов фактически на повышение благосостояния развитых стран, что грозит потерей самостоятельности в управ</w:t>
      </w:r>
      <w:r>
        <w:softHyphen/>
        <w:t>лении собственной страной.</w:t>
      </w:r>
    </w:p>
    <w:p w:rsidR="0040516F" w:rsidRDefault="0040516F" w:rsidP="0040516F">
      <w:pPr>
        <w:widowControl w:val="0"/>
        <w:autoSpaceDE w:val="0"/>
        <w:autoSpaceDN w:val="0"/>
        <w:adjustRightInd w:val="0"/>
        <w:ind w:firstLine="397"/>
        <w:jc w:val="both"/>
        <w:rPr>
          <w:sz w:val="20"/>
          <w:szCs w:val="20"/>
        </w:rPr>
      </w:pPr>
      <w:r>
        <w:rPr>
          <w:sz w:val="20"/>
          <w:szCs w:val="20"/>
        </w:rPr>
        <w:t>Примечательно, что только недавно Всемирный банк, Меж</w:t>
      </w:r>
      <w:r>
        <w:rPr>
          <w:sz w:val="20"/>
          <w:szCs w:val="20"/>
        </w:rPr>
        <w:softHyphen/>
        <w:t>дународный валютный фонд и Европейский банк реконструк</w:t>
      </w:r>
      <w:r>
        <w:rPr>
          <w:sz w:val="20"/>
          <w:szCs w:val="20"/>
        </w:rPr>
        <w:softHyphen/>
        <w:t>ции и развития на совместном заседании решили констатиро</w:t>
      </w:r>
      <w:r>
        <w:rPr>
          <w:sz w:val="20"/>
          <w:szCs w:val="20"/>
        </w:rPr>
        <w:softHyphen/>
        <w:t>вать "латиноамериканизацию" украинской модели экономического развития. Есть основания считать, что даже при наиболее бла</w:t>
      </w:r>
      <w:r>
        <w:rPr>
          <w:sz w:val="20"/>
          <w:szCs w:val="20"/>
        </w:rPr>
        <w:softHyphen/>
        <w:t>гоприятном стечении обстоятельств  Украине придет</w:t>
      </w:r>
      <w:r>
        <w:rPr>
          <w:sz w:val="20"/>
          <w:szCs w:val="20"/>
        </w:rPr>
        <w:softHyphen/>
        <w:t>ся лишь стать в очередь за Польшей, Чехией и Венгрией, кото</w:t>
      </w:r>
      <w:r>
        <w:rPr>
          <w:sz w:val="20"/>
          <w:szCs w:val="20"/>
        </w:rPr>
        <w:softHyphen/>
        <w:t>рым уже отведена второстепенная роль на европейском рынке с ограничением производства и экспорта угля, металла и тек</w:t>
      </w:r>
      <w:r>
        <w:rPr>
          <w:sz w:val="20"/>
          <w:szCs w:val="20"/>
        </w:rPr>
        <w:softHyphen/>
        <w:t>стиля — основных конкурентоспособных продуктов этих стран.</w:t>
      </w:r>
    </w:p>
    <w:p w:rsidR="0040516F" w:rsidRDefault="0040516F" w:rsidP="0040516F">
      <w:pPr>
        <w:ind w:firstLine="397"/>
        <w:jc w:val="both"/>
        <w:rPr>
          <w:sz w:val="20"/>
        </w:rPr>
      </w:pPr>
      <w:r>
        <w:rPr>
          <w:sz w:val="20"/>
        </w:rPr>
        <w:t>Разработанная Всемирным банком новая Стратегия помощи Украине предусматривает базовый и пессимистический варианты, - сообщил глава представительства ВБ в Украине Грегори Эджейчак, передавая Председателю Верховной Рады Ивану Плющу тезисы Стратегии для ознакомления.</w:t>
      </w:r>
    </w:p>
    <w:p w:rsidR="0040516F" w:rsidRDefault="0040516F" w:rsidP="0040516F">
      <w:pPr>
        <w:ind w:firstLine="397"/>
        <w:jc w:val="both"/>
        <w:rPr>
          <w:sz w:val="20"/>
        </w:rPr>
      </w:pPr>
      <w:r>
        <w:rPr>
          <w:sz w:val="20"/>
        </w:rPr>
        <w:t>По его словам, предоставление кредитов, согласно рассчитанной на три года Стратегии помощи, будет зависеть от уровня реализации рыночных реформ. В частности, при успешном развитии экономики Стратегией предусмотрен базовый вариант кредитования Украины на сумму около $1,8 млрд.</w:t>
      </w:r>
    </w:p>
    <w:p w:rsidR="0040516F" w:rsidRDefault="0040516F" w:rsidP="0040516F">
      <w:pPr>
        <w:ind w:firstLine="397"/>
        <w:jc w:val="both"/>
        <w:rPr>
          <w:sz w:val="20"/>
        </w:rPr>
      </w:pPr>
      <w:r>
        <w:rPr>
          <w:sz w:val="20"/>
        </w:rPr>
        <w:t>В то же время, в случае отсутствия рыночных реформ или конкретных шагов в этом направлении будет введен в действие пессимистический вариант, согласно которому Украине за три года будет предоставлено $480 млн., причем только на программы борьбы с туберкулезом, сахарным диабетом и усовершенствования системы здравоохранения в целом.</w:t>
      </w:r>
    </w:p>
    <w:p w:rsidR="0040516F" w:rsidRDefault="0040516F" w:rsidP="0040516F">
      <w:pPr>
        <w:ind w:firstLine="397"/>
        <w:jc w:val="both"/>
        <w:rPr>
          <w:sz w:val="20"/>
        </w:rPr>
      </w:pPr>
      <w:r>
        <w:rPr>
          <w:sz w:val="20"/>
        </w:rPr>
        <w:t>Украина является членом Всемирного банка с 1992 года. За это время Украина накопила немалую кредитную историю взаимоотношений со Всемирным банком: его учреждения осуществили в Украине около 20 проектов, направленных на развитие частной экономики, финансового и аграрного секторов.</w:t>
      </w:r>
    </w:p>
    <w:p w:rsidR="0040516F" w:rsidRDefault="0040516F" w:rsidP="0040516F">
      <w:pPr>
        <w:ind w:firstLine="397"/>
        <w:jc w:val="both"/>
        <w:rPr>
          <w:sz w:val="20"/>
        </w:rPr>
      </w:pPr>
      <w:r>
        <w:rPr>
          <w:sz w:val="20"/>
        </w:rPr>
        <w:t>1995 год. Всемирный Банк предоставил кредит в размере $70 млн. на модернизацию</w:t>
      </w:r>
    </w:p>
    <w:p w:rsidR="0040516F" w:rsidRDefault="0040516F" w:rsidP="0040516F">
      <w:pPr>
        <w:ind w:firstLine="397"/>
        <w:jc w:val="both"/>
        <w:rPr>
          <w:sz w:val="20"/>
        </w:rPr>
      </w:pPr>
      <w:r>
        <w:rPr>
          <w:sz w:val="20"/>
        </w:rPr>
        <w:t>угольной промышленности, в частности шахтного оборудования.</w:t>
      </w:r>
    </w:p>
    <w:p w:rsidR="0040516F" w:rsidRDefault="0040516F" w:rsidP="0040516F">
      <w:pPr>
        <w:ind w:firstLine="397"/>
        <w:jc w:val="both"/>
        <w:rPr>
          <w:sz w:val="20"/>
        </w:rPr>
      </w:pPr>
      <w:r>
        <w:rPr>
          <w:sz w:val="20"/>
        </w:rPr>
        <w:t>1996 год. $114 млн. – для модернизации действующих гидроэлектростанций.</w:t>
      </w:r>
    </w:p>
    <w:p w:rsidR="0040516F" w:rsidRDefault="0040516F" w:rsidP="0040516F">
      <w:pPr>
        <w:ind w:firstLine="397"/>
        <w:jc w:val="both"/>
        <w:rPr>
          <w:sz w:val="20"/>
        </w:rPr>
      </w:pPr>
      <w:r>
        <w:rPr>
          <w:sz w:val="20"/>
        </w:rPr>
        <w:t>1997 год. $120 млн. в виде кредитных гарантий иностранных инвестиций в аграрный сектор страны.</w:t>
      </w:r>
    </w:p>
    <w:p w:rsidR="0040516F" w:rsidRDefault="0040516F" w:rsidP="0040516F">
      <w:pPr>
        <w:ind w:firstLine="397"/>
        <w:jc w:val="both"/>
        <w:rPr>
          <w:sz w:val="20"/>
        </w:rPr>
      </w:pPr>
      <w:r>
        <w:rPr>
          <w:sz w:val="20"/>
        </w:rPr>
        <w:t>1998 год. ВБ предоставил Украине заем на развитие системы казначейства в размере $ 16,4 млн. и кредит в $25 млн. на развитие села. В октябре 1998 года ВБ и Украина заключают соглашение о займе на улучшение системы центрального отопления в Киеве.</w:t>
      </w:r>
    </w:p>
    <w:p w:rsidR="0040516F" w:rsidRDefault="0040516F" w:rsidP="0040516F">
      <w:pPr>
        <w:ind w:firstLine="397"/>
        <w:jc w:val="both"/>
        <w:rPr>
          <w:sz w:val="20"/>
        </w:rPr>
      </w:pPr>
      <w:r>
        <w:rPr>
          <w:sz w:val="20"/>
        </w:rPr>
        <w:t>1999 год. ВБ выделил Украине несколько кредитов, в том числе - очередной транш кредита на реструктуризацию финансового сектора в $100 млн. Соответствующее соглашение между правительством Украины и ВБ по программе реструктуризации финансового сектора было подписано в 1998 году. Общая сумма кредита составляет $300 млн. В этом же году Киев получил первый транш кредита на структурную перестройку угольной отрасли Украины. Общий размер кредита - $300 млн.</w:t>
      </w:r>
    </w:p>
    <w:p w:rsidR="0040516F" w:rsidRDefault="0040516F" w:rsidP="0040516F">
      <w:pPr>
        <w:ind w:firstLine="397"/>
        <w:jc w:val="both"/>
        <w:rPr>
          <w:sz w:val="20"/>
        </w:rPr>
      </w:pPr>
      <w:r>
        <w:rPr>
          <w:sz w:val="20"/>
        </w:rPr>
        <w:t>2000 год. В январе Всемирный банк принял решение предоставить Украине заем на $ 18,3 млн. для улучшения энергосбережения в учреждениях Киева.</w:t>
      </w:r>
    </w:p>
    <w:p w:rsidR="0040516F" w:rsidRDefault="0040516F" w:rsidP="0040516F">
      <w:pPr>
        <w:ind w:firstLine="397"/>
        <w:jc w:val="both"/>
        <w:rPr>
          <w:sz w:val="20"/>
        </w:rPr>
      </w:pPr>
      <w:r>
        <w:rPr>
          <w:sz w:val="20"/>
        </w:rPr>
        <w:t>И, наконец, 12 сентября 2000 года Совет директоров ВБ утвердил новую Стратегию помощи Украине на ближайшие три года, предполагающей предоставление кредитных средств на сумму не менее $450 млн.</w:t>
      </w:r>
    </w:p>
    <w:p w:rsidR="0040516F" w:rsidRDefault="0040516F" w:rsidP="0040516F">
      <w:pPr>
        <w:ind w:firstLine="397"/>
        <w:jc w:val="both"/>
        <w:rPr>
          <w:sz w:val="20"/>
        </w:rPr>
      </w:pPr>
      <w:r>
        <w:rPr>
          <w:sz w:val="20"/>
        </w:rPr>
        <w:t>В общей сложности с момента вступления в Всемирный банк Украине выделено более 2,2 млрд долларов.</w:t>
      </w:r>
    </w:p>
    <w:p w:rsidR="0040516F" w:rsidRDefault="0040516F" w:rsidP="0040516F">
      <w:pPr>
        <w:ind w:firstLine="397"/>
        <w:jc w:val="both"/>
        <w:rPr>
          <w:sz w:val="20"/>
        </w:rPr>
      </w:pPr>
      <w:r>
        <w:rPr>
          <w:sz w:val="20"/>
        </w:rPr>
        <w:t>21 мая 2002 -решение фискальных проблем для выполнения запланированных бюджетных поступлений, приватизация следующей серии областных энергоснабжающих компаний и дальнейшая реструктуризация Ощадбанка являются основными задачами при подготовке к выделению Украине второго транша Программного системного займа (ПСЗ-2) Всемирного банка, сообщает "Интерфакс-Украина".</w:t>
      </w:r>
    </w:p>
    <w:p w:rsidR="0040516F" w:rsidRDefault="0040516F" w:rsidP="0040516F">
      <w:pPr>
        <w:ind w:firstLine="397"/>
        <w:jc w:val="both"/>
        <w:rPr>
          <w:sz w:val="20"/>
        </w:rPr>
      </w:pPr>
      <w:r>
        <w:rPr>
          <w:sz w:val="20"/>
        </w:rPr>
        <w:t>Украина в текущем году в рамках ПСЗ-2 ожидает поступления около $250 млн. Всемирный банк утвердил первый транш ПСЗ-1 в размере $250 млн., а 20 сентября 2001 года перечислил из него Украине $150 млн. Выделение второй части первого транша в объеме $100 млн. было утверждено 7 декабря.</w:t>
      </w:r>
    </w:p>
    <w:p w:rsidR="0040516F" w:rsidRDefault="0040516F" w:rsidP="0040516F">
      <w:pPr>
        <w:ind w:firstLine="397"/>
        <w:jc w:val="both"/>
        <w:rPr>
          <w:sz w:val="20"/>
        </w:rPr>
      </w:pPr>
      <w:r>
        <w:rPr>
          <w:sz w:val="20"/>
        </w:rPr>
        <w:t>ПСЗ общим объемом $750 млн. является базовым в Стратегии помощи Всемирного банка Украине на 2001-2003 годы, утвержденной в сентябре 2000 года. Заем предоставляется тремя равными ежегодными траншами.</w:t>
      </w:r>
    </w:p>
    <w:p w:rsidR="0040516F" w:rsidRDefault="0040516F" w:rsidP="0040516F">
      <w:pPr>
        <w:ind w:firstLine="397"/>
        <w:jc w:val="both"/>
        <w:rPr>
          <w:sz w:val="20"/>
        </w:rPr>
      </w:pPr>
      <w:r>
        <w:rPr>
          <w:sz w:val="20"/>
        </w:rPr>
        <w:t>По словам Й.Линна, для исправления нынешней ситуации недостаточных бюджетных поступлений необходимо ужесточить требования к предоставлению льгот, сделав их более адресными, улучшить администрирование налогов.</w:t>
      </w:r>
    </w:p>
    <w:p w:rsidR="0040516F" w:rsidRDefault="0040516F" w:rsidP="0040516F">
      <w:pPr>
        <w:ind w:firstLine="397"/>
        <w:jc w:val="both"/>
        <w:rPr>
          <w:sz w:val="20"/>
        </w:rPr>
      </w:pPr>
      <w:r>
        <w:rPr>
          <w:sz w:val="20"/>
        </w:rPr>
        <w:t>Говоря об Ощадбанке, вице-президент призвал к дальнейшему проведению его реструктуризации, а также предложил рассмотреть вопрос возможного ограничения его новых кредитных операций. Как сообщил министр экономики Александр Шлапак, Всемирный банк положительно воспринял информацию председателя Национального банка Владимира Стельмаха о том, что с 15 мая НБУ ограничил кредитную активность Ощадбанка до принятия совместно с Всемирным банком плана его реструктуризации, который, как ожидается, должен быть согласован в июне.</w:t>
      </w:r>
    </w:p>
    <w:p w:rsidR="0040516F" w:rsidRDefault="0040516F" w:rsidP="0040516F">
      <w:pPr>
        <w:ind w:firstLine="397"/>
        <w:jc w:val="both"/>
        <w:rPr>
          <w:sz w:val="20"/>
        </w:rPr>
      </w:pPr>
      <w:r>
        <w:rPr>
          <w:sz w:val="20"/>
        </w:rPr>
        <w:t>Как сказал Й.Линн, продемонстрировав значительный прогресс в приватизации первой группы облэнерго, правительство должно сделать следующий шаг, начав более сложную приватизацию следующей группы облэнерго. По его словам, основные трудности заключаются в ухудшению конъюнктуры "мирового рынка энергоприватизации" и больших долгах приватизируемой группы облэнерго. Вице-президент предложил помощь банка в реструктуризации долгов и создании прозрачных условий приватизации для привлечения стратегического инвестора.</w:t>
      </w:r>
    </w:p>
    <w:p w:rsidR="0040516F" w:rsidRDefault="0040516F" w:rsidP="0040516F">
      <w:pPr>
        <w:ind w:firstLine="397"/>
        <w:jc w:val="both"/>
        <w:rPr>
          <w:sz w:val="20"/>
        </w:rPr>
      </w:pPr>
      <w:r>
        <w:rPr>
          <w:sz w:val="20"/>
        </w:rPr>
        <w:t>Помимо того, Й.Линн заявил о готовности сотрудничать с Украиной в вопросах административной и земельной реформ, в частности, создания единого учреждения по регистрации прав на земельные участки и недвижимое имущество.</w:t>
      </w:r>
    </w:p>
    <w:p w:rsidR="0040516F" w:rsidRDefault="0040516F" w:rsidP="0040516F">
      <w:pPr>
        <w:ind w:firstLine="397"/>
        <w:jc w:val="both"/>
        <w:rPr>
          <w:sz w:val="20"/>
        </w:rPr>
      </w:pPr>
      <w:r>
        <w:rPr>
          <w:sz w:val="20"/>
        </w:rPr>
        <w:t>Как заявил вице-президент банка Йоханнес Линн , выполнение этих задач может позволить Украине осенью этого года получить ПСЗ-2. При этом он подчеркнул, что менеджмент Всемирного банка убеждал руководство выделить средства по ПСЗ-2 ($250 млн. - ИФ) одним траншем, аргументируя свою позицию успешным внедрением Украиной ПСЗ-1. При этом, как отметил вице-президент банка, для выделения ПСЗ-2 необходимым является также факт сотрудничества Украины с Международным валютным фондом.</w:t>
      </w:r>
    </w:p>
    <w:p w:rsidR="0040516F" w:rsidRDefault="0040516F" w:rsidP="0040516F">
      <w:pPr>
        <w:ind w:firstLine="397"/>
        <w:jc w:val="both"/>
        <w:rPr>
          <w:sz w:val="20"/>
        </w:rPr>
      </w:pPr>
      <w:r>
        <w:rPr>
          <w:sz w:val="20"/>
        </w:rPr>
        <w:t>Напомним, что список своих требований к Украине МВФ предъявил несколькими неделями ранее. Совет директоров Международного валютного фонда призвал Украину решить проблему долгов в энергосекторе и приступить к третьему этапу аудита национальной акционерной компании "Нафтогаз Украины", ускорить реформы в экономике, усилить надзор в банковской сфере, реформировать некоторые госбанки, а также принять меры по борьбе с отмыванием грязных денег.</w:t>
      </w:r>
    </w:p>
    <w:p w:rsidR="0040516F" w:rsidRDefault="0040516F" w:rsidP="0040516F">
      <w:pPr>
        <w:ind w:firstLine="397"/>
        <w:jc w:val="both"/>
        <w:rPr>
          <w:sz w:val="20"/>
        </w:rPr>
      </w:pPr>
      <w:r>
        <w:rPr>
          <w:sz w:val="20"/>
        </w:rPr>
        <w:t>8 ноября 2002 год ИНТЕРФАКС-УКРАИНА - Всемирный банк выделит Украине $30 млн. льготного займа по проекту развития частного сектора в случае ратификации этого кредита Верховной Радой.</w:t>
      </w:r>
    </w:p>
    <w:p w:rsidR="0040516F" w:rsidRDefault="0040516F" w:rsidP="0040516F">
      <w:pPr>
        <w:ind w:firstLine="397"/>
        <w:jc w:val="both"/>
        <w:rPr>
          <w:sz w:val="20"/>
        </w:rPr>
      </w:pPr>
      <w:r>
        <w:rPr>
          <w:sz w:val="20"/>
        </w:rPr>
        <w:t>Как сообщили агентству "Интерфакс-Украина" в посольстве Украины в США, соглашение о займе между Украиной и Международным банком реконструкции и развитии (МБРР), а также соглашение о внедрении проекта подписали в четверг в Вашингтоне чрезвычайный и полномочный посол Украины в США Константин Грищенко и директор банка по Украине и Беларуси Лука Барбоне.</w:t>
      </w:r>
    </w:p>
    <w:p w:rsidR="0040516F" w:rsidRDefault="0040516F" w:rsidP="0040516F">
      <w:pPr>
        <w:ind w:firstLine="397"/>
        <w:jc w:val="both"/>
        <w:rPr>
          <w:sz w:val="20"/>
        </w:rPr>
      </w:pPr>
      <w:r>
        <w:rPr>
          <w:sz w:val="20"/>
        </w:rPr>
        <w:t>Таким образом крупнейшим внешним кредитором Украины остается Всемирный банк, долг перед которым в первом полугодии 2002 года сократился на $42,1 млн. - до $2305 млн., что составляет 29,2% в общей структуре прямого внешнего долга страны.</w:t>
      </w:r>
    </w:p>
    <w:p w:rsidR="0040516F" w:rsidRDefault="0040516F" w:rsidP="0040516F">
      <w:pPr>
        <w:ind w:firstLine="397"/>
        <w:jc w:val="both"/>
        <w:rPr>
          <w:sz w:val="20"/>
        </w:rPr>
      </w:pPr>
    </w:p>
    <w:p w:rsidR="0040516F" w:rsidRDefault="0020314C" w:rsidP="00F143DB">
      <w:pPr>
        <w:widowControl w:val="0"/>
        <w:autoSpaceDE w:val="0"/>
        <w:autoSpaceDN w:val="0"/>
        <w:adjustRightInd w:val="0"/>
        <w:ind w:firstLine="397"/>
        <w:jc w:val="center"/>
        <w:rPr>
          <w:b/>
          <w:bCs/>
          <w:i/>
          <w:sz w:val="28"/>
          <w:szCs w:val="28"/>
        </w:rPr>
      </w:pPr>
      <w:r>
        <w:rPr>
          <w:sz w:val="20"/>
        </w:rPr>
        <w:br w:type="page"/>
      </w:r>
      <w:r w:rsidR="00F143DB" w:rsidRPr="00F143DB">
        <w:rPr>
          <w:b/>
          <w:bCs/>
          <w:i/>
          <w:sz w:val="28"/>
          <w:szCs w:val="28"/>
        </w:rPr>
        <w:t>Список литературы</w:t>
      </w:r>
    </w:p>
    <w:p w:rsidR="00F143DB" w:rsidRDefault="00F143DB" w:rsidP="00F143DB">
      <w:pPr>
        <w:widowControl w:val="0"/>
        <w:autoSpaceDE w:val="0"/>
        <w:autoSpaceDN w:val="0"/>
        <w:adjustRightInd w:val="0"/>
        <w:ind w:firstLine="397"/>
        <w:rPr>
          <w:bCs/>
          <w:sz w:val="28"/>
          <w:szCs w:val="28"/>
        </w:rPr>
      </w:pPr>
    </w:p>
    <w:p w:rsidR="00633CB2" w:rsidRDefault="00633CB2" w:rsidP="00633CB2">
      <w:pPr>
        <w:widowControl w:val="0"/>
        <w:numPr>
          <w:ilvl w:val="0"/>
          <w:numId w:val="4"/>
        </w:numPr>
        <w:autoSpaceDE w:val="0"/>
        <w:autoSpaceDN w:val="0"/>
        <w:adjustRightInd w:val="0"/>
        <w:rPr>
          <w:sz w:val="28"/>
          <w:szCs w:val="28"/>
        </w:rPr>
      </w:pPr>
      <w:r>
        <w:rPr>
          <w:sz w:val="28"/>
          <w:szCs w:val="28"/>
        </w:rPr>
        <w:t>Международные кредитно-финансовые организации/Под редакцией А.А.Моисеева. – М, 1999</w:t>
      </w:r>
    </w:p>
    <w:p w:rsidR="005446DF" w:rsidRDefault="005446DF" w:rsidP="005446DF">
      <w:pPr>
        <w:widowControl w:val="0"/>
        <w:autoSpaceDE w:val="0"/>
        <w:autoSpaceDN w:val="0"/>
        <w:adjustRightInd w:val="0"/>
        <w:ind w:left="794"/>
        <w:rPr>
          <w:sz w:val="28"/>
          <w:szCs w:val="28"/>
        </w:rPr>
      </w:pPr>
    </w:p>
    <w:p w:rsidR="00633CB2" w:rsidRDefault="00633CB2" w:rsidP="00633CB2">
      <w:pPr>
        <w:widowControl w:val="0"/>
        <w:numPr>
          <w:ilvl w:val="0"/>
          <w:numId w:val="4"/>
        </w:numPr>
        <w:autoSpaceDE w:val="0"/>
        <w:autoSpaceDN w:val="0"/>
        <w:adjustRightInd w:val="0"/>
        <w:rPr>
          <w:sz w:val="28"/>
          <w:szCs w:val="28"/>
        </w:rPr>
      </w:pPr>
      <w:r>
        <w:rPr>
          <w:sz w:val="28"/>
          <w:szCs w:val="28"/>
        </w:rPr>
        <w:t>Международные организации:Учебное пособие /</w:t>
      </w:r>
      <w:r w:rsidRPr="00633CB2">
        <w:rPr>
          <w:sz w:val="28"/>
          <w:szCs w:val="28"/>
        </w:rPr>
        <w:t xml:space="preserve"> </w:t>
      </w:r>
      <w:r>
        <w:rPr>
          <w:sz w:val="28"/>
          <w:szCs w:val="28"/>
        </w:rPr>
        <w:t>Под редакцией Ю.Г.Козака, В.В.Ковалевского. – Одесса, 2001</w:t>
      </w:r>
    </w:p>
    <w:p w:rsidR="005446DF" w:rsidRDefault="005446DF" w:rsidP="005446DF">
      <w:pPr>
        <w:widowControl w:val="0"/>
        <w:autoSpaceDE w:val="0"/>
        <w:autoSpaceDN w:val="0"/>
        <w:adjustRightInd w:val="0"/>
        <w:ind w:left="794"/>
        <w:rPr>
          <w:sz w:val="28"/>
          <w:szCs w:val="28"/>
        </w:rPr>
      </w:pPr>
    </w:p>
    <w:p w:rsidR="00633CB2" w:rsidRDefault="00633CB2" w:rsidP="00F143DB">
      <w:pPr>
        <w:widowControl w:val="0"/>
        <w:numPr>
          <w:ilvl w:val="0"/>
          <w:numId w:val="4"/>
        </w:numPr>
        <w:autoSpaceDE w:val="0"/>
        <w:autoSpaceDN w:val="0"/>
        <w:adjustRightInd w:val="0"/>
        <w:rPr>
          <w:sz w:val="28"/>
          <w:szCs w:val="28"/>
        </w:rPr>
      </w:pPr>
      <w:r>
        <w:rPr>
          <w:sz w:val="28"/>
          <w:szCs w:val="28"/>
        </w:rPr>
        <w:t>Правовое положение Международного Валютного Фонда и Всемирного банка/Под редакцией В.Г.Левина. – М, 1996</w:t>
      </w:r>
    </w:p>
    <w:p w:rsidR="005446DF" w:rsidRDefault="005446DF" w:rsidP="005446DF">
      <w:pPr>
        <w:widowControl w:val="0"/>
        <w:autoSpaceDE w:val="0"/>
        <w:autoSpaceDN w:val="0"/>
        <w:adjustRightInd w:val="0"/>
        <w:ind w:left="794"/>
        <w:rPr>
          <w:sz w:val="28"/>
          <w:szCs w:val="28"/>
        </w:rPr>
      </w:pPr>
    </w:p>
    <w:p w:rsidR="00633CB2" w:rsidRPr="00633CB2" w:rsidRDefault="00633CB2" w:rsidP="00633CB2">
      <w:pPr>
        <w:widowControl w:val="0"/>
        <w:numPr>
          <w:ilvl w:val="0"/>
          <w:numId w:val="4"/>
        </w:numPr>
        <w:autoSpaceDE w:val="0"/>
        <w:autoSpaceDN w:val="0"/>
        <w:adjustRightInd w:val="0"/>
        <w:rPr>
          <w:sz w:val="28"/>
          <w:szCs w:val="28"/>
        </w:rPr>
      </w:pPr>
      <w:r w:rsidRPr="00633CB2">
        <w:rPr>
          <w:sz w:val="28"/>
          <w:szCs w:val="28"/>
        </w:rPr>
        <w:t xml:space="preserve">Информационное Агентство "Интерфакс-Украина" </w:t>
      </w:r>
      <w:r w:rsidRPr="003E0B4B">
        <w:rPr>
          <w:sz w:val="28"/>
          <w:szCs w:val="28"/>
          <w:lang w:val="en-US"/>
        </w:rPr>
        <w:t>www</w:t>
      </w:r>
      <w:r w:rsidRPr="003E0B4B">
        <w:rPr>
          <w:sz w:val="28"/>
          <w:szCs w:val="28"/>
        </w:rPr>
        <w:t>.</w:t>
      </w:r>
      <w:r w:rsidRPr="003E0B4B">
        <w:rPr>
          <w:sz w:val="28"/>
          <w:szCs w:val="28"/>
          <w:lang w:val="en-US"/>
        </w:rPr>
        <w:t>interfax</w:t>
      </w:r>
      <w:r w:rsidRPr="003E0B4B">
        <w:rPr>
          <w:sz w:val="28"/>
          <w:szCs w:val="28"/>
        </w:rPr>
        <w:t>.</w:t>
      </w:r>
      <w:r w:rsidRPr="003E0B4B">
        <w:rPr>
          <w:sz w:val="28"/>
          <w:szCs w:val="28"/>
          <w:lang w:val="en-US"/>
        </w:rPr>
        <w:t>kiev</w:t>
      </w:r>
      <w:r w:rsidRPr="003E0B4B">
        <w:rPr>
          <w:sz w:val="28"/>
          <w:szCs w:val="28"/>
        </w:rPr>
        <w:t>.</w:t>
      </w:r>
      <w:r w:rsidRPr="003E0B4B">
        <w:rPr>
          <w:sz w:val="28"/>
          <w:szCs w:val="28"/>
          <w:lang w:val="en-US"/>
        </w:rPr>
        <w:t>ua</w:t>
      </w:r>
    </w:p>
    <w:p w:rsidR="00633CB2" w:rsidRPr="00F143DB" w:rsidRDefault="00633CB2" w:rsidP="00633CB2">
      <w:pPr>
        <w:widowControl w:val="0"/>
        <w:autoSpaceDE w:val="0"/>
        <w:autoSpaceDN w:val="0"/>
        <w:adjustRightInd w:val="0"/>
        <w:ind w:left="794"/>
        <w:rPr>
          <w:sz w:val="28"/>
          <w:szCs w:val="28"/>
        </w:rPr>
      </w:pPr>
      <w:bookmarkStart w:id="0" w:name="_GoBack"/>
      <w:bookmarkEnd w:id="0"/>
    </w:p>
    <w:sectPr w:rsidR="00633CB2" w:rsidRPr="00F143DB">
      <w:footerReference w:type="even" r:id="rId7"/>
      <w:footerReference w:type="default" r:id="rId8"/>
      <w:type w:val="continuous"/>
      <w:pgSz w:w="11909" w:h="16834"/>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AB3" w:rsidRDefault="00EA6AB3">
      <w:r>
        <w:separator/>
      </w:r>
    </w:p>
  </w:endnote>
  <w:endnote w:type="continuationSeparator" w:id="0">
    <w:p w:rsidR="00EA6AB3" w:rsidRDefault="00EA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6DF" w:rsidRDefault="005446DF" w:rsidP="00E90E4D">
    <w:pPr>
      <w:pStyle w:val="a4"/>
      <w:framePr w:wrap="around" w:vAnchor="text" w:hAnchor="margin" w:xAlign="center" w:y="1"/>
      <w:rPr>
        <w:rStyle w:val="a5"/>
      </w:rPr>
    </w:pPr>
  </w:p>
  <w:p w:rsidR="005446DF" w:rsidRDefault="005446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6DF" w:rsidRDefault="003E0B4B" w:rsidP="00E90E4D">
    <w:pPr>
      <w:pStyle w:val="a4"/>
      <w:framePr w:wrap="around" w:vAnchor="text" w:hAnchor="margin" w:xAlign="center" w:y="1"/>
      <w:rPr>
        <w:rStyle w:val="a5"/>
      </w:rPr>
    </w:pPr>
    <w:r>
      <w:rPr>
        <w:rStyle w:val="a5"/>
        <w:noProof/>
      </w:rPr>
      <w:t>1</w:t>
    </w:r>
  </w:p>
  <w:p w:rsidR="005446DF" w:rsidRDefault="005446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AB3" w:rsidRDefault="00EA6AB3">
      <w:r>
        <w:separator/>
      </w:r>
    </w:p>
  </w:footnote>
  <w:footnote w:type="continuationSeparator" w:id="0">
    <w:p w:rsidR="00EA6AB3" w:rsidRDefault="00EA6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B1714"/>
    <w:multiLevelType w:val="multilevel"/>
    <w:tmpl w:val="E58AA350"/>
    <w:lvl w:ilvl="0">
      <w:start w:val="1"/>
      <w:numFmt w:val="decimal"/>
      <w:lvlText w:val="%1."/>
      <w:lvlJc w:val="left"/>
      <w:pPr>
        <w:tabs>
          <w:tab w:val="num" w:pos="757"/>
        </w:tabs>
        <w:ind w:left="757" w:hanging="360"/>
      </w:pPr>
      <w:rPr>
        <w:rFonts w:hint="default"/>
      </w:rPr>
    </w:lvl>
    <w:lvl w:ilvl="1">
      <w:start w:val="1"/>
      <w:numFmt w:val="lowerLetter"/>
      <w:lvlText w:val="%2."/>
      <w:lvlJc w:val="left"/>
      <w:pPr>
        <w:tabs>
          <w:tab w:val="num" w:pos="757"/>
        </w:tabs>
        <w:ind w:left="757" w:hanging="360"/>
      </w:pPr>
      <w:rPr>
        <w:rFonts w:hint="default"/>
        <w:sz w:val="20"/>
        <w:szCs w:val="20"/>
      </w:rPr>
    </w:lvl>
    <w:lvl w:ilvl="2">
      <w:start w:val="1"/>
      <w:numFmt w:val="decimal"/>
      <w:isLgl/>
      <w:lvlText w:val="%1.%2.%3."/>
      <w:lvlJc w:val="left"/>
      <w:pPr>
        <w:tabs>
          <w:tab w:val="num" w:pos="1117"/>
        </w:tabs>
        <w:ind w:left="1117" w:hanging="720"/>
      </w:pPr>
      <w:rPr>
        <w:rFonts w:hint="default"/>
      </w:rPr>
    </w:lvl>
    <w:lvl w:ilvl="3">
      <w:start w:val="1"/>
      <w:numFmt w:val="decimal"/>
      <w:isLgl/>
      <w:lvlText w:val="%1.%2.%3.%4."/>
      <w:lvlJc w:val="left"/>
      <w:pPr>
        <w:tabs>
          <w:tab w:val="num" w:pos="1117"/>
        </w:tabs>
        <w:ind w:left="1117" w:hanging="720"/>
      </w:pPr>
      <w:rPr>
        <w:rFonts w:hint="default"/>
      </w:rPr>
    </w:lvl>
    <w:lvl w:ilvl="4">
      <w:start w:val="1"/>
      <w:numFmt w:val="decimal"/>
      <w:isLgl/>
      <w:lvlText w:val="%1.%2.%3.%4.%5."/>
      <w:lvlJc w:val="left"/>
      <w:pPr>
        <w:tabs>
          <w:tab w:val="num" w:pos="1477"/>
        </w:tabs>
        <w:ind w:left="1477" w:hanging="1080"/>
      </w:pPr>
      <w:rPr>
        <w:rFonts w:hint="default"/>
      </w:rPr>
    </w:lvl>
    <w:lvl w:ilvl="5">
      <w:start w:val="1"/>
      <w:numFmt w:val="decimal"/>
      <w:isLgl/>
      <w:lvlText w:val="%1.%2.%3.%4.%5.%6."/>
      <w:lvlJc w:val="left"/>
      <w:pPr>
        <w:tabs>
          <w:tab w:val="num" w:pos="1477"/>
        </w:tabs>
        <w:ind w:left="1477" w:hanging="1080"/>
      </w:pPr>
      <w:rPr>
        <w:rFonts w:hint="default"/>
      </w:rPr>
    </w:lvl>
    <w:lvl w:ilvl="6">
      <w:start w:val="1"/>
      <w:numFmt w:val="decimal"/>
      <w:isLgl/>
      <w:lvlText w:val="%1.%2.%3.%4.%5.%6.%7."/>
      <w:lvlJc w:val="left"/>
      <w:pPr>
        <w:tabs>
          <w:tab w:val="num" w:pos="1477"/>
        </w:tabs>
        <w:ind w:left="1477" w:hanging="1080"/>
      </w:pPr>
      <w:rPr>
        <w:rFonts w:hint="default"/>
      </w:rPr>
    </w:lvl>
    <w:lvl w:ilvl="7">
      <w:start w:val="1"/>
      <w:numFmt w:val="decimal"/>
      <w:isLgl/>
      <w:lvlText w:val="%1.%2.%3.%4.%5.%6.%7.%8."/>
      <w:lvlJc w:val="left"/>
      <w:pPr>
        <w:tabs>
          <w:tab w:val="num" w:pos="1837"/>
        </w:tabs>
        <w:ind w:left="1837" w:hanging="1440"/>
      </w:pPr>
      <w:rPr>
        <w:rFonts w:hint="default"/>
      </w:rPr>
    </w:lvl>
    <w:lvl w:ilvl="8">
      <w:start w:val="1"/>
      <w:numFmt w:val="decimal"/>
      <w:isLgl/>
      <w:lvlText w:val="%1.%2.%3.%4.%5.%6.%7.%8.%9."/>
      <w:lvlJc w:val="left"/>
      <w:pPr>
        <w:tabs>
          <w:tab w:val="num" w:pos="1837"/>
        </w:tabs>
        <w:ind w:left="1837" w:hanging="1440"/>
      </w:pPr>
      <w:rPr>
        <w:rFonts w:hint="default"/>
      </w:rPr>
    </w:lvl>
  </w:abstractNum>
  <w:abstractNum w:abstractNumId="1">
    <w:nsid w:val="09C15C3A"/>
    <w:multiLevelType w:val="multilevel"/>
    <w:tmpl w:val="AAA60FB8"/>
    <w:lvl w:ilvl="0">
      <w:start w:val="5"/>
      <w:numFmt w:val="decimal"/>
      <w:lvlText w:val="%1."/>
      <w:lvlJc w:val="left"/>
      <w:pPr>
        <w:tabs>
          <w:tab w:val="num" w:pos="555"/>
        </w:tabs>
        <w:ind w:left="555" w:hanging="555"/>
      </w:pPr>
      <w:rPr>
        <w:rFonts w:hint="default"/>
        <w:b/>
      </w:rPr>
    </w:lvl>
    <w:lvl w:ilvl="1">
      <w:start w:val="1"/>
      <w:numFmt w:val="decimal"/>
      <w:lvlText w:val="%1.%2."/>
      <w:lvlJc w:val="left"/>
      <w:pPr>
        <w:tabs>
          <w:tab w:val="num" w:pos="945"/>
        </w:tabs>
        <w:ind w:left="945" w:hanging="555"/>
      </w:pPr>
      <w:rPr>
        <w:rFonts w:hint="default"/>
        <w:b/>
      </w:rPr>
    </w:lvl>
    <w:lvl w:ilvl="2">
      <w:start w:val="1"/>
      <w:numFmt w:val="decimal"/>
      <w:lvlText w:val="%1.%2.%3."/>
      <w:lvlJc w:val="left"/>
      <w:pPr>
        <w:tabs>
          <w:tab w:val="num" w:pos="1500"/>
        </w:tabs>
        <w:ind w:left="1500" w:hanging="720"/>
      </w:pPr>
      <w:rPr>
        <w:rFonts w:hint="default"/>
        <w:b/>
      </w:rPr>
    </w:lvl>
    <w:lvl w:ilvl="3">
      <w:start w:val="1"/>
      <w:numFmt w:val="decimal"/>
      <w:lvlText w:val="%1.%2.%3.%4."/>
      <w:lvlJc w:val="left"/>
      <w:pPr>
        <w:tabs>
          <w:tab w:val="num" w:pos="1890"/>
        </w:tabs>
        <w:ind w:left="1890" w:hanging="720"/>
      </w:pPr>
      <w:rPr>
        <w:rFonts w:hint="default"/>
        <w:b/>
      </w:rPr>
    </w:lvl>
    <w:lvl w:ilvl="4">
      <w:start w:val="1"/>
      <w:numFmt w:val="decimal"/>
      <w:lvlText w:val="%1.%2.%3.%4.%5."/>
      <w:lvlJc w:val="left"/>
      <w:pPr>
        <w:tabs>
          <w:tab w:val="num" w:pos="2640"/>
        </w:tabs>
        <w:ind w:left="2640" w:hanging="1080"/>
      </w:pPr>
      <w:rPr>
        <w:rFonts w:hint="default"/>
        <w:b/>
      </w:rPr>
    </w:lvl>
    <w:lvl w:ilvl="5">
      <w:start w:val="1"/>
      <w:numFmt w:val="decimal"/>
      <w:lvlText w:val="%1.%2.%3.%4.%5.%6."/>
      <w:lvlJc w:val="left"/>
      <w:pPr>
        <w:tabs>
          <w:tab w:val="num" w:pos="3030"/>
        </w:tabs>
        <w:ind w:left="3030" w:hanging="1080"/>
      </w:pPr>
      <w:rPr>
        <w:rFonts w:hint="default"/>
        <w:b/>
      </w:rPr>
    </w:lvl>
    <w:lvl w:ilvl="6">
      <w:start w:val="1"/>
      <w:numFmt w:val="decimal"/>
      <w:lvlText w:val="%1.%2.%3.%4.%5.%6.%7."/>
      <w:lvlJc w:val="left"/>
      <w:pPr>
        <w:tabs>
          <w:tab w:val="num" w:pos="3420"/>
        </w:tabs>
        <w:ind w:left="3420" w:hanging="1080"/>
      </w:pPr>
      <w:rPr>
        <w:rFonts w:hint="default"/>
        <w:b/>
      </w:rPr>
    </w:lvl>
    <w:lvl w:ilvl="7">
      <w:start w:val="1"/>
      <w:numFmt w:val="decimal"/>
      <w:lvlText w:val="%1.%2.%3.%4.%5.%6.%7.%8."/>
      <w:lvlJc w:val="left"/>
      <w:pPr>
        <w:tabs>
          <w:tab w:val="num" w:pos="4170"/>
        </w:tabs>
        <w:ind w:left="4170" w:hanging="1440"/>
      </w:pPr>
      <w:rPr>
        <w:rFonts w:hint="default"/>
        <w:b/>
      </w:rPr>
    </w:lvl>
    <w:lvl w:ilvl="8">
      <w:start w:val="1"/>
      <w:numFmt w:val="decimal"/>
      <w:lvlText w:val="%1.%2.%3.%4.%5.%6.%7.%8.%9."/>
      <w:lvlJc w:val="left"/>
      <w:pPr>
        <w:tabs>
          <w:tab w:val="num" w:pos="4560"/>
        </w:tabs>
        <w:ind w:left="4560" w:hanging="1440"/>
      </w:pPr>
      <w:rPr>
        <w:rFonts w:hint="default"/>
        <w:b/>
      </w:rPr>
    </w:lvl>
  </w:abstractNum>
  <w:abstractNum w:abstractNumId="2">
    <w:nsid w:val="7A073ABD"/>
    <w:multiLevelType w:val="multilevel"/>
    <w:tmpl w:val="F8B83712"/>
    <w:lvl w:ilvl="0">
      <w:start w:val="1"/>
      <w:numFmt w:val="decimal"/>
      <w:lvlText w:val="%1."/>
      <w:lvlJc w:val="left"/>
      <w:pPr>
        <w:tabs>
          <w:tab w:val="num" w:pos="757"/>
        </w:tabs>
        <w:ind w:left="757" w:hanging="360"/>
      </w:pPr>
      <w:rPr>
        <w:rFonts w:hint="default"/>
      </w:rPr>
    </w:lvl>
    <w:lvl w:ilvl="1">
      <w:start w:val="1"/>
      <w:numFmt w:val="lowerLetter"/>
      <w:lvlText w:val="%2."/>
      <w:lvlJc w:val="left"/>
      <w:pPr>
        <w:tabs>
          <w:tab w:val="num" w:pos="757"/>
        </w:tabs>
        <w:ind w:left="757" w:hanging="360"/>
      </w:pPr>
      <w:rPr>
        <w:rFonts w:hint="default"/>
        <w:sz w:val="20"/>
        <w:szCs w:val="20"/>
      </w:rPr>
    </w:lvl>
    <w:lvl w:ilvl="2">
      <w:start w:val="1"/>
      <w:numFmt w:val="decimal"/>
      <w:isLgl/>
      <w:lvlText w:val="%1.%2.%3."/>
      <w:lvlJc w:val="left"/>
      <w:pPr>
        <w:tabs>
          <w:tab w:val="num" w:pos="1117"/>
        </w:tabs>
        <w:ind w:left="1117" w:hanging="720"/>
      </w:pPr>
      <w:rPr>
        <w:rFonts w:hint="default"/>
      </w:rPr>
    </w:lvl>
    <w:lvl w:ilvl="3">
      <w:start w:val="1"/>
      <w:numFmt w:val="decimal"/>
      <w:isLgl/>
      <w:lvlText w:val="%1.%2.%3.%4."/>
      <w:lvlJc w:val="left"/>
      <w:pPr>
        <w:tabs>
          <w:tab w:val="num" w:pos="1117"/>
        </w:tabs>
        <w:ind w:left="1117" w:hanging="720"/>
      </w:pPr>
      <w:rPr>
        <w:rFonts w:hint="default"/>
      </w:rPr>
    </w:lvl>
    <w:lvl w:ilvl="4">
      <w:start w:val="1"/>
      <w:numFmt w:val="decimal"/>
      <w:isLgl/>
      <w:lvlText w:val="%1.%2.%3.%4.%5."/>
      <w:lvlJc w:val="left"/>
      <w:pPr>
        <w:tabs>
          <w:tab w:val="num" w:pos="1477"/>
        </w:tabs>
        <w:ind w:left="1477" w:hanging="1080"/>
      </w:pPr>
      <w:rPr>
        <w:rFonts w:hint="default"/>
      </w:rPr>
    </w:lvl>
    <w:lvl w:ilvl="5">
      <w:start w:val="1"/>
      <w:numFmt w:val="decimal"/>
      <w:isLgl/>
      <w:lvlText w:val="%1.%2.%3.%4.%5.%6."/>
      <w:lvlJc w:val="left"/>
      <w:pPr>
        <w:tabs>
          <w:tab w:val="num" w:pos="1477"/>
        </w:tabs>
        <w:ind w:left="1477" w:hanging="1080"/>
      </w:pPr>
      <w:rPr>
        <w:rFonts w:hint="default"/>
      </w:rPr>
    </w:lvl>
    <w:lvl w:ilvl="6">
      <w:start w:val="1"/>
      <w:numFmt w:val="decimal"/>
      <w:isLgl/>
      <w:lvlText w:val="%1.%2.%3.%4.%5.%6.%7."/>
      <w:lvlJc w:val="left"/>
      <w:pPr>
        <w:tabs>
          <w:tab w:val="num" w:pos="1477"/>
        </w:tabs>
        <w:ind w:left="1477" w:hanging="1080"/>
      </w:pPr>
      <w:rPr>
        <w:rFonts w:hint="default"/>
      </w:rPr>
    </w:lvl>
    <w:lvl w:ilvl="7">
      <w:start w:val="1"/>
      <w:numFmt w:val="decimal"/>
      <w:isLgl/>
      <w:lvlText w:val="%1.%2.%3.%4.%5.%6.%7.%8."/>
      <w:lvlJc w:val="left"/>
      <w:pPr>
        <w:tabs>
          <w:tab w:val="num" w:pos="1837"/>
        </w:tabs>
        <w:ind w:left="1837" w:hanging="1440"/>
      </w:pPr>
      <w:rPr>
        <w:rFonts w:hint="default"/>
      </w:rPr>
    </w:lvl>
    <w:lvl w:ilvl="8">
      <w:start w:val="1"/>
      <w:numFmt w:val="decimal"/>
      <w:isLgl/>
      <w:lvlText w:val="%1.%2.%3.%4.%5.%6.%7.%8.%9."/>
      <w:lvlJc w:val="left"/>
      <w:pPr>
        <w:tabs>
          <w:tab w:val="num" w:pos="1837"/>
        </w:tabs>
        <w:ind w:left="1837" w:hanging="1440"/>
      </w:pPr>
      <w:rPr>
        <w:rFonts w:hint="default"/>
      </w:rPr>
    </w:lvl>
  </w:abstractNum>
  <w:abstractNum w:abstractNumId="3">
    <w:nsid w:val="7D55699F"/>
    <w:multiLevelType w:val="hybridMultilevel"/>
    <w:tmpl w:val="7DDE5546"/>
    <w:lvl w:ilvl="0" w:tplc="D34A39E4">
      <w:start w:val="1"/>
      <w:numFmt w:val="decimal"/>
      <w:lvlText w:val="%1."/>
      <w:lvlJc w:val="left"/>
      <w:pPr>
        <w:tabs>
          <w:tab w:val="num" w:pos="1154"/>
        </w:tabs>
        <w:ind w:left="1154" w:hanging="360"/>
      </w:pPr>
      <w:rPr>
        <w:rFonts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26A"/>
    <w:rsid w:val="0020314C"/>
    <w:rsid w:val="00235D66"/>
    <w:rsid w:val="002D1D55"/>
    <w:rsid w:val="0036541D"/>
    <w:rsid w:val="003E0B4B"/>
    <w:rsid w:val="0040516F"/>
    <w:rsid w:val="005446DF"/>
    <w:rsid w:val="00633CB2"/>
    <w:rsid w:val="0088348B"/>
    <w:rsid w:val="0095026A"/>
    <w:rsid w:val="009E7E03"/>
    <w:rsid w:val="00B66002"/>
    <w:rsid w:val="00E90E4D"/>
    <w:rsid w:val="00EA6AB3"/>
    <w:rsid w:val="00F1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C825BF-2C06-4CE8-91F3-D0640C44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autoSpaceDE w:val="0"/>
      <w:autoSpaceDN w:val="0"/>
      <w:adjustRightInd w:val="0"/>
    </w:pPr>
    <w:rPr>
      <w:sz w:val="20"/>
      <w:szCs w:val="20"/>
    </w:rPr>
  </w:style>
  <w:style w:type="paragraph" w:styleId="a4">
    <w:name w:val="footer"/>
    <w:basedOn w:val="a"/>
    <w:rsid w:val="00E90E4D"/>
    <w:pPr>
      <w:tabs>
        <w:tab w:val="center" w:pos="4677"/>
        <w:tab w:val="right" w:pos="9355"/>
      </w:tabs>
    </w:pPr>
  </w:style>
  <w:style w:type="character" w:styleId="a5">
    <w:name w:val="page number"/>
    <w:basedOn w:val="a0"/>
    <w:rsid w:val="00E90E4D"/>
  </w:style>
  <w:style w:type="character" w:styleId="a6">
    <w:name w:val="Hyperlink"/>
    <w:rsid w:val="00633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6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7195</Words>
  <Characters>41014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3</vt:lpstr>
    </vt:vector>
  </TitlesOfParts>
  <Company>besPREDEL ltd</Company>
  <LinksUpToDate>false</LinksUpToDate>
  <CharactersWithSpaces>48113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Анатолик</dc:creator>
  <cp:keywords/>
  <dc:description/>
  <cp:lastModifiedBy>admin</cp:lastModifiedBy>
  <cp:revision>2</cp:revision>
  <cp:lastPrinted>1899-12-31T22:00:00Z</cp:lastPrinted>
  <dcterms:created xsi:type="dcterms:W3CDTF">2014-02-07T10:47:00Z</dcterms:created>
  <dcterms:modified xsi:type="dcterms:W3CDTF">2014-02-07T10:47:00Z</dcterms:modified>
</cp:coreProperties>
</file>