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5A0" w:rsidRDefault="00B445A0">
      <w:pPr>
        <w:widowControl w:val="0"/>
        <w:spacing w:before="120"/>
        <w:jc w:val="center"/>
        <w:rPr>
          <w:b/>
          <w:bCs/>
          <w:color w:val="000000"/>
          <w:sz w:val="32"/>
          <w:szCs w:val="32"/>
        </w:rPr>
      </w:pPr>
      <w:r>
        <w:rPr>
          <w:b/>
          <w:bCs/>
          <w:color w:val="000000"/>
          <w:sz w:val="32"/>
          <w:szCs w:val="32"/>
        </w:rPr>
        <w:t>Наукоемкие технологии, технопарки и технополисы - основа венчурного бизнеса.</w:t>
      </w:r>
    </w:p>
    <w:p w:rsidR="00B445A0" w:rsidRDefault="00B445A0">
      <w:pPr>
        <w:widowControl w:val="0"/>
        <w:spacing w:before="120"/>
        <w:jc w:val="center"/>
        <w:rPr>
          <w:color w:val="000000"/>
          <w:sz w:val="28"/>
          <w:szCs w:val="28"/>
        </w:rPr>
      </w:pPr>
      <w:r>
        <w:rPr>
          <w:color w:val="000000"/>
          <w:sz w:val="28"/>
          <w:szCs w:val="28"/>
        </w:rPr>
        <w:t>Реферат по дисциплине “Теоретические основы современных технологий” выполнил: студент группы Э-962 Якунин Алексей Анатольевич</w:t>
      </w:r>
    </w:p>
    <w:p w:rsidR="00B445A0" w:rsidRDefault="00B445A0">
      <w:pPr>
        <w:widowControl w:val="0"/>
        <w:spacing w:before="120"/>
        <w:jc w:val="center"/>
        <w:rPr>
          <w:color w:val="000000"/>
          <w:sz w:val="28"/>
          <w:szCs w:val="28"/>
        </w:rPr>
      </w:pPr>
      <w:r>
        <w:rPr>
          <w:color w:val="000000"/>
          <w:sz w:val="28"/>
          <w:szCs w:val="28"/>
        </w:rPr>
        <w:t>Министерство общего и профессионального образования Российской Федерации</w:t>
      </w:r>
    </w:p>
    <w:p w:rsidR="00B445A0" w:rsidRDefault="00B445A0">
      <w:pPr>
        <w:widowControl w:val="0"/>
        <w:spacing w:before="120"/>
        <w:jc w:val="center"/>
        <w:rPr>
          <w:color w:val="000000"/>
          <w:sz w:val="28"/>
          <w:szCs w:val="28"/>
        </w:rPr>
      </w:pPr>
      <w:r>
        <w:rPr>
          <w:color w:val="000000"/>
          <w:sz w:val="28"/>
          <w:szCs w:val="28"/>
        </w:rPr>
        <w:t>Кемеровский государственный университет, Экономический факультет, Кафедра маркетинга</w:t>
      </w:r>
    </w:p>
    <w:p w:rsidR="00B445A0" w:rsidRDefault="00B445A0">
      <w:pPr>
        <w:widowControl w:val="0"/>
        <w:spacing w:before="120"/>
        <w:jc w:val="center"/>
        <w:rPr>
          <w:color w:val="000000"/>
          <w:sz w:val="28"/>
          <w:szCs w:val="28"/>
        </w:rPr>
      </w:pPr>
      <w:r>
        <w:rPr>
          <w:color w:val="000000"/>
          <w:sz w:val="28"/>
          <w:szCs w:val="28"/>
        </w:rPr>
        <w:t>Кемерово 1998</w:t>
      </w:r>
    </w:p>
    <w:p w:rsidR="00B445A0" w:rsidRDefault="00B445A0">
      <w:pPr>
        <w:widowControl w:val="0"/>
        <w:spacing w:before="120"/>
        <w:jc w:val="center"/>
        <w:rPr>
          <w:b/>
          <w:bCs/>
          <w:color w:val="000000"/>
          <w:sz w:val="28"/>
          <w:szCs w:val="28"/>
        </w:rPr>
      </w:pPr>
      <w:r>
        <w:rPr>
          <w:b/>
          <w:bCs/>
          <w:color w:val="000000"/>
          <w:sz w:val="28"/>
          <w:szCs w:val="28"/>
        </w:rPr>
        <w:t>Глава 1. Понятие наукоемких технологий.</w:t>
      </w:r>
    </w:p>
    <w:p w:rsidR="00B445A0" w:rsidRDefault="00B445A0">
      <w:pPr>
        <w:widowControl w:val="0"/>
        <w:spacing w:before="120"/>
        <w:ind w:firstLine="567"/>
        <w:jc w:val="both"/>
        <w:rPr>
          <w:color w:val="000000"/>
        </w:rPr>
      </w:pPr>
      <w:r>
        <w:rPr>
          <w:color w:val="000000"/>
        </w:rPr>
        <w:t>Последняя треть ХХ столетия ознаменовалась бурными событиями в жизни человеческого общества. Глубокие сдвиги в экономических, политических, общественных структурах периодически взрывают устоявшийся, казалось бы, порядок вещей, вызывают бурный, непредсказуемый ход событий. В основе этих движений - научно-технический прогресс, темпы которого все более ускоряются.</w:t>
      </w:r>
    </w:p>
    <w:p w:rsidR="00B445A0" w:rsidRDefault="00B445A0">
      <w:pPr>
        <w:widowControl w:val="0"/>
        <w:spacing w:before="120"/>
        <w:ind w:firstLine="567"/>
        <w:jc w:val="both"/>
        <w:rPr>
          <w:color w:val="000000"/>
        </w:rPr>
      </w:pPr>
      <w:r>
        <w:rPr>
          <w:color w:val="000000"/>
        </w:rPr>
        <w:t>Произошла целая серия технологических и фундаментальных открытий в области электроники, радиофизики, оптоэлектроники и лазерной техники, современного материаловедения (“новые материалы”), химии и катализа, создание современных авиации и космонавтики, бурное развитие информационных технологий, поразительные результаты в области микро- и наноэлектроники породили производство наукоемких продуктов, в основе которых лежат наукоемкие технологии, за счет которых происходит экономическое развитие в последние годы. Поэтому научно-технический прогресс в последние десятилетия приобретает ряд новых черт. Новое качество рождается в сфере взаимодействия науки, техники и производства. Одно из проявлений этого - резкое сокращение срока реализации научных открытий: средний период освоения нововведений составил с 1885 по 1919г. 37 лет, с 1920 по 1944г. - 24 года, с 1945 по 1964г. - 14 лет, а для наиболее перспективных открытий (электроника, атомная энергетика, лазеры) - 3-4 года. Произошло, таким образом, сокращение этого периода до продолжительности строительства крупного современного предприятия. Это означает, что появилась фактическая конкуренция научного знания и технического совершенствование производства, стало экономически более выгодным развивать производство на базе новых научных идей, нежели на базе самой современной, но “сегодняшней” техники. В результате изменилось взаимодействие науки с производством: раньше техника и производство развивались в основном путем накопления эмпирического опыта, теперь они стали развиваться на основе науки - в виде наукоемких технологий. Это технологии, в которых способ производства конечного продукта включает в себя многочисленные вспомогательные производства, использующие новейшие технологии. В наукоемких отраслях высоки темпы научно-технического прогресса. Например, в ключевой области современного НТП - микроэлектронике - скорость накопления опыта характеризуется ежегодным удвоением сложности и объема выпуска интегральных схем при 30-процентном снижении издержек и цен. В этих условиях отставание чревато не только потерей позиций в данной отрасли, но и безнадежным отставанием отраслей, где широко применяется электроника - в таких наукоемких отраслях как лазеры, авиастроение, отдельные виды машиностроения и др. Эти технологии используют многочисленные достижения фундаментальных и прикладных наук. Скорость появления новых изобретений и совершенно новых направлений исследований, которые иногда становятся самостоятельными отраслями научного знания способствует увеличению скорости морального износа уже имеющейся техники и технологии. Следующее за этим обесценение постоянного капитала вызывает значительный рост издержек, падение конкурентноспособности. Поэтому у производителей высок интерес к научным знаниям, они заинтересованы в контактах с наукой.</w:t>
      </w:r>
    </w:p>
    <w:p w:rsidR="00B445A0" w:rsidRDefault="00B445A0">
      <w:pPr>
        <w:widowControl w:val="0"/>
        <w:spacing w:before="120"/>
        <w:ind w:firstLine="567"/>
        <w:jc w:val="both"/>
        <w:rPr>
          <w:color w:val="000000"/>
        </w:rPr>
      </w:pPr>
      <w:r>
        <w:rPr>
          <w:color w:val="000000"/>
        </w:rPr>
        <w:t xml:space="preserve">Кроме того наукоемкие технологии не представляют собой изолированные, обособленные потоки. В целом ряде случаев они связаны и обогащают друг друга. Но для их комплексного использования необходимы фундаментальные разработки, открывающие новые сферы применения новейших процессов, принципов, идей. Чрезвычайно важны также распространение одной и той же научно-технической идеи в другие отрасли, адаптация новых методов и продуктов для других сфер, формирование новых секторов рынка. Требуется вести активный научый поиск, котрый потребуется вести во многих направлениях, чтобы не пропустить какой-либо способ перспективного применения нововведения. Риск неточного выбора направления разработки чрезвычайно велик. За последние 15-20 лет развитые страны накопили значительный опыт организации инновационной деятельности. Возникли различные формы внедрения научных разработок в производство (ведь сами по себе технологии никому не нужны, если нет их практического использования: технологическая кооперация, межстрановый технологический трансферт, территориальные научно-промышленные комплексы. </w:t>
      </w:r>
    </w:p>
    <w:p w:rsidR="00B445A0" w:rsidRDefault="00B445A0">
      <w:pPr>
        <w:widowControl w:val="0"/>
        <w:spacing w:before="120"/>
        <w:ind w:firstLine="567"/>
        <w:jc w:val="both"/>
        <w:rPr>
          <w:color w:val="000000"/>
        </w:rPr>
      </w:pPr>
      <w:r>
        <w:rPr>
          <w:color w:val="000000"/>
        </w:rPr>
        <w:t>Относительно новой формой инноваций является получивший недавно широкое распространение “американский метод” инноваций - рисковое венчурное предпринимательство.</w:t>
      </w:r>
    </w:p>
    <w:p w:rsidR="00B445A0" w:rsidRDefault="00B445A0">
      <w:pPr>
        <w:widowControl w:val="0"/>
        <w:spacing w:before="120"/>
        <w:jc w:val="center"/>
        <w:rPr>
          <w:b/>
          <w:bCs/>
          <w:color w:val="000000"/>
          <w:sz w:val="28"/>
          <w:szCs w:val="28"/>
        </w:rPr>
      </w:pPr>
      <w:r>
        <w:rPr>
          <w:b/>
          <w:bCs/>
          <w:color w:val="000000"/>
          <w:sz w:val="28"/>
          <w:szCs w:val="28"/>
        </w:rPr>
        <w:t>Глава 2. Технопарки и технополисы - основа венчурного бизнеса.</w:t>
      </w:r>
    </w:p>
    <w:p w:rsidR="00B445A0" w:rsidRDefault="00B445A0">
      <w:pPr>
        <w:widowControl w:val="0"/>
        <w:spacing w:before="120"/>
        <w:ind w:firstLine="567"/>
        <w:jc w:val="both"/>
        <w:rPr>
          <w:color w:val="000000"/>
        </w:rPr>
      </w:pPr>
      <w:r>
        <w:rPr>
          <w:color w:val="000000"/>
        </w:rPr>
        <w:t>Рисковые венчурные (venture [англ] - рискованное предприятие) небольшого, как правило, размера заняты разработкой научных идей и превращением их в новые технологии и продукты. На современном этапе научно-технической революции роль иалого бизнеса в научных исследованиях и разработках существенно возросла. Это связано с тем, что НТР дала мелким и средним внедренческим и высокотехнологичным фирмам современную технику, соответствующую их размерам - микропроцессоры, микроЭВМ, микрокомпьютеры, позволяющую вести производство и разработки на высоком техническим уровне и требующую сравнительно доступных затрат.</w:t>
      </w:r>
    </w:p>
    <w:p w:rsidR="00B445A0" w:rsidRDefault="00B445A0">
      <w:pPr>
        <w:widowControl w:val="0"/>
        <w:spacing w:before="120"/>
        <w:ind w:firstLine="567"/>
        <w:jc w:val="both"/>
        <w:rPr>
          <w:color w:val="000000"/>
        </w:rPr>
      </w:pPr>
      <w:r>
        <w:rPr>
          <w:color w:val="000000"/>
        </w:rPr>
        <w:t>Инициаторами такого предприятия чаще всего выступает небольшая группа лиц - талантливые инженеры, изобретатели, ученые, менеджеры-новаторы, желающие посвятить себя разработке перспективной идеи и при этом работать без ограничений, неизбежных в лабораториях крупных фирм, подчиненных в своей деятельности жестким программам и централизованным планам. Такой метод организации исследований позволяет максимально использовать потенциал научных кадров, освобождающихся в этом случае от влияния бюрократии. Рисковые предприятия - своеобразная форма защиты талантов от потерь на стартовых участках инновационного процесса, когда новизна научной или технической идеи мешает ее восприятию административными руководителями фирмы. Преимущество венчурного бизнеса - гибкость, подвижность, способность мобильно переориентироваться, изменять направления поиска, быстро улавливать и опробировать новые идеи. Стремление к прибыли, давление рынка и конкуренции, конкретная поставленная задача, жесткие сроки вынуждают разработчиков действовать результативно и быстро, интенсифицируют исследовательский процесс.</w:t>
      </w:r>
    </w:p>
    <w:p w:rsidR="00B445A0" w:rsidRDefault="00B445A0">
      <w:pPr>
        <w:widowControl w:val="0"/>
        <w:spacing w:before="120"/>
        <w:ind w:firstLine="567"/>
        <w:jc w:val="both"/>
        <w:rPr>
          <w:color w:val="000000"/>
        </w:rPr>
      </w:pPr>
      <w:r>
        <w:rPr>
          <w:color w:val="000000"/>
        </w:rPr>
        <w:t>Необходимый капитал такие предприниматели получают от крупных корпораций, частных фондов и государства, позволяющих им свободно распоряжаться этими средствами для научных целей. Поскольку результаты исследований неизвестны, есть значительный риск для такого предприятия (поэтому финансирующий его капитал называется рисковым). Если же предприятие добивается успеха, оно превращается в самостоятельную хозяйственную единицу или переходит в собственность главных вкладчиков капитала.</w:t>
      </w:r>
    </w:p>
    <w:p w:rsidR="00B445A0" w:rsidRDefault="00B445A0">
      <w:pPr>
        <w:widowControl w:val="0"/>
        <w:spacing w:before="120"/>
        <w:ind w:firstLine="567"/>
        <w:jc w:val="both"/>
        <w:rPr>
          <w:color w:val="000000"/>
        </w:rPr>
      </w:pPr>
      <w:r>
        <w:rPr>
          <w:color w:val="000000"/>
        </w:rPr>
        <w:t>Сами крупные корпорации, имея дорогостоящее оборудование и устойчивые позиции на рынке, не очень охотно идут на технологическую перестройку производства и разного рода эксперименты. Значительно более выгодно для них финансировать мелкие внедренческие фирмы и в случае успеха последних двигаться по проторенному ими пути.</w:t>
      </w:r>
    </w:p>
    <w:p w:rsidR="00B445A0" w:rsidRDefault="00B445A0">
      <w:pPr>
        <w:widowControl w:val="0"/>
        <w:spacing w:before="120"/>
        <w:ind w:firstLine="567"/>
        <w:jc w:val="both"/>
        <w:rPr>
          <w:color w:val="000000"/>
        </w:rPr>
      </w:pPr>
      <w:r>
        <w:rPr>
          <w:color w:val="000000"/>
        </w:rPr>
        <w:t>Рисковый бизнес отнюдь не случайно получил свое название. Его отличает неустойчивость, ненадежность положения. “Смертность” рисковых организаций очень высока. Из 250 рисковых фирм, основанных в США еще в 60-х годах, “выжили” лишь около трети, 32% были поглощены крупными корпорациями, 37% обанкротились. И лишь единицы превратились в крупных продуцентов высоких технологий, подобно “Xerox”, “Intel”, “Apple Computer”. Однако отдача оставшихся “в живых” фирм настолько велика как с точки зрения прибыли, так и с точки зрения совершенствования производства, что делает такую практику целесообразной. Значимость рисковых предприятий и в том, что они стимулируют конкуренцию, подталкивает крупные фирмы к инновационной деятельности. Так, специалисты считают, что гораздо больший вклад “Apple Computer” (возникшая как рисковое предприятие) в экономику США состоял не в создании и производстве персональногокомпьютера, а в том, что эта фирма побудила электронного гиганта “IBM” к поискам новых технологий и совершенствованию своей организационной структуры, способствовавших повышению конкурентноспособности её продукции.</w:t>
      </w:r>
    </w:p>
    <w:p w:rsidR="00B445A0" w:rsidRDefault="00B445A0">
      <w:pPr>
        <w:widowControl w:val="0"/>
        <w:spacing w:before="120"/>
        <w:ind w:firstLine="567"/>
        <w:jc w:val="both"/>
        <w:rPr>
          <w:color w:val="000000"/>
        </w:rPr>
      </w:pPr>
      <w:r>
        <w:rPr>
          <w:color w:val="000000"/>
        </w:rPr>
        <w:t>Ускорение НТП вызывает заинтересованность в сотрудничестве науки и промышленных предприятий. Условием сохранения и усиления конкурентноспособности компании становится информация о достижениях и использование результатов не только прикладных, но и фундаментальных исследований. Поэтому современные компании не могут довольствоваться вторичной научной информацией и упрочивают связи с её первичными источниками - центрами фундаментальной науки.</w:t>
      </w:r>
    </w:p>
    <w:p w:rsidR="00B445A0" w:rsidRDefault="00B445A0">
      <w:pPr>
        <w:widowControl w:val="0"/>
        <w:spacing w:before="120"/>
        <w:ind w:firstLine="567"/>
        <w:jc w:val="both"/>
        <w:rPr>
          <w:color w:val="000000"/>
        </w:rPr>
      </w:pPr>
      <w:r>
        <w:rPr>
          <w:color w:val="000000"/>
        </w:rPr>
        <w:t>В свою очередь, университеты побуждают к сотрудничеству с частными компаниями не только возможность получения прибыли от коммерциализации результатов проводимых ими научно-исследовательских работ (НИР), но и необходимость поиска дополнительных источников финансирования фундаментальных исследований и наиболее благоприятных возможностей трудоустройства своих выпускников. Расширяется использование таких форм сотрудничества как консультирование, обмен кадрами, субсидии и контракты на исследования, крупные многолетние контрактные соглашения с корпорациями о проведении университетом исследований в определенной области. Иногда от университета отделяются “мини-корпорации”, имеющие целью превращение знаний и научных исследований в деньги.</w:t>
      </w:r>
    </w:p>
    <w:p w:rsidR="00B445A0" w:rsidRDefault="00B445A0">
      <w:pPr>
        <w:widowControl w:val="0"/>
        <w:spacing w:before="120"/>
        <w:ind w:firstLine="567"/>
        <w:jc w:val="both"/>
        <w:rPr>
          <w:color w:val="000000"/>
        </w:rPr>
      </w:pPr>
      <w:r>
        <w:rPr>
          <w:color w:val="000000"/>
        </w:rPr>
        <w:t>Во многих случаях сотрудничество университетов и промышленности осуществляется в рамках “научных парков”.</w:t>
      </w:r>
    </w:p>
    <w:p w:rsidR="00B445A0" w:rsidRDefault="00B445A0">
      <w:pPr>
        <w:widowControl w:val="0"/>
        <w:spacing w:before="120"/>
        <w:ind w:firstLine="567"/>
        <w:jc w:val="both"/>
        <w:rPr>
          <w:color w:val="000000"/>
        </w:rPr>
      </w:pPr>
      <w:r>
        <w:rPr>
          <w:color w:val="000000"/>
        </w:rPr>
        <w:t>Первый такой парк появился в США в 1949 году на базе Стэнфордского университета (штат Калифорния). Идея была проста: сдать участок университетской земли в аренду действующим компаниям для размещения там их научно-исследовательских подразделений, которые объединялись с комплексом условий для развития научных исследований и разработок в областях передовых технологий из университетских лабораторий и исследовательских групп.</w:t>
      </w:r>
    </w:p>
    <w:p w:rsidR="00B445A0" w:rsidRDefault="00B445A0">
      <w:pPr>
        <w:widowControl w:val="0"/>
        <w:spacing w:before="120"/>
        <w:ind w:firstLine="567"/>
        <w:jc w:val="both"/>
        <w:rPr>
          <w:color w:val="000000"/>
        </w:rPr>
      </w:pPr>
      <w:r>
        <w:rPr>
          <w:color w:val="000000"/>
        </w:rPr>
        <w:t>“Научный парк” или технопарк служит для развития наукоемких технологий, наукоемких фирм. Это своеобразная фабрика по производству средних и малых рисковых инновационных предприятий. Одна из важнейших функций технопарка - непрерывное формирование нового бизнеса и его поддержка. Таким образом, технопарк или “научный парк” является основой венчурного бизнеса.</w:t>
      </w:r>
    </w:p>
    <w:p w:rsidR="00B445A0" w:rsidRDefault="00B445A0">
      <w:pPr>
        <w:widowControl w:val="0"/>
        <w:spacing w:before="120"/>
        <w:ind w:firstLine="567"/>
        <w:jc w:val="both"/>
        <w:rPr>
          <w:color w:val="000000"/>
        </w:rPr>
      </w:pPr>
      <w:r>
        <w:rPr>
          <w:color w:val="000000"/>
        </w:rPr>
        <w:t>Учредителями “научных парков” в первую очередь являются университеты, технические и иные вузы, научные и конструкторские учреждения. Их вклад в создание “научного парка” - научные идеи, фундаментальные знания, изобретения, научное консультирование, предоставление в распоряжение парка прилегающей территории, помещения, оборудования, библиотек и т.д.</w:t>
      </w:r>
    </w:p>
    <w:p w:rsidR="00B445A0" w:rsidRDefault="00B445A0">
      <w:pPr>
        <w:widowControl w:val="0"/>
        <w:spacing w:before="120"/>
        <w:ind w:firstLine="567"/>
        <w:jc w:val="both"/>
        <w:rPr>
          <w:color w:val="000000"/>
        </w:rPr>
      </w:pPr>
      <w:r>
        <w:rPr>
          <w:color w:val="000000"/>
        </w:rPr>
        <w:t>Заинтересованы в создании технопарка и промышленные предприятия, которые используют его для решения технологических проблем, поддержания конкурентноспособности. Вкладом предприятий является финансовая и материальная поддержка.</w:t>
      </w:r>
    </w:p>
    <w:p w:rsidR="00B445A0" w:rsidRDefault="00B445A0">
      <w:pPr>
        <w:widowControl w:val="0"/>
        <w:spacing w:before="120"/>
        <w:jc w:val="center"/>
        <w:rPr>
          <w:b/>
          <w:bCs/>
          <w:color w:val="000000"/>
          <w:sz w:val="28"/>
          <w:szCs w:val="28"/>
        </w:rPr>
      </w:pPr>
      <w:r>
        <w:rPr>
          <w:b/>
          <w:bCs/>
          <w:color w:val="000000"/>
          <w:sz w:val="28"/>
          <w:szCs w:val="28"/>
        </w:rPr>
        <w:t>Глава 3. Классификация технопарков.</w:t>
      </w:r>
    </w:p>
    <w:p w:rsidR="00B445A0" w:rsidRDefault="00B445A0">
      <w:pPr>
        <w:widowControl w:val="0"/>
        <w:spacing w:before="120"/>
        <w:ind w:firstLine="567"/>
        <w:jc w:val="both"/>
        <w:rPr>
          <w:color w:val="000000"/>
        </w:rPr>
      </w:pPr>
      <w:r>
        <w:rPr>
          <w:color w:val="000000"/>
        </w:rPr>
        <w:t xml:space="preserve">“Научные парки” - формы интеграции науки с промышленностью - относятся к разряду территориальных научно-промышленных комплексов. </w:t>
      </w:r>
    </w:p>
    <w:p w:rsidR="00B445A0" w:rsidRDefault="00B445A0">
      <w:pPr>
        <w:widowControl w:val="0"/>
        <w:spacing w:before="120"/>
        <w:ind w:firstLine="567"/>
        <w:jc w:val="both"/>
        <w:rPr>
          <w:color w:val="000000"/>
        </w:rPr>
      </w:pPr>
      <w:r>
        <w:rPr>
          <w:color w:val="000000"/>
        </w:rPr>
        <w:t>В развитии “научных парков” четко прослеживаются два этапа: 60-е годы, когда возникло большинство “научных парков” на их “родине” - в США - и появились зачаточные их формы в западноевропейских странах - Великобритании, Франции, ФРГ. В 80-е годы, с начала которыхстало формироваться “второе поколение” технопарков в США и Западной Европе, появились технопарки и встранах, где их раньше не было (Японии и других странах Дальнего Востока), многообразие “парков” пополнилось новыми их разновидностями.</w:t>
      </w:r>
    </w:p>
    <w:p w:rsidR="00B445A0" w:rsidRDefault="00B445A0">
      <w:pPr>
        <w:widowControl w:val="0"/>
        <w:spacing w:before="120"/>
        <w:ind w:firstLine="567"/>
        <w:jc w:val="both"/>
        <w:rPr>
          <w:color w:val="000000"/>
        </w:rPr>
      </w:pPr>
      <w:r>
        <w:rPr>
          <w:color w:val="000000"/>
        </w:rPr>
        <w:t>“Научные парки” можно условно свести к трем моделям - американской (США, Великобритания), японской (Япония) и смешанной (Франция, ФРГ).</w:t>
      </w:r>
    </w:p>
    <w:p w:rsidR="00B445A0" w:rsidRDefault="00B445A0">
      <w:pPr>
        <w:widowControl w:val="0"/>
        <w:spacing w:before="120"/>
        <w:jc w:val="center"/>
        <w:rPr>
          <w:b/>
          <w:bCs/>
          <w:color w:val="000000"/>
          <w:sz w:val="28"/>
          <w:szCs w:val="28"/>
        </w:rPr>
      </w:pPr>
      <w:r>
        <w:rPr>
          <w:b/>
          <w:bCs/>
          <w:color w:val="000000"/>
          <w:sz w:val="28"/>
          <w:szCs w:val="28"/>
        </w:rPr>
        <w:t xml:space="preserve">Американская модель. </w:t>
      </w:r>
    </w:p>
    <w:p w:rsidR="00B445A0" w:rsidRDefault="00B445A0">
      <w:pPr>
        <w:widowControl w:val="0"/>
        <w:spacing w:before="120"/>
        <w:ind w:firstLine="567"/>
        <w:jc w:val="both"/>
        <w:rPr>
          <w:color w:val="000000"/>
        </w:rPr>
      </w:pPr>
      <w:r>
        <w:rPr>
          <w:color w:val="000000"/>
        </w:rPr>
        <w:t>В США и Великобритании в настоящее время выделяются три типа “научных парков”:</w:t>
      </w:r>
    </w:p>
    <w:p w:rsidR="00B445A0" w:rsidRDefault="00B445A0">
      <w:pPr>
        <w:widowControl w:val="0"/>
        <w:spacing w:before="120"/>
        <w:ind w:firstLine="567"/>
        <w:jc w:val="both"/>
        <w:rPr>
          <w:color w:val="000000"/>
        </w:rPr>
      </w:pPr>
      <w:r>
        <w:rPr>
          <w:color w:val="000000"/>
        </w:rPr>
        <w:t xml:space="preserve">“научные парки” в узком смысле слова; </w:t>
      </w:r>
    </w:p>
    <w:p w:rsidR="00B445A0" w:rsidRDefault="00B445A0">
      <w:pPr>
        <w:widowControl w:val="0"/>
        <w:spacing w:before="120"/>
        <w:ind w:firstLine="567"/>
        <w:jc w:val="both"/>
        <w:rPr>
          <w:color w:val="000000"/>
        </w:rPr>
      </w:pPr>
      <w:r>
        <w:rPr>
          <w:color w:val="000000"/>
        </w:rPr>
        <w:t>“исследовательские парки”, отличающиеся от первых тем, что в их рамках новшества разрабатываются только до стадии технического прототипа;</w:t>
      </w:r>
    </w:p>
    <w:p w:rsidR="00B445A0" w:rsidRDefault="00B445A0">
      <w:pPr>
        <w:widowControl w:val="0"/>
        <w:spacing w:before="120"/>
        <w:ind w:firstLine="567"/>
        <w:jc w:val="both"/>
        <w:rPr>
          <w:color w:val="000000"/>
        </w:rPr>
      </w:pPr>
      <w:r>
        <w:rPr>
          <w:color w:val="000000"/>
        </w:rPr>
        <w:t>“инкубаторы”(в США) и инновационные центры (в Великобритании и Западной Европе), в рамках которых университеты “дают приют” вновь возникающим компаниям, предоставляя им за относительно умеренную арендную плату землю, помещения, доступ к лабораторному оборудованию и услугам.</w:t>
      </w:r>
    </w:p>
    <w:p w:rsidR="00B445A0" w:rsidRDefault="00B445A0">
      <w:pPr>
        <w:widowControl w:val="0"/>
        <w:spacing w:before="120"/>
        <w:ind w:firstLine="567"/>
        <w:jc w:val="both"/>
        <w:rPr>
          <w:color w:val="000000"/>
        </w:rPr>
      </w:pPr>
      <w:r>
        <w:rPr>
          <w:color w:val="000000"/>
        </w:rPr>
        <w:t>Крупнейший из “научных парков” США - Стэнфордский. Он расположен на землях университета, сдаваемых в аренду сроком на 51 год “высокотехнологичным” компаниям, взаимодействующим с университетом: в последнем преподает много инженеров-исследователей. Парк был объявлен заполненным в 1981 году - 80 компаний и 26 тысяч занятых. Среди компаний - три главных учреждения геологической службы США, гиганты электроники (IBM, Hewlett Packard), аэрокосмические компании (“Локхид”), химические и биотехнологические.</w:t>
      </w:r>
    </w:p>
    <w:p w:rsidR="00B445A0" w:rsidRDefault="00B445A0">
      <w:pPr>
        <w:widowControl w:val="0"/>
        <w:spacing w:before="120"/>
        <w:ind w:firstLine="567"/>
        <w:jc w:val="both"/>
        <w:rPr>
          <w:color w:val="000000"/>
        </w:rPr>
      </w:pPr>
      <w:r>
        <w:rPr>
          <w:color w:val="000000"/>
        </w:rPr>
        <w:t>Типичный пример “исследовательского парка”, в котором на землях университета находятся не предприятия и лаборатории собственно промышленных компаний, а исследовательские институты некоммерческого характера, тесно связанные с промышленностью, - Центр Иллинойского Технологического Института (ИТИ), частный исследовательский центр США с бюджетом около 68 млн. долларов в год.</w:t>
      </w:r>
    </w:p>
    <w:p w:rsidR="00B445A0" w:rsidRDefault="00B445A0">
      <w:pPr>
        <w:widowControl w:val="0"/>
        <w:spacing w:before="120"/>
        <w:ind w:firstLine="567"/>
        <w:jc w:val="both"/>
        <w:rPr>
          <w:color w:val="000000"/>
        </w:rPr>
      </w:pPr>
      <w:r>
        <w:rPr>
          <w:color w:val="000000"/>
        </w:rPr>
        <w:t>“Идеальный” тип исследовательского парка представляет собой старейший “научный парк” Шотландии - Хериот-Уоттский: это единственный “научный парк” в Европе, в котором разрешено только проведение научно-исследовательских работ и запрещено массовое производство.</w:t>
      </w:r>
    </w:p>
    <w:p w:rsidR="00B445A0" w:rsidRDefault="00B445A0">
      <w:pPr>
        <w:widowControl w:val="0"/>
        <w:spacing w:before="120"/>
        <w:ind w:firstLine="567"/>
        <w:jc w:val="both"/>
        <w:rPr>
          <w:color w:val="000000"/>
        </w:rPr>
      </w:pPr>
      <w:r>
        <w:rPr>
          <w:color w:val="000000"/>
        </w:rPr>
        <w:t>С начала 80-х годов в западноевропейских странах получила распространение новая для этих стран разновидность технопарков, ориентированная на нужды мелких “высокотехнологичных” предприятий, - инновационные центры, сходные с американскими “инкубаторами”. Их задача - соединять идеи и изобретения с капиталом и предпринимателями, привлекать общественные и частные фонды, чтобы обеспечить “стартовый период” новым внедренческим компаниям.</w:t>
      </w:r>
    </w:p>
    <w:p w:rsidR="00B445A0" w:rsidRDefault="00B445A0">
      <w:pPr>
        <w:widowControl w:val="0"/>
        <w:spacing w:before="120"/>
        <w:ind w:firstLine="567"/>
        <w:jc w:val="both"/>
        <w:rPr>
          <w:color w:val="000000"/>
        </w:rPr>
      </w:pPr>
      <w:r>
        <w:rPr>
          <w:color w:val="000000"/>
        </w:rPr>
        <w:t>Функции инновационных центров охватывают различные стадии инновационного процесса, в особенности стимулирование перехода от экспериментального производства к коммерческому освоению новой продукции. Для этого не всегда требуется создание новых компаний. Часто инновационные центры оказывают исследователям-предпринимателям помощь в продаже лицензии на новый продукт уже действующим производителям.</w:t>
      </w:r>
    </w:p>
    <w:p w:rsidR="00B445A0" w:rsidRDefault="00B445A0">
      <w:pPr>
        <w:widowControl w:val="0"/>
        <w:spacing w:before="120"/>
        <w:ind w:firstLine="567"/>
        <w:jc w:val="both"/>
        <w:rPr>
          <w:color w:val="000000"/>
        </w:rPr>
      </w:pPr>
      <w:r>
        <w:rPr>
          <w:color w:val="000000"/>
        </w:rPr>
        <w:t>Ряд инновационных центров находятся в ведении местных властей, а более крупные входят в Европейскую сеть с базой в Брюсселе. Она объединяет около 40 инновационных центров. Связывая инновационные центры разных стран, Европейская сеть облегчает фирмам межстрановую торговлю технологиями.</w:t>
      </w:r>
    </w:p>
    <w:p w:rsidR="00B445A0" w:rsidRDefault="00B445A0">
      <w:pPr>
        <w:widowControl w:val="0"/>
        <w:spacing w:before="120"/>
        <w:jc w:val="center"/>
        <w:rPr>
          <w:b/>
          <w:bCs/>
          <w:color w:val="000000"/>
          <w:sz w:val="28"/>
          <w:szCs w:val="28"/>
        </w:rPr>
      </w:pPr>
      <w:r>
        <w:rPr>
          <w:b/>
          <w:bCs/>
          <w:color w:val="000000"/>
          <w:sz w:val="28"/>
          <w:szCs w:val="28"/>
        </w:rPr>
        <w:t>Японская модель.</w:t>
      </w:r>
    </w:p>
    <w:p w:rsidR="00B445A0" w:rsidRDefault="00B445A0">
      <w:pPr>
        <w:widowControl w:val="0"/>
        <w:spacing w:before="120"/>
        <w:ind w:firstLine="567"/>
        <w:jc w:val="both"/>
        <w:rPr>
          <w:color w:val="000000"/>
        </w:rPr>
      </w:pPr>
      <w:r>
        <w:rPr>
          <w:color w:val="000000"/>
        </w:rPr>
        <w:t>Японская модель “научных парков”, в отличие от американской, предполагает строительство совершенно новых городов - так называемых “технополисов”, сосредотачивающих научные исследования в передовых и пионерных отраслях и наукоемкое промышленное производство. Проект “Технополис” - проект создания технополисов - был принят к реализации в 1982 году.</w:t>
      </w:r>
    </w:p>
    <w:p w:rsidR="00B445A0" w:rsidRDefault="00B445A0">
      <w:pPr>
        <w:widowControl w:val="0"/>
        <w:spacing w:before="120"/>
        <w:ind w:firstLine="567"/>
        <w:jc w:val="both"/>
        <w:rPr>
          <w:color w:val="000000"/>
        </w:rPr>
      </w:pPr>
      <w:r>
        <w:rPr>
          <w:color w:val="000000"/>
        </w:rPr>
        <w:t>В качестве создания “технополисов” избрано 19 зон равномерно разбросанных по четырем островам. Все “технополисы” должны удовлетворять следующим критериям:</w:t>
      </w:r>
    </w:p>
    <w:p w:rsidR="00B445A0" w:rsidRDefault="00B445A0">
      <w:pPr>
        <w:widowControl w:val="0"/>
        <w:spacing w:before="120"/>
        <w:ind w:firstLine="567"/>
        <w:jc w:val="both"/>
        <w:rPr>
          <w:color w:val="000000"/>
        </w:rPr>
      </w:pPr>
      <w:r>
        <w:rPr>
          <w:color w:val="000000"/>
        </w:rPr>
        <w:t>быть расположенным не далее, чем в 30 минутах езды от своих “городов-родителей” (с населением не менее 200 тысяч человек) и в пределах 1 дня езды от Токио, Нагои или Осаки;</w:t>
      </w:r>
    </w:p>
    <w:p w:rsidR="00B445A0" w:rsidRDefault="00B445A0">
      <w:pPr>
        <w:widowControl w:val="0"/>
        <w:spacing w:before="120"/>
        <w:ind w:firstLine="567"/>
        <w:jc w:val="both"/>
        <w:rPr>
          <w:color w:val="000000"/>
        </w:rPr>
      </w:pPr>
      <w:r>
        <w:rPr>
          <w:color w:val="000000"/>
        </w:rPr>
        <w:t>занимать площадь меньшую или равную 500 квадратным милям;</w:t>
      </w:r>
    </w:p>
    <w:p w:rsidR="00B445A0" w:rsidRDefault="00B445A0">
      <w:pPr>
        <w:widowControl w:val="0"/>
        <w:spacing w:before="120"/>
        <w:ind w:firstLine="567"/>
        <w:jc w:val="both"/>
        <w:rPr>
          <w:color w:val="000000"/>
        </w:rPr>
      </w:pPr>
      <w:r>
        <w:rPr>
          <w:color w:val="000000"/>
        </w:rPr>
        <w:t>иметь сбалансированный набор современных научно-промышленных комплексов, университетов и исследовательских институтов в сочетании с удобными для жизни районами, оснащенной культурной и рекреационной инфраструктурой;</w:t>
      </w:r>
    </w:p>
    <w:p w:rsidR="00B445A0" w:rsidRDefault="00B445A0">
      <w:pPr>
        <w:widowControl w:val="0"/>
        <w:spacing w:before="120"/>
        <w:ind w:firstLine="567"/>
        <w:jc w:val="both"/>
        <w:rPr>
          <w:color w:val="000000"/>
        </w:rPr>
      </w:pPr>
      <w:r>
        <w:rPr>
          <w:color w:val="000000"/>
        </w:rPr>
        <w:t>быть расположенными в живописных районах и гармонировать с местными традициями и природными условиями.</w:t>
      </w:r>
    </w:p>
    <w:p w:rsidR="00B445A0" w:rsidRDefault="00B445A0">
      <w:pPr>
        <w:widowControl w:val="0"/>
        <w:spacing w:before="120"/>
        <w:ind w:firstLine="567"/>
        <w:jc w:val="both"/>
        <w:rPr>
          <w:color w:val="000000"/>
        </w:rPr>
      </w:pPr>
      <w:r>
        <w:rPr>
          <w:color w:val="000000"/>
        </w:rPr>
        <w:t>В 35 милях к северо-востоку от Токио расположен “город мозгов” - Цукуба. В нем живет 11500 человек, работающих в 50 государственных исследовательских институтах и 2 университетах. В Цукубе находятся 30 из 98 ведущих государственных исследовательских лабораторий Японии, что делает этот городок одним из крупнейших научных центров мира. В отличие от “технополисов”, главная цель которых - коммерциализация результатов научных изысканий, предполагающая специализацию на прикладных исследовательских работах, Цукуба - город фундаментальных исследований, и роль частного сектора в ней невелика.</w:t>
      </w:r>
    </w:p>
    <w:p w:rsidR="00B445A0" w:rsidRDefault="00B445A0">
      <w:pPr>
        <w:widowControl w:val="0"/>
        <w:spacing w:before="120"/>
        <w:ind w:firstLine="567"/>
        <w:jc w:val="both"/>
        <w:rPr>
          <w:color w:val="000000"/>
        </w:rPr>
      </w:pPr>
      <w:r>
        <w:rPr>
          <w:color w:val="000000"/>
        </w:rPr>
        <w:t>Строительство “технополисов” финансируется на региональном уровне - за счет местных налогов и взносов корпораций. “Ядром” ряда “технополисов” (Хиросимы, Убе, Кагосимы) является строительство “научных городков” типа Цукубы. Некоторые довольствуются расширением научных и инженерных факультетов местных университетов. Большинство “технополисов” создают центры “пограничной технологии” - инкубаторы совместных исследований и венчурного бизнеса.</w:t>
      </w:r>
    </w:p>
    <w:p w:rsidR="00B445A0" w:rsidRDefault="00B445A0">
      <w:pPr>
        <w:widowControl w:val="0"/>
        <w:spacing w:before="120"/>
        <w:jc w:val="center"/>
        <w:rPr>
          <w:b/>
          <w:bCs/>
          <w:color w:val="000000"/>
          <w:sz w:val="28"/>
          <w:szCs w:val="28"/>
        </w:rPr>
      </w:pPr>
      <w:r>
        <w:rPr>
          <w:b/>
          <w:bCs/>
          <w:color w:val="000000"/>
          <w:sz w:val="28"/>
          <w:szCs w:val="28"/>
        </w:rPr>
        <w:t>Смешанная модель.</w:t>
      </w:r>
    </w:p>
    <w:p w:rsidR="00B445A0" w:rsidRDefault="00B445A0">
      <w:pPr>
        <w:widowControl w:val="0"/>
        <w:spacing w:before="120"/>
        <w:ind w:firstLine="567"/>
        <w:jc w:val="both"/>
        <w:rPr>
          <w:color w:val="000000"/>
        </w:rPr>
      </w:pPr>
      <w:r>
        <w:rPr>
          <w:color w:val="000000"/>
        </w:rPr>
        <w:t>Примером смешанной модели “научных парков”, ориентированной и на японскую, и на американскую, могут служить “научные парки Франции, в частности, крупнейший из них “София Антиполис” (расположен на Ривьере, на площади свыше 2000 га; к середине 80-х годов земля была продана компаниям и исследовательским организациям; максимальное предусмотренное число занятых - около 6 тысяч человек).</w:t>
      </w:r>
    </w:p>
    <w:p w:rsidR="00B445A0" w:rsidRDefault="00B445A0">
      <w:pPr>
        <w:widowControl w:val="0"/>
        <w:spacing w:before="120"/>
        <w:jc w:val="center"/>
        <w:rPr>
          <w:b/>
          <w:bCs/>
          <w:color w:val="000000"/>
          <w:sz w:val="28"/>
          <w:szCs w:val="28"/>
        </w:rPr>
      </w:pPr>
      <w:r>
        <w:rPr>
          <w:b/>
          <w:bCs/>
          <w:color w:val="000000"/>
          <w:sz w:val="28"/>
          <w:szCs w:val="28"/>
        </w:rPr>
        <w:t>Глава 4. Технопарки в России.</w:t>
      </w:r>
    </w:p>
    <w:p w:rsidR="00B445A0" w:rsidRDefault="00B445A0">
      <w:pPr>
        <w:widowControl w:val="0"/>
        <w:spacing w:before="120"/>
        <w:ind w:firstLine="567"/>
        <w:jc w:val="both"/>
        <w:rPr>
          <w:color w:val="000000"/>
        </w:rPr>
      </w:pPr>
      <w:r>
        <w:rPr>
          <w:color w:val="000000"/>
        </w:rPr>
        <w:t>70 лет господства социалистического метода хозяйствования в нашей стране показали его экономическую несостоятельность. Наша страна в последние 50 лет не уступала в своем технологическом развитии, хотя является самой северной цивиллизацией в мире и несет большие затраты на создание продукта, чем другие страны. В 70-е годы она обеспечивала до 50% роста своей экономики за счет создания новых наукоемких и, в первую очередь, базовых технологий. Но подавляющее число новейших разработок и исследований было сосредоточено в военном комплексе,и почти не применялось в гражданской промышленности. Эта однобокость развития научно-технического прогресса сказалась на российской экономике. Сейчас в промышленности - двукратный спад производства, предприятия из-за отсталой технологии не способны конкурировать с зарубежными высокотехнологичными фирмами. Но никто не станет отрицать, что у России отсутствует технологическая и научная база, но в советский период она недостаточно использовалась.</w:t>
      </w:r>
    </w:p>
    <w:p w:rsidR="00B445A0" w:rsidRDefault="00B445A0">
      <w:pPr>
        <w:widowControl w:val="0"/>
        <w:spacing w:before="120"/>
        <w:ind w:firstLine="567"/>
        <w:jc w:val="both"/>
        <w:rPr>
          <w:color w:val="000000"/>
        </w:rPr>
      </w:pPr>
      <w:r>
        <w:rPr>
          <w:color w:val="000000"/>
        </w:rPr>
        <w:t>Переход к рынку обнажил недостатки российской экономики и, прежде всего, научно-промышленного комплекса. В условиях инфляции цены на новую технику росли значительно быстрее, чем производительность этой техники, что вызывает неуклонное снижение экономического эффекта от её применения. Главная же проблема в том, что новая техника стоит дороже, чем низкоквалифицированная рабочая сила, и дорожает значительно быстрее. При таком положении дел модернизация становится невыгодной, поскольку предприятия не использующие достижения научно-технического прогресса, имеют более низкие издержки и, следовательно, лучшие индивидуальные условия производства. Малопроизводительный, но нищенски оплачиваемый труд успешно конкурирует с передовой техникой. Именно необходимость замещать машины живым трудом стала основной причиной падения рыночного спроса предприятий на новейшие наукоемкие средства производства. К этому надо добавить резкое снижение объемов финансирования НИОКР со стороны государства и “утечку мозгов” за границу (по оценкам экспертов ежегодный ущерб от этого явления составляет 50-60 млрд. долл.). Разрушается, таким образом, научный потенциал России.</w:t>
      </w:r>
    </w:p>
    <w:p w:rsidR="00B445A0" w:rsidRDefault="00B445A0">
      <w:pPr>
        <w:widowControl w:val="0"/>
        <w:spacing w:before="120"/>
        <w:ind w:firstLine="567"/>
        <w:jc w:val="both"/>
        <w:rPr>
          <w:color w:val="000000"/>
        </w:rPr>
      </w:pPr>
      <w:r>
        <w:rPr>
          <w:color w:val="000000"/>
        </w:rPr>
        <w:t>Отсутствие жестких планов, норм производства, необходимость повышения производительности труда и выпуска конкурентноспособной продукции привели к поиску путей выхода из кризиса. Научно-исследовательские организации из-за недостатка финансирования, в поисках потребителей результатов своих разработок, ищут контактов с производящей сферой - главного потребителя научно-технической информации. Были изучены различные модели инновационного процесса, опыт капиталистических стран.</w:t>
      </w:r>
    </w:p>
    <w:p w:rsidR="00B445A0" w:rsidRDefault="00B445A0">
      <w:pPr>
        <w:widowControl w:val="0"/>
        <w:spacing w:before="120"/>
        <w:ind w:firstLine="567"/>
        <w:jc w:val="both"/>
        <w:rPr>
          <w:color w:val="000000"/>
        </w:rPr>
      </w:pPr>
      <w:r>
        <w:rPr>
          <w:color w:val="000000"/>
        </w:rPr>
        <w:t>Ключевую роль в становлении малого инновационного предпринимательства призвана сыграть система институтов его поддержки, или инновационная инфраструктура. Она, судя по опыту стран развитой рыночной экономики, включает три главных функциональных блока. Это блоки: а)специализированных организаций поддержки и обслуживания малых инновационных фирм, б)центров выращивания последних, в)зон (территорий) инновационного предпринимательства. При этом элементы первой группы можно рассматривать в качестве объектов общей рыночной инфраструктуры, а второй и третий - объектов инфраструктуры как малого бизнеса в целом, так и малого инновационного предпринимательства в частности.</w:t>
      </w:r>
    </w:p>
    <w:p w:rsidR="00B445A0" w:rsidRDefault="00B445A0">
      <w:pPr>
        <w:widowControl w:val="0"/>
        <w:spacing w:before="120"/>
        <w:ind w:firstLine="567"/>
        <w:jc w:val="both"/>
        <w:rPr>
          <w:color w:val="000000"/>
        </w:rPr>
      </w:pPr>
      <w:r>
        <w:rPr>
          <w:color w:val="000000"/>
        </w:rPr>
        <w:t>К первому функциональному блоку относятся следующие подсистемы: 1)информационного обеспечения; 2)экспертизы; 3)финансово-экономического обеспечения; 4)сертификации наукоемкой продукции; 5)патентования и лицензирования; 6)подготовки и переподготовки кадров; 7)лизинговые центры; 8)консультационная служба (маркетинг, менеджмент и др.); 9)фирм специализированных услуг (бухгалтерских, аудиторских, рекламных и др.); 10)фирмы - технологические посредники. Все названные подсистемы находятся в России в начальной стадии формирования (пожалуй, относительно продвинутым можно считать состояние информационного обеспечения, подготовки кадров и консалтинговых услуг).</w:t>
      </w:r>
    </w:p>
    <w:p w:rsidR="00B445A0" w:rsidRDefault="00B445A0">
      <w:pPr>
        <w:widowControl w:val="0"/>
        <w:spacing w:before="120"/>
        <w:ind w:firstLine="567"/>
        <w:jc w:val="both"/>
        <w:rPr>
          <w:color w:val="000000"/>
        </w:rPr>
      </w:pPr>
      <w:r>
        <w:rPr>
          <w:color w:val="000000"/>
        </w:rPr>
        <w:t>Второй и третий функциональные блоки инновационной инфраструктуры представлены “центрами выращивания” (инкубаторами) бизнеса, в том числе малых инновационных фирм, а также научными и технологическими парками.</w:t>
      </w:r>
    </w:p>
    <w:p w:rsidR="00B445A0" w:rsidRDefault="00B445A0">
      <w:pPr>
        <w:widowControl w:val="0"/>
        <w:spacing w:before="120"/>
        <w:ind w:firstLine="567"/>
        <w:jc w:val="both"/>
        <w:rPr>
          <w:color w:val="000000"/>
        </w:rPr>
      </w:pPr>
      <w:r>
        <w:rPr>
          <w:color w:val="000000"/>
        </w:rPr>
        <w:t xml:space="preserve">Первый российский научный парк был создан в Томске в 1990 году. В своем развитии он пережил три этапа. Он был организован как ассоциация государственных учреждений со 100%-й государственной собственностью. Его учредили в то время Государственный комитет по образованию СССР, Минвуз России, властные структуры региона, ведущие вузы города, Томский научный центр СО РАН и промышленные крупные предприятия. Затем он был реформирован в АОЗТ, в котором государственная собственность составляла уже около 3% и появились акционеры физические лица (200 ведущих ученых, преподавателей вузов и инженеров Томска). И наконец, переживая большие экономические трудности из-за неудач в коммерческой деятельности, в 1995 году технопарк был реорганизован и его правопреемником стало АООТ Томский международный деловой центр "Технопарк". Технопарк сыграл существенную роль в формировании рыночной инфраструктуры в Томской области. Он помог появиться на свет более чем 200 малым предприятиям и фирмам с различными формами собственности и направлениями деятельности, которые функционируют до настоящего времени. </w:t>
      </w:r>
    </w:p>
    <w:p w:rsidR="00B445A0" w:rsidRDefault="00B445A0">
      <w:pPr>
        <w:widowControl w:val="0"/>
        <w:spacing w:before="120"/>
        <w:ind w:firstLine="567"/>
        <w:jc w:val="both"/>
        <w:rPr>
          <w:color w:val="000000"/>
        </w:rPr>
      </w:pPr>
      <w:r>
        <w:rPr>
          <w:color w:val="000000"/>
        </w:rPr>
        <w:t>В мае 1991 года был создан республиканский технопарк “Башкортостан”. С самого начала он получил полную поддержку правительства республики и через короткое время стал центром разработки и реализации инновационной политики. Его учредителями выступили 36 организаций. Сейчас в нем 18 фирм и помощь оказана более чем 2000 малых предприятиям республики.</w:t>
      </w:r>
    </w:p>
    <w:p w:rsidR="00B445A0" w:rsidRDefault="00B445A0">
      <w:pPr>
        <w:widowControl w:val="0"/>
        <w:spacing w:before="120"/>
        <w:ind w:firstLine="567"/>
        <w:jc w:val="both"/>
        <w:rPr>
          <w:color w:val="000000"/>
        </w:rPr>
      </w:pPr>
      <w:r>
        <w:rPr>
          <w:color w:val="000000"/>
        </w:rPr>
        <w:t>Довольно успешно работают технопарки Санкт-Петербургского электротехнического института, Саратовского государственного университета и технического университета, Марийского политехнического института, Самарского аэрокосмического университета, МИФИ и ряда других.</w:t>
      </w:r>
    </w:p>
    <w:p w:rsidR="00B445A0" w:rsidRDefault="00B445A0">
      <w:pPr>
        <w:widowControl w:val="0"/>
        <w:spacing w:before="120"/>
        <w:ind w:firstLine="567"/>
        <w:jc w:val="both"/>
        <w:rPr>
          <w:color w:val="000000"/>
        </w:rPr>
      </w:pPr>
      <w:r>
        <w:rPr>
          <w:color w:val="000000"/>
        </w:rPr>
        <w:t>Первый российский научный парк созданный на основе университета - научный парк МГУ. Его учредители: МГУ им. Ломоносова, компания рисковых инвестиций РИКО, Ассоциация сотрудничества с зарубежными странами в области науки, техники и образования “УНИСОН” и НПО “Алькор”. На площади 1,5 га расположены здания для фирм, телекоммуникационный центр, гостиница на 30-40 мест, здание вспомогательных служб, два склада и гараж. Строительство заняло около двух лет и стоило по тем временам 50 млн. рублей, более 60% уставного капитала принадлежит МГУ. Парк создан на основе “американской” модели технопарка.</w:t>
      </w:r>
    </w:p>
    <w:p w:rsidR="00B445A0" w:rsidRDefault="00B445A0">
      <w:pPr>
        <w:widowControl w:val="0"/>
        <w:spacing w:before="120"/>
        <w:ind w:firstLine="567"/>
        <w:jc w:val="both"/>
        <w:rPr>
          <w:color w:val="000000"/>
        </w:rPr>
      </w:pPr>
      <w:r>
        <w:rPr>
          <w:color w:val="000000"/>
        </w:rPr>
        <w:t>Основные направления деятельности технопарка - информационно-компьютерные технологии, оптическая и лазерная техника, биотехнология и экологический мониторинг. Уже в 1992 году появились первые разработки: метод выращивания высококачественных кристаллов для лазеров (есть зарубежные заказы), электростимуляторы для глаз, порошкообразный материал - при замачивании в воде увеличивается в объеме в 50 раз и др.</w:t>
      </w:r>
    </w:p>
    <w:p w:rsidR="00B445A0" w:rsidRDefault="00B445A0">
      <w:pPr>
        <w:widowControl w:val="0"/>
        <w:spacing w:before="120"/>
        <w:ind w:firstLine="567"/>
        <w:jc w:val="both"/>
        <w:rPr>
          <w:color w:val="000000"/>
        </w:rPr>
      </w:pPr>
      <w:r>
        <w:rPr>
          <w:color w:val="000000"/>
        </w:rPr>
        <w:t>Одним из неуниверситетских технопарков, успешно действующих на территории России является АО “Технопарк Астро-Гермес”. В 1992 году научно-производственное объединение “Астрофизика”, ведущие структуры многопрофильного концерна “Гермес” и некоторые предприятия оборонного комплекса объединились и создали научный парк. Содружество входящих в АО партнеров обеспечивает ему сочетание мощной производственной базы, научно-технического потенциала высококвалифицированных специалистов, финансовую поддержку солидных структур, разветвленную сеть маркетинга и сбыта готовой продукции. Все это создает условия для разработки и реализации крупных технических проектов, использования новейших технологий, достижений технической мысли.</w:t>
      </w:r>
    </w:p>
    <w:p w:rsidR="00B445A0" w:rsidRDefault="00B445A0">
      <w:pPr>
        <w:widowControl w:val="0"/>
        <w:spacing w:before="120"/>
        <w:ind w:firstLine="567"/>
        <w:jc w:val="both"/>
        <w:rPr>
          <w:color w:val="000000"/>
        </w:rPr>
      </w:pPr>
      <w:r>
        <w:rPr>
          <w:color w:val="000000"/>
        </w:rPr>
        <w:t>Технопарк ведет разработку и внедрение новых технологий, приборов и оборудования в различных отраслях промышленности и, прежде всего, в нефтегазовом и нетеперерабатывающем комплексе страны. Изготавливает технологии и оборудование для полной переработки сырой нефти, технологии, позволяющие максимально снизить потери при добыче и хранении нефтепродуктов и др.</w:t>
      </w:r>
    </w:p>
    <w:p w:rsidR="00B445A0" w:rsidRDefault="00B445A0">
      <w:pPr>
        <w:widowControl w:val="0"/>
        <w:spacing w:before="120"/>
        <w:ind w:firstLine="567"/>
        <w:jc w:val="both"/>
        <w:rPr>
          <w:color w:val="000000"/>
        </w:rPr>
      </w:pPr>
      <w:r>
        <w:rPr>
          <w:color w:val="000000"/>
        </w:rPr>
        <w:t>Только за первый год работы были созданы несколько медицинских диагностических приборов, производятся дефицитные лекарства и разработанные в Технопарке препараты. Для АПК - новые технологии сохранения зерна при повышенной влажности, производство малогабаритных роторных мельниц.</w:t>
      </w:r>
    </w:p>
    <w:p w:rsidR="00B445A0" w:rsidRDefault="00B445A0">
      <w:pPr>
        <w:widowControl w:val="0"/>
        <w:spacing w:before="120"/>
        <w:ind w:firstLine="567"/>
        <w:jc w:val="both"/>
        <w:rPr>
          <w:color w:val="000000"/>
        </w:rPr>
      </w:pPr>
      <w:r>
        <w:rPr>
          <w:color w:val="000000"/>
        </w:rPr>
        <w:t>Сейчас в России 56 технопарков. Некоторые уже прошли период становления и успешно работают, признаны международными экспертами (например, технополис Зеленоград в Свердловской области, технопарки в Уфе и Томске, Международный центр развития науки и технологий “Дубна”). В этих структурах функционируют 900 инновационных фирм и 150 малых обслуживающих фирм, создано свыше 7 тысяч новых рабочих мест.</w:t>
      </w:r>
    </w:p>
    <w:p w:rsidR="00B445A0" w:rsidRDefault="00B445A0">
      <w:pPr>
        <w:widowControl w:val="0"/>
        <w:spacing w:before="120"/>
        <w:ind w:firstLine="567"/>
        <w:jc w:val="both"/>
        <w:rPr>
          <w:color w:val="000000"/>
        </w:rPr>
      </w:pPr>
      <w:r>
        <w:rPr>
          <w:color w:val="000000"/>
        </w:rPr>
        <w:t>Еще в 1990 году была создана Ассоциация “Технопарк”, которая в 1996 объединяла 27 технопарков и 65 инкубаторов инновационного бизнеса (центров по развитию малого и, в частности, наукоемкого предпринимательства). С 1993 года Ассоциация “Технопарк” совместно с научным парком Уорвикского университета Великобритании осуществила международный проект по подготовке команд менеджеров и консультантов для технопарков. В конце 1995 года эта же организация совместно с Ассоциацией университетских научных парков США и Канады реализовала проект обучения специалистов для технопарков России и СНГ, профинансированный американским фондом “Евразия”.</w:t>
      </w:r>
    </w:p>
    <w:p w:rsidR="00B445A0" w:rsidRDefault="00B445A0">
      <w:pPr>
        <w:widowControl w:val="0"/>
        <w:spacing w:before="120"/>
        <w:ind w:firstLine="567"/>
        <w:jc w:val="both"/>
        <w:rPr>
          <w:color w:val="000000"/>
        </w:rPr>
      </w:pPr>
      <w:r>
        <w:rPr>
          <w:color w:val="000000"/>
        </w:rPr>
        <w:t>В целом, можно сказать, что технопарки прижились на российской земле. Важную роль играют специальные фонды финансирования, инициируемые государством и объединениями предпринимателей, Российский фонд фундаментальных исследований, Фонд содействия развитию малых форм предприятий в научно-технической сфере и т.д.</w:t>
      </w:r>
    </w:p>
    <w:p w:rsidR="00B445A0" w:rsidRDefault="00B445A0">
      <w:pPr>
        <w:widowControl w:val="0"/>
        <w:spacing w:before="120"/>
        <w:ind w:firstLine="567"/>
        <w:jc w:val="both"/>
        <w:rPr>
          <w:color w:val="000000"/>
        </w:rPr>
      </w:pPr>
      <w:r>
        <w:rPr>
          <w:color w:val="000000"/>
        </w:rPr>
        <w:t xml:space="preserve">Но в этой сфере есть и немалое количество проблем. Ключевыми проблемами технопарков и инкубаторов бизнеса является отсутствие надежной правовой базы их создания и развития (хотя сами понятия и признаки технопарков, концепция и технология их создания уже выработаны), недостаточность материально-технической и финансовой поддержки со стороны государства и, конечно, отсутствие квалифицированных кадров. Положение также осложняется сложной экономической ситуацией в стране, особенно высокими налогами на производство и дороговизной кредита. </w:t>
      </w:r>
    </w:p>
    <w:p w:rsidR="00B445A0" w:rsidRDefault="00B445A0">
      <w:pPr>
        <w:widowControl w:val="0"/>
        <w:spacing w:before="120"/>
        <w:jc w:val="center"/>
        <w:rPr>
          <w:b/>
          <w:bCs/>
          <w:color w:val="000000"/>
          <w:sz w:val="28"/>
          <w:szCs w:val="28"/>
        </w:rPr>
      </w:pPr>
      <w:r>
        <w:rPr>
          <w:b/>
          <w:bCs/>
          <w:color w:val="000000"/>
          <w:sz w:val="28"/>
          <w:szCs w:val="28"/>
        </w:rPr>
        <w:t>*****</w:t>
      </w:r>
    </w:p>
    <w:p w:rsidR="00B445A0" w:rsidRDefault="00B445A0">
      <w:pPr>
        <w:widowControl w:val="0"/>
        <w:spacing w:before="120"/>
        <w:ind w:firstLine="567"/>
        <w:jc w:val="both"/>
        <w:rPr>
          <w:color w:val="000000"/>
        </w:rPr>
      </w:pPr>
      <w:r>
        <w:rPr>
          <w:color w:val="000000"/>
        </w:rPr>
        <w:t>Хотелось бы надеятся, что правительство России примет конкретные шаги по развитию наукоемкого бизнеса и научно-технической сферы.</w:t>
      </w:r>
    </w:p>
    <w:p w:rsidR="00B445A0" w:rsidRDefault="00B445A0">
      <w:pPr>
        <w:widowControl w:val="0"/>
        <w:spacing w:before="120"/>
        <w:jc w:val="center"/>
        <w:rPr>
          <w:b/>
          <w:bCs/>
          <w:color w:val="000000"/>
          <w:sz w:val="28"/>
          <w:szCs w:val="28"/>
        </w:rPr>
      </w:pPr>
      <w:r>
        <w:rPr>
          <w:b/>
          <w:bCs/>
          <w:color w:val="000000"/>
          <w:sz w:val="28"/>
          <w:szCs w:val="28"/>
        </w:rPr>
        <w:t>Список литературы.</w:t>
      </w:r>
    </w:p>
    <w:p w:rsidR="00B445A0" w:rsidRDefault="00B445A0">
      <w:pPr>
        <w:widowControl w:val="0"/>
        <w:spacing w:before="120"/>
        <w:ind w:firstLine="567"/>
        <w:jc w:val="both"/>
        <w:rPr>
          <w:color w:val="000000"/>
        </w:rPr>
      </w:pPr>
      <w:r>
        <w:rPr>
          <w:color w:val="000000"/>
        </w:rPr>
        <w:t>Инновационный процесс в странах развитого капитализма /под редакцией д.э.н. Рудаковой И.Е.; М.: издательство МГУ, 1991</w:t>
      </w:r>
    </w:p>
    <w:p w:rsidR="00B445A0" w:rsidRDefault="00B445A0">
      <w:pPr>
        <w:widowControl w:val="0"/>
        <w:spacing w:before="120"/>
        <w:ind w:firstLine="567"/>
        <w:jc w:val="both"/>
        <w:rPr>
          <w:color w:val="000000"/>
        </w:rPr>
      </w:pPr>
      <w:r>
        <w:rPr>
          <w:color w:val="000000"/>
        </w:rPr>
        <w:t>Шукшунов В.Е. “Фабрики высоких технологий”: [Беседа с президентом Ассоциации “Технопарк”], //Независимая газета - 1996 - 20 февр. - с.6</w:t>
      </w:r>
    </w:p>
    <w:p w:rsidR="00B445A0" w:rsidRDefault="00B445A0">
      <w:pPr>
        <w:widowControl w:val="0"/>
        <w:spacing w:before="120"/>
        <w:ind w:firstLine="567"/>
        <w:jc w:val="both"/>
        <w:rPr>
          <w:color w:val="000000"/>
        </w:rPr>
      </w:pPr>
      <w:r>
        <w:rPr>
          <w:color w:val="000000"/>
        </w:rPr>
        <w:t>Федосов Е. “Гарантия безопасности, гарантия будущего: без наукоемких технологий Россия не сохранит статус великой державы” //Рабочая трибуна - 1996 - 26 апр. - с.3-6</w:t>
      </w:r>
    </w:p>
    <w:p w:rsidR="00B445A0" w:rsidRDefault="00B445A0">
      <w:pPr>
        <w:widowControl w:val="0"/>
        <w:spacing w:before="120"/>
        <w:ind w:firstLine="567"/>
        <w:jc w:val="both"/>
        <w:rPr>
          <w:color w:val="000000"/>
        </w:rPr>
      </w:pPr>
      <w:r>
        <w:rPr>
          <w:color w:val="000000"/>
        </w:rPr>
        <w:t>Фролов Ю. “Прогулка по парку: [Научный парк МГУ] //Наука и жизнь - 1992 - №7 - с.2-4</w:t>
      </w:r>
    </w:p>
    <w:p w:rsidR="00B445A0" w:rsidRDefault="00B445A0">
      <w:pPr>
        <w:widowControl w:val="0"/>
        <w:spacing w:before="120"/>
        <w:ind w:firstLine="567"/>
        <w:jc w:val="both"/>
        <w:rPr>
          <w:color w:val="000000"/>
        </w:rPr>
      </w:pPr>
      <w:r>
        <w:rPr>
          <w:color w:val="000000"/>
        </w:rPr>
        <w:t>Фединин В. “Гермес финансирует науку”: [о разоаботке новых технологий АО “Технопарк Астро-Гермес”] //Деловой мир - 1993 - 16 июня - с.15</w:t>
      </w:r>
    </w:p>
    <w:p w:rsidR="00B445A0" w:rsidRDefault="00B445A0">
      <w:pPr>
        <w:widowControl w:val="0"/>
        <w:spacing w:before="120"/>
        <w:ind w:firstLine="567"/>
        <w:jc w:val="both"/>
        <w:rPr>
          <w:color w:val="000000"/>
        </w:rPr>
      </w:pPr>
      <w:r>
        <w:rPr>
          <w:color w:val="000000"/>
        </w:rPr>
        <w:t>Коваленко Г., Пономаренко А., Семенцева Г. “Российские предпринимателит в инновационном бизнесе” РЭЖ - 1997 - №4 - с.110-112</w:t>
      </w:r>
    </w:p>
    <w:p w:rsidR="00B445A0" w:rsidRDefault="00B445A0">
      <w:pPr>
        <w:widowControl w:val="0"/>
        <w:spacing w:before="120"/>
        <w:ind w:firstLine="567"/>
        <w:jc w:val="both"/>
        <w:rPr>
          <w:color w:val="000000"/>
        </w:rPr>
      </w:pPr>
      <w:r>
        <w:rPr>
          <w:color w:val="000000"/>
        </w:rPr>
        <w:t>“Таланты и поклонники” //Поиск - 1996 - №7 - 10-16 февр.</w:t>
      </w:r>
    </w:p>
    <w:p w:rsidR="00B445A0" w:rsidRDefault="00B445A0">
      <w:pPr>
        <w:widowControl w:val="0"/>
        <w:spacing w:before="120"/>
        <w:jc w:val="center"/>
        <w:rPr>
          <w:b/>
          <w:bCs/>
          <w:color w:val="000000"/>
          <w:sz w:val="28"/>
          <w:szCs w:val="28"/>
        </w:rPr>
      </w:pPr>
      <w:r>
        <w:rPr>
          <w:b/>
          <w:bCs/>
          <w:color w:val="000000"/>
          <w:sz w:val="28"/>
          <w:szCs w:val="28"/>
        </w:rPr>
        <w:t>Ресурсы Интернет:</w:t>
      </w:r>
    </w:p>
    <w:p w:rsidR="00B445A0" w:rsidRDefault="00B445A0">
      <w:pPr>
        <w:widowControl w:val="0"/>
        <w:spacing w:before="120"/>
        <w:ind w:firstLine="567"/>
        <w:jc w:val="both"/>
        <w:rPr>
          <w:color w:val="000000"/>
        </w:rPr>
      </w:pPr>
      <w:r>
        <w:rPr>
          <w:color w:val="000000"/>
          <w:lang w:val="en-US"/>
        </w:rPr>
        <w:t>http</w:t>
      </w:r>
      <w:r>
        <w:rPr>
          <w:color w:val="000000"/>
        </w:rPr>
        <w:t>://</w:t>
      </w:r>
      <w:r>
        <w:rPr>
          <w:color w:val="000000"/>
          <w:lang w:val="en-US"/>
        </w:rPr>
        <w:t>www</w:t>
      </w:r>
      <w:r>
        <w:rPr>
          <w:color w:val="000000"/>
        </w:rPr>
        <w:t>-</w:t>
      </w:r>
      <w:r>
        <w:rPr>
          <w:color w:val="000000"/>
          <w:lang w:val="en-US"/>
        </w:rPr>
        <w:t>dos</w:t>
      </w:r>
      <w:r>
        <w:rPr>
          <w:color w:val="000000"/>
        </w:rPr>
        <w:t>.</w:t>
      </w:r>
      <w:r>
        <w:rPr>
          <w:color w:val="000000"/>
          <w:lang w:val="en-US"/>
        </w:rPr>
        <w:t>ic</w:t>
      </w:r>
      <w:r>
        <w:rPr>
          <w:color w:val="000000"/>
        </w:rPr>
        <w:t>.</w:t>
      </w:r>
      <w:r>
        <w:rPr>
          <w:color w:val="000000"/>
          <w:lang w:val="en-US"/>
        </w:rPr>
        <w:t>sci</w:t>
      </w:r>
      <w:r>
        <w:rPr>
          <w:color w:val="000000"/>
        </w:rPr>
        <w:t>~nnov.ru/technopark/t_park/htm</w:t>
      </w:r>
    </w:p>
    <w:p w:rsidR="00B445A0" w:rsidRDefault="00B445A0">
      <w:pPr>
        <w:widowControl w:val="0"/>
        <w:spacing w:before="120"/>
        <w:ind w:firstLine="567"/>
        <w:jc w:val="both"/>
        <w:rPr>
          <w:color w:val="000000"/>
        </w:rPr>
      </w:pPr>
      <w:r>
        <w:rPr>
          <w:color w:val="000000"/>
          <w:lang w:val="en-US"/>
        </w:rPr>
        <w:t>http</w:t>
      </w:r>
      <w:r>
        <w:rPr>
          <w:color w:val="000000"/>
        </w:rPr>
        <w:t>://</w:t>
      </w:r>
      <w:r>
        <w:rPr>
          <w:color w:val="000000"/>
          <w:lang w:val="en-US"/>
        </w:rPr>
        <w:t>www</w:t>
      </w:r>
      <w:r>
        <w:rPr>
          <w:color w:val="000000"/>
        </w:rPr>
        <w:t>/</w:t>
      </w:r>
      <w:r>
        <w:rPr>
          <w:color w:val="000000"/>
          <w:lang w:val="en-US"/>
        </w:rPr>
        <w:t>senatep</w:t>
      </w:r>
      <w:r>
        <w:rPr>
          <w:color w:val="000000"/>
        </w:rPr>
        <w:t>.</w:t>
      </w:r>
      <w:r>
        <w:rPr>
          <w:color w:val="000000"/>
          <w:lang w:val="en-US"/>
        </w:rPr>
        <w:t>ru</w:t>
      </w:r>
      <w:r>
        <w:rPr>
          <w:color w:val="000000"/>
        </w:rPr>
        <w:t>/</w:t>
      </w:r>
      <w:r>
        <w:rPr>
          <w:color w:val="000000"/>
          <w:lang w:val="en-US"/>
        </w:rPr>
        <w:t>english</w:t>
      </w:r>
      <w:r>
        <w:rPr>
          <w:color w:val="000000"/>
        </w:rPr>
        <w:t>/</w:t>
      </w:r>
      <w:r>
        <w:rPr>
          <w:color w:val="000000"/>
          <w:lang w:val="en-US"/>
        </w:rPr>
        <w:t>senatep</w:t>
      </w:r>
      <w:r>
        <w:rPr>
          <w:color w:val="000000"/>
        </w:rPr>
        <w:t>/</w:t>
      </w:r>
      <w:r>
        <w:rPr>
          <w:color w:val="000000"/>
          <w:lang w:val="en-US"/>
        </w:rPr>
        <w:t>info</w:t>
      </w:r>
      <w:r>
        <w:rPr>
          <w:color w:val="000000"/>
        </w:rPr>
        <w:t>.</w:t>
      </w:r>
      <w:r>
        <w:rPr>
          <w:color w:val="000000"/>
          <w:lang w:val="en-US"/>
        </w:rPr>
        <w:t>html</w:t>
      </w:r>
      <w:r>
        <w:rPr>
          <w:color w:val="000000"/>
        </w:rPr>
        <w:t xml:space="preserve"> </w:t>
      </w:r>
      <w:bookmarkStart w:id="0" w:name="_GoBack"/>
      <w:bookmarkEnd w:id="0"/>
    </w:p>
    <w:sectPr w:rsidR="00B445A0">
      <w:pgSz w:w="11907" w:h="16840" w:code="9"/>
      <w:pgMar w:top="1134" w:right="1134" w:bottom="1134" w:left="1134" w:header="1440" w:footer="1440" w:gutter="0"/>
      <w:pgNumType w:start="1"/>
      <w:cols w:space="72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4BCAACE"/>
    <w:lvl w:ilvl="0">
      <w:numFmt w:val="decimal"/>
      <w:lvlText w:val="*"/>
      <w:lvlJc w:val="left"/>
    </w:lvl>
  </w:abstractNum>
  <w:abstractNum w:abstractNumId="1">
    <w:nsid w:val="1F0E1B35"/>
    <w:multiLevelType w:val="singleLevel"/>
    <w:tmpl w:val="F08CD0B4"/>
    <w:lvl w:ilvl="0">
      <w:numFmt w:val="none"/>
      <w:lvlText w:val=""/>
      <w:lvlJc w:val="left"/>
      <w:pPr>
        <w:tabs>
          <w:tab w:val="num" w:pos="360"/>
        </w:tabs>
      </w:pPr>
    </w:lvl>
  </w:abstractNum>
  <w:abstractNum w:abstractNumId="2">
    <w:nsid w:val="412436F4"/>
    <w:multiLevelType w:val="singleLevel"/>
    <w:tmpl w:val="37AC4432"/>
    <w:lvl w:ilvl="0">
      <w:numFmt w:val="none"/>
      <w:lvlText w:val=""/>
      <w:lvlJc w:val="left"/>
      <w:pPr>
        <w:tabs>
          <w:tab w:val="num" w:pos="360"/>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rawingGridVerticalSpacing w:val="48"/>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672"/>
    <w:rsid w:val="004878DC"/>
    <w:rsid w:val="009C7672"/>
    <w:rsid w:val="00B445A0"/>
    <w:rsid w:val="00E57B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8F2A9BE-D503-4A5D-9150-5E0F6DF2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18183</Words>
  <Characters>10365</Characters>
  <Application>Microsoft Office Word</Application>
  <DocSecurity>0</DocSecurity>
  <Lines>86</Lines>
  <Paragraphs>56</Paragraphs>
  <ScaleCrop>false</ScaleCrop>
  <HeadingPairs>
    <vt:vector size="2" baseType="variant">
      <vt:variant>
        <vt:lpstr>Название</vt:lpstr>
      </vt:variant>
      <vt:variant>
        <vt:i4>1</vt:i4>
      </vt:variant>
    </vt:vector>
  </HeadingPairs>
  <TitlesOfParts>
    <vt:vector size="1" baseType="lpstr">
      <vt:lpstr>Последняя треть ХХ столетия ознаменовалась бурными событиями в жизни человеческого общества. Глубокие сдвиги в экономических, политических, общественных структурах периодически взрывают устоявшийся, казалось бы, порядок вещей, вызывают бурный, непредсказу</vt:lpstr>
    </vt:vector>
  </TitlesOfParts>
  <Company/>
  <LinksUpToDate>false</LinksUpToDate>
  <CharactersWithSpaces>28492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Последняя треть ХХ столетия ознаменовалась бурными событиями в жизни человеческого общества. Глубокие сдвиги в экономических, политических, общественных структурах периодически взрывают устоявшийся, казалось бы, порядок вещей, вызывают бурный, непредсказу</dc:title>
  <dc:subject/>
  <dc:creator>Гвоздицин Александр свет Геннадьевич</dc:creator>
  <cp:keywords/>
  <dc:description/>
  <cp:lastModifiedBy>admin</cp:lastModifiedBy>
  <cp:revision>2</cp:revision>
  <cp:lastPrinted>1998-04-28T18:55:00Z</cp:lastPrinted>
  <dcterms:created xsi:type="dcterms:W3CDTF">2014-01-26T20:50:00Z</dcterms:created>
  <dcterms:modified xsi:type="dcterms:W3CDTF">2014-01-26T20:50:00Z</dcterms:modified>
</cp:coreProperties>
</file>