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AB" w:rsidRPr="006947CF" w:rsidRDefault="00070FAB" w:rsidP="00BF7B08">
      <w:pPr>
        <w:spacing w:line="360" w:lineRule="auto"/>
        <w:jc w:val="center"/>
        <w:rPr>
          <w:sz w:val="28"/>
        </w:rPr>
      </w:pPr>
      <w:r w:rsidRPr="006947CF">
        <w:rPr>
          <w:sz w:val="28"/>
        </w:rPr>
        <w:t>Міністерство освіти і науки України</w:t>
      </w:r>
    </w:p>
    <w:p w:rsidR="00070FAB" w:rsidRPr="006947CF" w:rsidRDefault="00070FAB" w:rsidP="00BF7B08">
      <w:pPr>
        <w:spacing w:line="360" w:lineRule="auto"/>
        <w:jc w:val="center"/>
        <w:rPr>
          <w:sz w:val="28"/>
        </w:rPr>
      </w:pPr>
      <w:r w:rsidRPr="006947CF">
        <w:rPr>
          <w:sz w:val="28"/>
        </w:rPr>
        <w:t>Національний університет харчових технологій</w:t>
      </w: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r w:rsidRPr="006947CF">
        <w:rPr>
          <w:sz w:val="28"/>
        </w:rPr>
        <w:t>Кафедра менеджменту</w:t>
      </w:r>
    </w:p>
    <w:p w:rsidR="00070FAB" w:rsidRPr="006947CF" w:rsidRDefault="00070FAB" w:rsidP="00BF7B08">
      <w:pPr>
        <w:spacing w:line="360" w:lineRule="auto"/>
        <w:jc w:val="center"/>
        <w:rPr>
          <w:sz w:val="28"/>
        </w:rPr>
      </w:pPr>
      <w:r w:rsidRPr="006947CF">
        <w:rPr>
          <w:sz w:val="28"/>
        </w:rPr>
        <w:t>зовнішньоекономічної діяльності</w:t>
      </w: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r w:rsidRPr="006947CF">
        <w:rPr>
          <w:sz w:val="28"/>
        </w:rPr>
        <w:t>Контрольна робота</w:t>
      </w:r>
    </w:p>
    <w:p w:rsidR="00070FAB" w:rsidRPr="006947CF" w:rsidRDefault="00070FAB" w:rsidP="00BF7B08">
      <w:pPr>
        <w:spacing w:line="360" w:lineRule="auto"/>
        <w:jc w:val="center"/>
        <w:rPr>
          <w:sz w:val="28"/>
        </w:rPr>
      </w:pPr>
      <w:r w:rsidRPr="006947CF">
        <w:rPr>
          <w:sz w:val="28"/>
        </w:rPr>
        <w:t xml:space="preserve">з дисципліни: </w:t>
      </w:r>
      <w:r w:rsidR="00BF7B08" w:rsidRPr="006947CF">
        <w:rPr>
          <w:sz w:val="28"/>
        </w:rPr>
        <w:t>«Міжнародний фінансово</w:t>
      </w:r>
      <w:r w:rsidR="00BF7B08" w:rsidRPr="006947CF">
        <w:rPr>
          <w:sz w:val="28"/>
          <w:lang w:val="ru-RU"/>
        </w:rPr>
        <w:t>-</w:t>
      </w:r>
      <w:r w:rsidRPr="006947CF">
        <w:rPr>
          <w:sz w:val="28"/>
        </w:rPr>
        <w:t>інвестиційний менеджмент</w:t>
      </w:r>
      <w:r w:rsidR="00BF7B08" w:rsidRPr="006947CF">
        <w:rPr>
          <w:sz w:val="28"/>
        </w:rPr>
        <w:t>»</w:t>
      </w: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BF7B08" w:rsidRPr="006947CF" w:rsidRDefault="00BF7B08"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p>
    <w:p w:rsidR="00070FAB" w:rsidRPr="006947CF" w:rsidRDefault="00070FAB" w:rsidP="00BF7B08">
      <w:pPr>
        <w:spacing w:line="360" w:lineRule="auto"/>
        <w:jc w:val="center"/>
        <w:rPr>
          <w:sz w:val="28"/>
        </w:rPr>
      </w:pPr>
      <w:r w:rsidRPr="006947CF">
        <w:rPr>
          <w:sz w:val="28"/>
        </w:rPr>
        <w:t>Київ – 2009</w:t>
      </w:r>
    </w:p>
    <w:p w:rsidR="00070FAB" w:rsidRPr="006947CF" w:rsidRDefault="00070FAB" w:rsidP="00BF7B08">
      <w:pPr>
        <w:tabs>
          <w:tab w:val="left" w:pos="567"/>
        </w:tabs>
        <w:spacing w:line="360" w:lineRule="auto"/>
        <w:ind w:firstLine="709"/>
        <w:jc w:val="both"/>
        <w:rPr>
          <w:b/>
          <w:sz w:val="28"/>
        </w:rPr>
      </w:pPr>
      <w:r w:rsidRPr="006947CF">
        <w:rPr>
          <w:sz w:val="28"/>
        </w:rPr>
        <w:br w:type="page"/>
      </w:r>
      <w:r w:rsidRPr="006947CF">
        <w:rPr>
          <w:b/>
          <w:sz w:val="28"/>
          <w:szCs w:val="28"/>
        </w:rPr>
        <w:t xml:space="preserve">1. </w:t>
      </w:r>
      <w:r w:rsidR="004A584D" w:rsidRPr="006947CF">
        <w:rPr>
          <w:b/>
          <w:sz w:val="28"/>
        </w:rPr>
        <w:t>Визначення ліквідності інвестицій</w:t>
      </w:r>
    </w:p>
    <w:p w:rsidR="00C81FD6" w:rsidRPr="006947CF" w:rsidRDefault="00C81FD6" w:rsidP="00BF7B08">
      <w:pPr>
        <w:spacing w:line="360" w:lineRule="auto"/>
        <w:ind w:firstLine="709"/>
        <w:jc w:val="both"/>
        <w:rPr>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Ліквідність інвестицій – це їх потенційна</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здатність за деякий час та за деяких фінансових втрат трансформуватися в грошові кошти.</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Тобто, при оцінці ліквідності</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використовуються 2 основні критерії:</w:t>
      </w:r>
    </w:p>
    <w:p w:rsidR="00C81FD6" w:rsidRPr="006947CF" w:rsidRDefault="00C81FD6" w:rsidP="00BF7B08">
      <w:pPr>
        <w:pStyle w:val="ab"/>
        <w:numPr>
          <w:ilvl w:val="0"/>
          <w:numId w:val="4"/>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час трансформації інвестицій в грошові кошти;</w:t>
      </w:r>
    </w:p>
    <w:p w:rsidR="00C81FD6" w:rsidRPr="006947CF" w:rsidRDefault="00C81FD6" w:rsidP="00BF7B08">
      <w:pPr>
        <w:pStyle w:val="ab"/>
        <w:numPr>
          <w:ilvl w:val="0"/>
          <w:numId w:val="4"/>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розмір фінансових втрат</w:t>
      </w:r>
      <w:r w:rsidR="00BF7B08" w:rsidRPr="006947CF">
        <w:rPr>
          <w:rFonts w:ascii="Times New Roman" w:eastAsia="MS Mincho" w:hAnsi="Times New Roman" w:cs="Times New Roman"/>
          <w:sz w:val="28"/>
        </w:rPr>
        <w:t>,</w:t>
      </w:r>
      <w:r w:rsidRPr="006947CF">
        <w:rPr>
          <w:rFonts w:ascii="Times New Roman" w:eastAsia="MS Mincho" w:hAnsi="Times New Roman" w:cs="Times New Roman"/>
          <w:sz w:val="28"/>
        </w:rPr>
        <w:t xml:space="preserve"> пов’язаних з трансформацією.</w:t>
      </w:r>
    </w:p>
    <w:p w:rsidR="00C81FD6" w:rsidRPr="006947CF" w:rsidRDefault="00C81FD6" w:rsidP="00BF7B08">
      <w:pPr>
        <w:pStyle w:val="ab"/>
        <w:spacing w:line="360" w:lineRule="auto"/>
        <w:ind w:firstLine="709"/>
        <w:jc w:val="both"/>
        <w:rPr>
          <w:rFonts w:ascii="Times New Roman" w:eastAsia="MS Mincho" w:hAnsi="Times New Roman" w:cs="Times New Roman"/>
          <w:i/>
          <w:iCs/>
          <w:sz w:val="28"/>
        </w:rPr>
      </w:pPr>
      <w:r w:rsidRPr="006947CF">
        <w:rPr>
          <w:rFonts w:ascii="Times New Roman" w:eastAsia="MS Mincho" w:hAnsi="Times New Roman" w:cs="Times New Roman"/>
          <w:i/>
          <w:iCs/>
          <w:sz w:val="28"/>
        </w:rPr>
        <w:t>Критерій часу трансформації.</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Перелік об’єктів інвестування по мірі зниження ліквідності:</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 xml:space="preserve">депозитні вклади </w:t>
      </w:r>
      <w:r w:rsidR="00BF7B08" w:rsidRPr="006947CF">
        <w:rPr>
          <w:rFonts w:ascii="Times New Roman" w:eastAsia="MS Mincho" w:hAnsi="Times New Roman" w:cs="Times New Roman"/>
          <w:sz w:val="28"/>
        </w:rPr>
        <w:t>«д</w:t>
      </w:r>
      <w:r w:rsidRPr="006947CF">
        <w:rPr>
          <w:rFonts w:ascii="Times New Roman" w:eastAsia="MS Mincho" w:hAnsi="Times New Roman" w:cs="Times New Roman"/>
          <w:sz w:val="28"/>
        </w:rPr>
        <w:t>о запитання</w:t>
      </w:r>
      <w:r w:rsidR="00BF7B08" w:rsidRPr="006947CF">
        <w:rPr>
          <w:rFonts w:ascii="Times New Roman" w:eastAsia="MS Mincho" w:hAnsi="Times New Roman" w:cs="Times New Roman"/>
          <w:sz w:val="28"/>
        </w:rPr>
        <w:t>»;</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термінові депозитні вклади;</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короткострокові цінні папери;</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довгострокові цінні папери, в тому числі акції;</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обладнання, машини, механізми тощо;</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нерухомість;</w:t>
      </w:r>
    </w:p>
    <w:p w:rsidR="00C81FD6" w:rsidRPr="006947CF" w:rsidRDefault="00C81FD6" w:rsidP="00BF7B08">
      <w:pPr>
        <w:pStyle w:val="ab"/>
        <w:numPr>
          <w:ilvl w:val="0"/>
          <w:numId w:val="5"/>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незавершене будівництво.</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Оцінка ліквідності за часом вимірюється</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кількістю днів, необхідних для реалізації на ринку об’єкту інвестування.</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Класифікація об’єктів інвестування за критерієм витрат часу на реалізацію:</w:t>
      </w:r>
    </w:p>
    <w:p w:rsidR="00C81FD6" w:rsidRPr="006947CF" w:rsidRDefault="00C81FD6" w:rsidP="00BF7B08">
      <w:pPr>
        <w:pStyle w:val="ab"/>
        <w:numPr>
          <w:ilvl w:val="0"/>
          <w:numId w:val="6"/>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терміново ліквідні об’єкти (до 7 днів);</w:t>
      </w:r>
    </w:p>
    <w:p w:rsidR="00C81FD6" w:rsidRPr="006947CF" w:rsidRDefault="00C81FD6" w:rsidP="00BF7B08">
      <w:pPr>
        <w:pStyle w:val="ab"/>
        <w:numPr>
          <w:ilvl w:val="0"/>
          <w:numId w:val="6"/>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високоліквідні (8 – 30 днів);</w:t>
      </w:r>
    </w:p>
    <w:p w:rsidR="00C81FD6" w:rsidRPr="006947CF" w:rsidRDefault="00C81FD6" w:rsidP="00BF7B08">
      <w:pPr>
        <w:pStyle w:val="ab"/>
        <w:numPr>
          <w:ilvl w:val="0"/>
          <w:numId w:val="6"/>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середньоліквідні (1 – 3 місяці);</w:t>
      </w:r>
    </w:p>
    <w:p w:rsidR="00C81FD6" w:rsidRPr="006947CF" w:rsidRDefault="00C81FD6" w:rsidP="00BF7B08">
      <w:pPr>
        <w:pStyle w:val="ab"/>
        <w:numPr>
          <w:ilvl w:val="0"/>
          <w:numId w:val="6"/>
        </w:numPr>
        <w:spacing w:line="360" w:lineRule="auto"/>
        <w:ind w:left="0" w:firstLine="709"/>
        <w:jc w:val="both"/>
        <w:rPr>
          <w:rFonts w:ascii="Times New Roman" w:eastAsia="MS Mincho" w:hAnsi="Times New Roman" w:cs="Times New Roman"/>
          <w:sz w:val="28"/>
        </w:rPr>
      </w:pPr>
      <w:r w:rsidRPr="006947CF">
        <w:rPr>
          <w:rFonts w:ascii="Times New Roman" w:eastAsia="MS Mincho" w:hAnsi="Times New Roman" w:cs="Times New Roman"/>
          <w:sz w:val="28"/>
        </w:rPr>
        <w:t>слаболіквідні</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(понад 3 місяці).</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Якщо ми маємо оцінити ліквідність не щойно зроблених інвестицій, а активів підприємства, яке вже пропрацювало деякий час, то в інвестиційній практиці застосовують наступну класифікацію:</w:t>
      </w:r>
    </w:p>
    <w:p w:rsidR="00C81FD6" w:rsidRPr="006947CF" w:rsidRDefault="006947CF" w:rsidP="00BF7B08">
      <w:pPr>
        <w:pStyle w:val="ab"/>
        <w:spacing w:line="360" w:lineRule="auto"/>
        <w:ind w:firstLine="709"/>
        <w:jc w:val="both"/>
        <w:rPr>
          <w:rFonts w:ascii="Times New Roman" w:eastAsia="MS Mincho" w:hAnsi="Times New Roman" w:cs="Times New Roman"/>
          <w:sz w:val="2"/>
          <w:szCs w:val="2"/>
        </w:rPr>
      </w:pPr>
      <w:r w:rsidRPr="006947CF">
        <w:rPr>
          <w:rFonts w:ascii="Times New Roman" w:eastAsia="MS Mincho" w:hAnsi="Times New Roman" w:cs="Times New Roman"/>
          <w:sz w:val="28"/>
        </w:rPr>
        <w:br w:type="page"/>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720"/>
        <w:gridCol w:w="5349"/>
      </w:tblGrid>
      <w:tr w:rsidR="00C81FD6" w:rsidRPr="00C17301" w:rsidTr="00C17301">
        <w:trPr>
          <w:cantSplit/>
        </w:trPr>
        <w:tc>
          <w:tcPr>
            <w:tcW w:w="2051"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Група активів</w:t>
            </w:r>
          </w:p>
        </w:tc>
        <w:tc>
          <w:tcPr>
            <w:tcW w:w="2949"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Види активів</w:t>
            </w:r>
          </w:p>
        </w:tc>
      </w:tr>
      <w:tr w:rsidR="00C81FD6" w:rsidRPr="00C17301" w:rsidTr="00C17301">
        <w:trPr>
          <w:cantSplit/>
        </w:trPr>
        <w:tc>
          <w:tcPr>
            <w:tcW w:w="2051"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1. Активи, що швидко реалізуються</w:t>
            </w:r>
          </w:p>
        </w:tc>
        <w:tc>
          <w:tcPr>
            <w:tcW w:w="2949" w:type="pct"/>
            <w:shd w:val="clear" w:color="auto" w:fill="auto"/>
          </w:tcPr>
          <w:p w:rsidR="00C81FD6" w:rsidRPr="00C17301" w:rsidRDefault="00C81FD6" w:rsidP="00C17301">
            <w:pPr>
              <w:pStyle w:val="ab"/>
              <w:numPr>
                <w:ilvl w:val="0"/>
                <w:numId w:val="7"/>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грошові кошти в касі та на розрахунковому рахунку;</w:t>
            </w:r>
          </w:p>
          <w:p w:rsidR="00C81FD6" w:rsidRPr="00C17301" w:rsidRDefault="00C81FD6" w:rsidP="00C17301">
            <w:pPr>
              <w:pStyle w:val="ab"/>
              <w:numPr>
                <w:ilvl w:val="0"/>
                <w:numId w:val="7"/>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короткострокові фінансові вкладення.</w:t>
            </w:r>
          </w:p>
        </w:tc>
      </w:tr>
      <w:tr w:rsidR="00C81FD6" w:rsidRPr="00C17301" w:rsidTr="00C17301">
        <w:trPr>
          <w:cantSplit/>
        </w:trPr>
        <w:tc>
          <w:tcPr>
            <w:tcW w:w="2051"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2. Активи з середнім строком реалізації</w:t>
            </w:r>
          </w:p>
        </w:tc>
        <w:tc>
          <w:tcPr>
            <w:tcW w:w="2949" w:type="pct"/>
            <w:shd w:val="clear" w:color="auto" w:fill="auto"/>
          </w:tcPr>
          <w:p w:rsidR="00C81FD6" w:rsidRPr="00C17301" w:rsidRDefault="00C81FD6" w:rsidP="00C17301">
            <w:pPr>
              <w:pStyle w:val="ab"/>
              <w:tabs>
                <w:tab w:val="num" w:pos="252"/>
              </w:tabs>
              <w:spacing w:line="360" w:lineRule="auto"/>
              <w:jc w:val="both"/>
              <w:rPr>
                <w:rFonts w:ascii="Times New Roman" w:eastAsia="MS Mincho" w:hAnsi="Times New Roman" w:cs="Times New Roman"/>
              </w:rPr>
            </w:pPr>
            <w:r w:rsidRPr="00C17301">
              <w:rPr>
                <w:rFonts w:ascii="Times New Roman" w:eastAsia="MS Mincho" w:hAnsi="Times New Roman" w:cs="Times New Roman"/>
              </w:rPr>
              <w:t>дебіторська заборгованість по поточних фінансових операціях</w:t>
            </w:r>
          </w:p>
        </w:tc>
      </w:tr>
      <w:tr w:rsidR="00C81FD6" w:rsidRPr="00C17301" w:rsidTr="00C17301">
        <w:trPr>
          <w:cantSplit/>
        </w:trPr>
        <w:tc>
          <w:tcPr>
            <w:tcW w:w="2051"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3. Активи, що повільно реалізуються</w:t>
            </w:r>
          </w:p>
        </w:tc>
        <w:tc>
          <w:tcPr>
            <w:tcW w:w="2949" w:type="pct"/>
            <w:shd w:val="clear" w:color="auto" w:fill="auto"/>
          </w:tcPr>
          <w:p w:rsidR="00C81FD6" w:rsidRPr="00C17301" w:rsidRDefault="00C81FD6" w:rsidP="00C17301">
            <w:pPr>
              <w:pStyle w:val="ab"/>
              <w:numPr>
                <w:ilvl w:val="0"/>
                <w:numId w:val="8"/>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запаси товароматеріальних цінностей;</w:t>
            </w:r>
          </w:p>
          <w:p w:rsidR="00C81FD6" w:rsidRPr="00C17301" w:rsidRDefault="00C81FD6" w:rsidP="00C17301">
            <w:pPr>
              <w:pStyle w:val="ab"/>
              <w:numPr>
                <w:ilvl w:val="0"/>
                <w:numId w:val="8"/>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незавершене виробництво.</w:t>
            </w:r>
          </w:p>
        </w:tc>
      </w:tr>
      <w:tr w:rsidR="00C81FD6" w:rsidRPr="00C17301" w:rsidTr="00C17301">
        <w:trPr>
          <w:cantSplit/>
        </w:trPr>
        <w:tc>
          <w:tcPr>
            <w:tcW w:w="2051"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4. Активи, що важко реалізуються</w:t>
            </w:r>
          </w:p>
        </w:tc>
        <w:tc>
          <w:tcPr>
            <w:tcW w:w="2949" w:type="pct"/>
            <w:shd w:val="clear" w:color="auto" w:fill="auto"/>
          </w:tcPr>
          <w:p w:rsidR="00C81FD6" w:rsidRPr="00C17301" w:rsidRDefault="00C81FD6" w:rsidP="00C17301">
            <w:pPr>
              <w:pStyle w:val="ab"/>
              <w:numPr>
                <w:ilvl w:val="0"/>
                <w:numId w:val="9"/>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основні засоби;</w:t>
            </w:r>
          </w:p>
          <w:p w:rsidR="00C81FD6" w:rsidRPr="00C17301" w:rsidRDefault="00C81FD6" w:rsidP="00C17301">
            <w:pPr>
              <w:pStyle w:val="ab"/>
              <w:numPr>
                <w:ilvl w:val="0"/>
                <w:numId w:val="9"/>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нематеріальні активи;</w:t>
            </w:r>
          </w:p>
          <w:p w:rsidR="00C81FD6" w:rsidRPr="00C17301" w:rsidRDefault="00C81FD6" w:rsidP="00C17301">
            <w:pPr>
              <w:pStyle w:val="ab"/>
              <w:numPr>
                <w:ilvl w:val="0"/>
                <w:numId w:val="9"/>
              </w:numPr>
              <w:tabs>
                <w:tab w:val="clear" w:pos="720"/>
                <w:tab w:val="num" w:pos="252"/>
              </w:tabs>
              <w:spacing w:line="360" w:lineRule="auto"/>
              <w:ind w:left="0" w:firstLine="0"/>
              <w:jc w:val="both"/>
              <w:rPr>
                <w:rFonts w:ascii="Times New Roman" w:eastAsia="MS Mincho" w:hAnsi="Times New Roman" w:cs="Times New Roman"/>
              </w:rPr>
            </w:pPr>
            <w:r w:rsidRPr="00C17301">
              <w:rPr>
                <w:rFonts w:ascii="Times New Roman" w:eastAsia="MS Mincho" w:hAnsi="Times New Roman" w:cs="Times New Roman"/>
              </w:rPr>
              <w:t>незавершені капіталовкладення;</w:t>
            </w:r>
          </w:p>
          <w:p w:rsidR="00C81FD6" w:rsidRPr="00C17301" w:rsidRDefault="00C81FD6" w:rsidP="00C17301">
            <w:pPr>
              <w:pStyle w:val="ab"/>
              <w:tabs>
                <w:tab w:val="num" w:pos="252"/>
              </w:tabs>
              <w:spacing w:line="360" w:lineRule="auto"/>
              <w:jc w:val="both"/>
              <w:rPr>
                <w:rFonts w:ascii="Times New Roman" w:eastAsia="MS Mincho" w:hAnsi="Times New Roman" w:cs="Times New Roman"/>
              </w:rPr>
            </w:pPr>
            <w:r w:rsidRPr="00C17301">
              <w:rPr>
                <w:rFonts w:ascii="Times New Roman" w:eastAsia="MS Mincho" w:hAnsi="Times New Roman" w:cs="Times New Roman"/>
              </w:rPr>
              <w:t>довгострокові фінансові вкладення.</w:t>
            </w:r>
          </w:p>
        </w:tc>
      </w:tr>
    </w:tbl>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i/>
          <w:iCs/>
          <w:sz w:val="28"/>
        </w:rPr>
        <w:t xml:space="preserve">Критерій рівня фінансових втрат при трансформації в грошові кошти. </w:t>
      </w:r>
      <w:r w:rsidRPr="006947CF">
        <w:rPr>
          <w:rFonts w:ascii="Times New Roman" w:eastAsia="MS Mincho" w:hAnsi="Times New Roman" w:cs="Times New Roman"/>
          <w:sz w:val="28"/>
        </w:rPr>
        <w:t>Підприємця цікавить абсолютна сума втрат в порівнянні із сумою інвестицій. Оцінку здійснюють за показником частки ліквідаційних втрат (</w:t>
      </w:r>
      <w:r w:rsidRPr="006947CF">
        <w:rPr>
          <w:rFonts w:ascii="Times New Roman" w:eastAsia="MS Mincho" w:hAnsi="Times New Roman" w:cs="Times New Roman"/>
          <w:i/>
          <w:iCs/>
          <w:sz w:val="28"/>
        </w:rPr>
        <w:t>Ч</w:t>
      </w:r>
      <w:r w:rsidRPr="006947CF">
        <w:rPr>
          <w:rFonts w:ascii="Times New Roman" w:eastAsia="MS Mincho" w:hAnsi="Times New Roman" w:cs="Times New Roman"/>
          <w:i/>
          <w:iCs/>
          <w:sz w:val="28"/>
          <w:vertAlign w:val="subscript"/>
        </w:rPr>
        <w:t>лв</w:t>
      </w:r>
      <w:r w:rsidRPr="006947CF">
        <w:rPr>
          <w:rFonts w:ascii="Times New Roman" w:eastAsia="MS Mincho" w:hAnsi="Times New Roman" w:cs="Times New Roman"/>
          <w:i/>
          <w:iCs/>
          <w:sz w:val="28"/>
        </w:rPr>
        <w:t>)</w:t>
      </w:r>
      <w:r w:rsidRPr="006947CF">
        <w:rPr>
          <w:rFonts w:ascii="Times New Roman" w:eastAsia="MS Mincho" w:hAnsi="Times New Roman" w:cs="Times New Roman"/>
          <w:sz w:val="28"/>
        </w:rPr>
        <w:t>:</w:t>
      </w:r>
    </w:p>
    <w:p w:rsidR="00BF7B08" w:rsidRPr="006947CF" w:rsidRDefault="00BF7B08"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i/>
          <w:iCs/>
          <w:sz w:val="28"/>
        </w:rPr>
        <w:t>Ч</w:t>
      </w:r>
      <w:r w:rsidRPr="006947CF">
        <w:rPr>
          <w:rFonts w:ascii="Times New Roman" w:eastAsia="MS Mincho" w:hAnsi="Times New Roman" w:cs="Times New Roman"/>
          <w:i/>
          <w:iCs/>
          <w:sz w:val="28"/>
          <w:vertAlign w:val="subscript"/>
        </w:rPr>
        <w:t xml:space="preserve">лв </w:t>
      </w:r>
      <w:r w:rsidRPr="006947CF">
        <w:rPr>
          <w:rFonts w:ascii="Times New Roman" w:eastAsia="MS Mincho" w:hAnsi="Times New Roman" w:cs="Times New Roman"/>
          <w:i/>
          <w:iCs/>
          <w:sz w:val="28"/>
        </w:rPr>
        <w:t xml:space="preserve">= </w:t>
      </w:r>
      <w:r w:rsidR="008A4943">
        <w:rPr>
          <w:rFonts w:ascii="Times New Roman" w:eastAsia="MS Mincho" w:hAnsi="Times New Roman" w:cs="Times New Roman"/>
          <w:position w:val="-3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8.25pt">
            <v:imagedata r:id="rId7" o:title=""/>
          </v:shape>
        </w:pic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(2.17)</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Рівень втрат класифікується наступним чином:</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01"/>
        <w:gridCol w:w="4648"/>
      </w:tblGrid>
      <w:tr w:rsidR="00C81FD6" w:rsidRPr="00C17301" w:rsidTr="00C17301">
        <w:trPr>
          <w:cantSplit/>
        </w:trPr>
        <w:tc>
          <w:tcPr>
            <w:tcW w:w="2403"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Відношення суми втрат до суми інвестицій</w:t>
            </w:r>
            <w:r w:rsidR="00BF7B08" w:rsidRPr="00C17301">
              <w:rPr>
                <w:rFonts w:ascii="Times New Roman" w:eastAsia="MS Mincho" w:hAnsi="Times New Roman" w:cs="Times New Roman"/>
              </w:rPr>
              <w:t>, %</w:t>
            </w:r>
          </w:p>
        </w:tc>
        <w:tc>
          <w:tcPr>
            <w:tcW w:w="2597"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Рівень втрат</w:t>
            </w:r>
          </w:p>
        </w:tc>
      </w:tr>
      <w:tr w:rsidR="00C81FD6" w:rsidRPr="00C17301" w:rsidTr="00C17301">
        <w:trPr>
          <w:cantSplit/>
        </w:trPr>
        <w:tc>
          <w:tcPr>
            <w:tcW w:w="2403"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 xml:space="preserve">до </w:t>
            </w:r>
            <w:r w:rsidR="00BF7B08" w:rsidRPr="00C17301">
              <w:rPr>
                <w:rFonts w:ascii="Times New Roman" w:eastAsia="MS Mincho" w:hAnsi="Times New Roman" w:cs="Times New Roman"/>
              </w:rPr>
              <w:t>5%</w:t>
            </w:r>
          </w:p>
        </w:tc>
        <w:tc>
          <w:tcPr>
            <w:tcW w:w="2597"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низький</w:t>
            </w:r>
          </w:p>
        </w:tc>
      </w:tr>
      <w:tr w:rsidR="00C81FD6" w:rsidRPr="00C17301" w:rsidTr="00C17301">
        <w:trPr>
          <w:cantSplit/>
        </w:trPr>
        <w:tc>
          <w:tcPr>
            <w:tcW w:w="2403"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6 – 1</w:t>
            </w:r>
            <w:r w:rsidR="00BF7B08" w:rsidRPr="00C17301">
              <w:rPr>
                <w:rFonts w:ascii="Times New Roman" w:eastAsia="MS Mincho" w:hAnsi="Times New Roman" w:cs="Times New Roman"/>
              </w:rPr>
              <w:t>0%</w:t>
            </w:r>
          </w:p>
        </w:tc>
        <w:tc>
          <w:tcPr>
            <w:tcW w:w="2597"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середній</w:t>
            </w:r>
          </w:p>
        </w:tc>
      </w:tr>
      <w:tr w:rsidR="00C81FD6" w:rsidRPr="00C17301" w:rsidTr="00C17301">
        <w:trPr>
          <w:cantSplit/>
        </w:trPr>
        <w:tc>
          <w:tcPr>
            <w:tcW w:w="2403"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11 – 2</w:t>
            </w:r>
            <w:r w:rsidR="00BF7B08" w:rsidRPr="00C17301">
              <w:rPr>
                <w:rFonts w:ascii="Times New Roman" w:eastAsia="MS Mincho" w:hAnsi="Times New Roman" w:cs="Times New Roman"/>
              </w:rPr>
              <w:t>0%</w:t>
            </w:r>
          </w:p>
        </w:tc>
        <w:tc>
          <w:tcPr>
            <w:tcW w:w="2597"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високий</w:t>
            </w:r>
          </w:p>
        </w:tc>
      </w:tr>
      <w:tr w:rsidR="00C81FD6" w:rsidRPr="00C17301" w:rsidTr="00C17301">
        <w:trPr>
          <w:cantSplit/>
        </w:trPr>
        <w:tc>
          <w:tcPr>
            <w:tcW w:w="2403"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понад 2</w:t>
            </w:r>
            <w:r w:rsidR="00BF7B08" w:rsidRPr="00C17301">
              <w:rPr>
                <w:rFonts w:ascii="Times New Roman" w:eastAsia="MS Mincho" w:hAnsi="Times New Roman" w:cs="Times New Roman"/>
              </w:rPr>
              <w:t>0%</w:t>
            </w:r>
          </w:p>
        </w:tc>
        <w:tc>
          <w:tcPr>
            <w:tcW w:w="2597" w:type="pct"/>
            <w:shd w:val="clear" w:color="auto" w:fill="auto"/>
          </w:tcPr>
          <w:p w:rsidR="00C81FD6" w:rsidRPr="00C17301" w:rsidRDefault="00C81FD6" w:rsidP="00C17301">
            <w:pPr>
              <w:pStyle w:val="ab"/>
              <w:spacing w:line="360" w:lineRule="auto"/>
              <w:jc w:val="both"/>
              <w:rPr>
                <w:rFonts w:ascii="Times New Roman" w:eastAsia="MS Mincho" w:hAnsi="Times New Roman" w:cs="Times New Roman"/>
              </w:rPr>
            </w:pPr>
            <w:r w:rsidRPr="00C17301">
              <w:rPr>
                <w:rFonts w:ascii="Times New Roman" w:eastAsia="MS Mincho" w:hAnsi="Times New Roman" w:cs="Times New Roman"/>
              </w:rPr>
              <w:t>дуже високий</w:t>
            </w:r>
          </w:p>
        </w:tc>
      </w:tr>
    </w:tbl>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Показники ліквідності інвестицій за часом та рівнем фінансових втрат часто знаходяться в оберненій залежності: якщо інвестор погоджується на вищі фінансові втрати при реалізації об’єкту, то він зможе його швидше реалізувати, і навпаки (див. рис 2.6).</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6947CF"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br w:type="page"/>
      </w:r>
      <w:r w:rsidR="008A4943">
        <w:rPr>
          <w:noProof/>
          <w:lang w:val="ru-RU"/>
        </w:rPr>
        <w:pict>
          <v:line id="_x0000_s1026" style="position:absolute;left:0;text-align:left;flip:y;z-index:251656704" from="36pt,13.65pt" to="36pt,166.65pt">
            <v:stroke endarrow="block"/>
          </v:line>
        </w:pict>
      </w:r>
      <w:r w:rsidR="00C81FD6" w:rsidRPr="006947CF">
        <w:rPr>
          <w:rFonts w:ascii="Times New Roman" w:eastAsia="MS Mincho" w:hAnsi="Times New Roman" w:cs="Times New Roman"/>
          <w:sz w:val="28"/>
        </w:rPr>
        <w:t>Рівень фінансових втрат</w:t>
      </w:r>
    </w:p>
    <w:p w:rsidR="00C81FD6" w:rsidRPr="006947CF" w:rsidRDefault="008A4943" w:rsidP="00BF7B08">
      <w:pPr>
        <w:pStyle w:val="ab"/>
        <w:spacing w:line="360" w:lineRule="auto"/>
        <w:ind w:firstLine="709"/>
        <w:jc w:val="both"/>
        <w:rPr>
          <w:rFonts w:ascii="Times New Roman" w:eastAsia="MS Mincho" w:hAnsi="Times New Roman" w:cs="Times New Roman"/>
          <w:sz w:val="28"/>
        </w:rPr>
      </w:pPr>
      <w:r>
        <w:rPr>
          <w:noProof/>
          <w:lang w:val="ru-RU"/>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7" type="#_x0000_t19" style="position:absolute;left:0;text-align:left;margin-left:48pt;margin-top:1.95pt;width:162pt;height:108pt;flip:x y;z-index:251658752"/>
        </w:pict>
      </w:r>
    </w:p>
    <w:p w:rsidR="00BF7B08" w:rsidRPr="006947CF" w:rsidRDefault="00BF7B08"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Рівень ліквідності</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BF7B08" w:rsidRPr="006947CF" w:rsidRDefault="00BF7B08"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Час продажу</w:t>
      </w:r>
      <w:r w:rsidRPr="006947CF">
        <w:rPr>
          <w:rFonts w:ascii="Times New Roman" w:eastAsia="MS Mincho" w:hAnsi="Times New Roman" w:cs="Times New Roman"/>
          <w:sz w:val="28"/>
        </w:rPr>
        <w:tab/>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8A4943" w:rsidP="00BF7B08">
      <w:pPr>
        <w:pStyle w:val="ab"/>
        <w:spacing w:line="360" w:lineRule="auto"/>
        <w:ind w:firstLine="709"/>
        <w:jc w:val="both"/>
        <w:rPr>
          <w:rFonts w:ascii="Times New Roman" w:eastAsia="MS Mincho" w:hAnsi="Times New Roman" w:cs="Times New Roman"/>
          <w:sz w:val="28"/>
        </w:rPr>
      </w:pPr>
      <w:r>
        <w:rPr>
          <w:noProof/>
          <w:lang w:val="ru-RU"/>
        </w:rPr>
        <w:pict>
          <v:line id="_x0000_s1028" style="position:absolute;left:0;text-align:left;z-index:251657728" from="36pt,4.1pt" to="264pt,4.1pt">
            <v:stroke endarrow="block"/>
          </v:line>
        </w:pic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Рис.</w:t>
      </w:r>
      <w:r w:rsidR="00BF7B08" w:rsidRPr="006947CF">
        <w:rPr>
          <w:rFonts w:ascii="Times New Roman" w:eastAsia="MS Mincho" w:hAnsi="Times New Roman" w:cs="Times New Roman"/>
          <w:sz w:val="28"/>
        </w:rPr>
        <w:t> 2</w:t>
      </w:r>
      <w:r w:rsidRPr="006947CF">
        <w:rPr>
          <w:rFonts w:ascii="Times New Roman" w:eastAsia="MS Mincho" w:hAnsi="Times New Roman" w:cs="Times New Roman"/>
          <w:sz w:val="28"/>
        </w:rPr>
        <w:t>.6. Рівень фінансових втрат при продажу об’єкту інвестування</w:t>
      </w:r>
    </w:p>
    <w:p w:rsidR="00C81FD6" w:rsidRPr="006947CF" w:rsidRDefault="00C81FD6" w:rsidP="00BF7B08">
      <w:pPr>
        <w:pStyle w:val="ab"/>
        <w:spacing w:line="360" w:lineRule="auto"/>
        <w:ind w:firstLine="709"/>
        <w:jc w:val="both"/>
        <w:rPr>
          <w:rFonts w:ascii="Times New Roman" w:eastAsia="MS Mincho" w:hAnsi="Times New Roman" w:cs="Times New Roman"/>
          <w:sz w:val="28"/>
        </w:rPr>
      </w:pPr>
    </w:p>
    <w:p w:rsidR="00C81FD6" w:rsidRPr="006947CF" w:rsidRDefault="00C81FD6"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З метою оцінки загального рівня ліквідності стосовно всього інвестиційного портфеля підприємства</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визначають структуру інвестиційного портфелю – частку активів кожного типу ліквідності в загальному обсязі інвестицій. Результати розрахунків подаються в табличній формі.</w:t>
      </w:r>
    </w:p>
    <w:p w:rsidR="00070FAB" w:rsidRPr="006947CF" w:rsidRDefault="00C81FD6" w:rsidP="00BF7B08">
      <w:pPr>
        <w:tabs>
          <w:tab w:val="left" w:pos="567"/>
          <w:tab w:val="num" w:pos="1134"/>
        </w:tabs>
        <w:spacing w:line="360" w:lineRule="auto"/>
        <w:ind w:firstLine="709"/>
        <w:jc w:val="both"/>
        <w:rPr>
          <w:sz w:val="28"/>
        </w:rPr>
      </w:pPr>
      <w:r w:rsidRPr="006947CF">
        <w:rPr>
          <w:rFonts w:eastAsia="MS Mincho"/>
          <w:sz w:val="28"/>
        </w:rPr>
        <w:t>Інвестор завжди прагне до підбору більш ліквідних об’єктів, тому що це дає йому більшу можливість маневрувати при управлінні інвестиційним портфелем, а якщо обираються менш ліквідні об’єкти, то інвестор має отримати додаткові стимули у вигляді додаткового інвестиційного доходу (премія за низьку ліквідність).</w:t>
      </w:r>
    </w:p>
    <w:p w:rsidR="00070FAB" w:rsidRPr="006947CF" w:rsidRDefault="00070FAB" w:rsidP="00BF7B08">
      <w:pPr>
        <w:tabs>
          <w:tab w:val="left" w:pos="567"/>
          <w:tab w:val="num" w:pos="1134"/>
        </w:tabs>
        <w:spacing w:line="360" w:lineRule="auto"/>
        <w:ind w:firstLine="709"/>
        <w:jc w:val="both"/>
        <w:rPr>
          <w:sz w:val="28"/>
        </w:rPr>
      </w:pPr>
    </w:p>
    <w:p w:rsidR="00070FAB" w:rsidRPr="006947CF" w:rsidRDefault="00070FAB" w:rsidP="00BF7B08">
      <w:pPr>
        <w:spacing w:line="360" w:lineRule="auto"/>
        <w:ind w:firstLine="709"/>
        <w:jc w:val="both"/>
        <w:rPr>
          <w:b/>
          <w:sz w:val="28"/>
        </w:rPr>
      </w:pPr>
      <w:r w:rsidRPr="006947CF">
        <w:rPr>
          <w:b/>
          <w:sz w:val="28"/>
          <w:szCs w:val="28"/>
        </w:rPr>
        <w:t xml:space="preserve">2. </w:t>
      </w:r>
      <w:r w:rsidR="004A584D" w:rsidRPr="006947CF">
        <w:rPr>
          <w:b/>
          <w:sz w:val="28"/>
        </w:rPr>
        <w:t>Світовий ринок позикових капіталів: функціональна структура</w:t>
      </w:r>
    </w:p>
    <w:p w:rsidR="00070FAB" w:rsidRPr="006947CF" w:rsidRDefault="00070FAB" w:rsidP="00BF7B08">
      <w:pPr>
        <w:tabs>
          <w:tab w:val="left" w:pos="567"/>
          <w:tab w:val="num" w:pos="1134"/>
        </w:tabs>
        <w:spacing w:line="360" w:lineRule="auto"/>
        <w:ind w:firstLine="709"/>
        <w:jc w:val="both"/>
        <w:rPr>
          <w:i/>
          <w:sz w:val="28"/>
          <w:szCs w:val="28"/>
        </w:rPr>
      </w:pPr>
    </w:p>
    <w:p w:rsidR="001532A8" w:rsidRPr="006947CF" w:rsidRDefault="006947CF" w:rsidP="00BF7B08">
      <w:pPr>
        <w:spacing w:line="360" w:lineRule="auto"/>
        <w:ind w:firstLine="709"/>
        <w:jc w:val="both"/>
        <w:rPr>
          <w:rStyle w:val="aa"/>
          <w:b/>
          <w:bCs/>
          <w:sz w:val="28"/>
        </w:rPr>
      </w:pPr>
      <w:r w:rsidRPr="006947CF">
        <w:rPr>
          <w:b/>
          <w:bCs/>
          <w:sz w:val="28"/>
        </w:rPr>
        <w:t>Міжнародний ринок позикового капіталу</w:t>
      </w:r>
      <w:r w:rsidRPr="006947CF">
        <w:rPr>
          <w:sz w:val="28"/>
        </w:rPr>
        <w:t xml:space="preserve"> </w:t>
      </w:r>
      <w:r w:rsidR="00BF7B08" w:rsidRPr="006947CF">
        <w:rPr>
          <w:sz w:val="28"/>
        </w:rPr>
        <w:t xml:space="preserve">– </w:t>
      </w:r>
      <w:r w:rsidR="001532A8" w:rsidRPr="006947CF">
        <w:rPr>
          <w:sz w:val="28"/>
        </w:rPr>
        <w:t>міжнародна кредитна система, що забезпечує надання кредитів на поворотній основі з боку уряду, банків, фірм однієї країни, а також міжнародних банків уряду, банкам, фірмам інших країн. Найбільш поширеними формами міжнародного кредиту є лізинг, факторинг, кредити по компенсаційних операціях.</w:t>
      </w:r>
    </w:p>
    <w:p w:rsidR="00BF7B08" w:rsidRPr="006947CF" w:rsidRDefault="00A17CF0" w:rsidP="00BF7B08">
      <w:pPr>
        <w:spacing w:line="360" w:lineRule="auto"/>
        <w:ind w:firstLine="709"/>
        <w:jc w:val="both"/>
        <w:rPr>
          <w:sz w:val="28"/>
        </w:rPr>
      </w:pPr>
      <w:r w:rsidRPr="006947CF">
        <w:rPr>
          <w:rStyle w:val="aa"/>
          <w:b/>
          <w:bCs/>
          <w:sz w:val="28"/>
        </w:rPr>
        <w:t>Ринок капіталів</w:t>
      </w:r>
      <w:r w:rsidRPr="006947CF">
        <w:rPr>
          <w:rStyle w:val="aa"/>
          <w:sz w:val="28"/>
        </w:rPr>
        <w:t xml:space="preserve"> </w:t>
      </w:r>
      <w:r w:rsidR="00BF7B08" w:rsidRPr="006947CF">
        <w:rPr>
          <w:rStyle w:val="aa"/>
          <w:sz w:val="28"/>
        </w:rPr>
        <w:t xml:space="preserve">– </w:t>
      </w:r>
      <w:r w:rsidRPr="006947CF">
        <w:rPr>
          <w:sz w:val="28"/>
        </w:rPr>
        <w:t>це частина фінансового ринку, де формуються попит і пропозиція в основному на середньо- і довгостроковий позиковий капітал, специфічна сфера ринкових відносин, де об'єктом угоди є наданий у позику грошовий капітал і де формуються попит і пропозиція на нього.</w:t>
      </w:r>
    </w:p>
    <w:p w:rsidR="00A17CF0" w:rsidRPr="006947CF" w:rsidRDefault="00A17CF0" w:rsidP="00BF7B08">
      <w:pPr>
        <w:spacing w:line="360" w:lineRule="auto"/>
        <w:ind w:firstLine="709"/>
        <w:jc w:val="both"/>
        <w:rPr>
          <w:sz w:val="28"/>
        </w:rPr>
      </w:pPr>
      <w:r w:rsidRPr="006947CF">
        <w:rPr>
          <w:rStyle w:val="aa"/>
          <w:b/>
          <w:bCs/>
          <w:sz w:val="28"/>
        </w:rPr>
        <w:t>Позиковий капітал</w:t>
      </w:r>
      <w:r w:rsidRPr="006947CF">
        <w:rPr>
          <w:rStyle w:val="aa"/>
          <w:sz w:val="28"/>
        </w:rPr>
        <w:t xml:space="preserve"> </w:t>
      </w:r>
      <w:r w:rsidR="00BF7B08" w:rsidRPr="006947CF">
        <w:rPr>
          <w:rStyle w:val="aa"/>
          <w:sz w:val="28"/>
        </w:rPr>
        <w:t xml:space="preserve">– </w:t>
      </w:r>
      <w:r w:rsidRPr="006947CF">
        <w:rPr>
          <w:sz w:val="28"/>
        </w:rPr>
        <w:t>це кошти, віддані в позику під певний відсоток за умови повернення.</w:t>
      </w:r>
    </w:p>
    <w:p w:rsidR="00A17CF0" w:rsidRPr="006947CF" w:rsidRDefault="00A17CF0" w:rsidP="00BF7B08">
      <w:pPr>
        <w:spacing w:line="360" w:lineRule="auto"/>
        <w:ind w:firstLine="709"/>
        <w:jc w:val="both"/>
        <w:rPr>
          <w:sz w:val="28"/>
        </w:rPr>
      </w:pPr>
      <w:r w:rsidRPr="006947CF">
        <w:rPr>
          <w:sz w:val="28"/>
        </w:rPr>
        <w:t>Формою руху позикового капіталу є кредит. Основним його джерелом служать кошти, що вивільняються в процесі відтворення: амортизаційні фонди підприємств, частина оборотного капіталу в грошовій формі, прибуток, що йде на відновлення і розширення виробництва, грошові доходи і заощадження всіх верств населення. На ринку капіталів кредити надаються на термін понад рік.</w:t>
      </w:r>
    </w:p>
    <w:p w:rsidR="00A17CF0" w:rsidRPr="006947CF" w:rsidRDefault="00A17CF0" w:rsidP="00BF7B08">
      <w:pPr>
        <w:spacing w:line="360" w:lineRule="auto"/>
        <w:ind w:firstLine="709"/>
        <w:jc w:val="both"/>
        <w:rPr>
          <w:sz w:val="28"/>
        </w:rPr>
      </w:pPr>
      <w:r w:rsidRPr="006947CF">
        <w:rPr>
          <w:sz w:val="28"/>
        </w:rPr>
        <w:t>Ринок капіталів сприяє зростанню виробництва і збільшенню товарообігу, руху капіталів усередині країни, трансформації грошових заощаджень у капіталовкладення, відновленню основного капіталу.</w:t>
      </w:r>
    </w:p>
    <w:p w:rsidR="00A17CF0" w:rsidRPr="006947CF" w:rsidRDefault="00A17CF0" w:rsidP="00BF7B08">
      <w:pPr>
        <w:spacing w:line="360" w:lineRule="auto"/>
        <w:ind w:firstLine="709"/>
        <w:jc w:val="both"/>
        <w:rPr>
          <w:sz w:val="28"/>
        </w:rPr>
      </w:pPr>
      <w:r w:rsidRPr="006947CF">
        <w:rPr>
          <w:sz w:val="28"/>
        </w:rPr>
        <w:t>Економічна роль цього ринку полягає в його спроможності об'єднати дрібні, розрізнені кошти й у такий спосіб активно впливати на концентрацію і централізацію виробництва та капіталу.</w:t>
      </w:r>
    </w:p>
    <w:p w:rsidR="00A17CF0" w:rsidRPr="006947CF" w:rsidRDefault="00A17CF0" w:rsidP="00BF7B08">
      <w:pPr>
        <w:spacing w:line="360" w:lineRule="auto"/>
        <w:ind w:firstLine="709"/>
        <w:jc w:val="both"/>
        <w:rPr>
          <w:sz w:val="28"/>
        </w:rPr>
      </w:pPr>
      <w:r w:rsidRPr="006947CF">
        <w:rPr>
          <w:sz w:val="28"/>
        </w:rPr>
        <w:t xml:space="preserve">З функціональної точки зору </w:t>
      </w:r>
      <w:r w:rsidRPr="006947CF">
        <w:rPr>
          <w:rStyle w:val="a9"/>
          <w:sz w:val="28"/>
        </w:rPr>
        <w:t>ринок капіталів</w:t>
      </w:r>
      <w:r w:rsidRPr="006947CF">
        <w:rPr>
          <w:sz w:val="28"/>
        </w:rPr>
        <w:t xml:space="preserve"> </w:t>
      </w:r>
      <w:r w:rsidR="00BF7B08" w:rsidRPr="006947CF">
        <w:rPr>
          <w:sz w:val="28"/>
        </w:rPr>
        <w:t xml:space="preserve">– </w:t>
      </w:r>
      <w:r w:rsidRPr="006947CF">
        <w:rPr>
          <w:sz w:val="28"/>
        </w:rPr>
        <w:t xml:space="preserve">це система ринкових відносин, що забезпечує акумуляцію і перерозподіл грошових капіталів з метою забезпечення процесу відтворення: з інституційної </w:t>
      </w:r>
      <w:r w:rsidR="00BF7B08" w:rsidRPr="006947CF">
        <w:rPr>
          <w:sz w:val="28"/>
        </w:rPr>
        <w:t xml:space="preserve">– </w:t>
      </w:r>
      <w:r w:rsidRPr="006947CF">
        <w:rPr>
          <w:sz w:val="28"/>
        </w:rPr>
        <w:t>сукупність кредитно-фінансових установ, фондових бірж, через які рухається позиковий капітал.</w:t>
      </w:r>
    </w:p>
    <w:p w:rsidR="00A17CF0" w:rsidRPr="006947CF" w:rsidRDefault="00A17CF0" w:rsidP="00BF7B08">
      <w:pPr>
        <w:spacing w:line="360" w:lineRule="auto"/>
        <w:ind w:firstLine="709"/>
        <w:jc w:val="both"/>
        <w:rPr>
          <w:sz w:val="28"/>
        </w:rPr>
      </w:pPr>
      <w:r w:rsidRPr="006947CF">
        <w:rPr>
          <w:sz w:val="28"/>
        </w:rPr>
        <w:t xml:space="preserve">Таким чином, ринок капіталів </w:t>
      </w:r>
      <w:r w:rsidR="00BF7B08" w:rsidRPr="006947CF">
        <w:rPr>
          <w:sz w:val="28"/>
        </w:rPr>
        <w:t xml:space="preserve">– </w:t>
      </w:r>
      <w:r w:rsidRPr="006947CF">
        <w:rPr>
          <w:sz w:val="28"/>
        </w:rPr>
        <w:t>це складова частина фінансового ринку, що розпадається на ринок цінних паперів і ринок середньо- і довгострокових банківських кредитів. Це також найважливіше джерело довгострокових інвестиційних ресурсів для уряду, корпорацій і банків. Якщо грошовий ринок надає високоліквідні кошти в основному для задоволення короткострокових потреб, то ринок капіталів забезпечує довгострокові потреби у фінансових ресурсах. Він охоплює оборот позикового і банківського капіталів, комерційного і банківського кредитів, а також функціонування кредитних аукціонів.</w:t>
      </w:r>
    </w:p>
    <w:p w:rsidR="00A17CF0" w:rsidRPr="006947CF" w:rsidRDefault="00A17CF0" w:rsidP="00BF7B08">
      <w:pPr>
        <w:spacing w:line="360" w:lineRule="auto"/>
        <w:ind w:firstLine="709"/>
        <w:jc w:val="both"/>
        <w:rPr>
          <w:sz w:val="28"/>
        </w:rPr>
      </w:pPr>
      <w:r w:rsidRPr="006947CF">
        <w:rPr>
          <w:sz w:val="28"/>
        </w:rPr>
        <w:t xml:space="preserve">Ринок капіталів пройшов еволюцію від зародження на ринку простого товарного виробництва у формі обігу лихварського капіталу до широкого розвитку ринку позикових капіталів на загальному ринку (об'єкт угоди </w:t>
      </w:r>
      <w:r w:rsidR="00BF7B08" w:rsidRPr="006947CF">
        <w:rPr>
          <w:sz w:val="28"/>
        </w:rPr>
        <w:t xml:space="preserve">– </w:t>
      </w:r>
      <w:r w:rsidRPr="006947CF">
        <w:rPr>
          <w:sz w:val="28"/>
        </w:rPr>
        <w:t>наданий у позику грошовий капітал на основі співвідношення попиту і пропозиції на цей товар і ставки позикового (кредитного) відсотка).</w:t>
      </w:r>
    </w:p>
    <w:p w:rsidR="00A17CF0" w:rsidRPr="006947CF" w:rsidRDefault="00A17CF0" w:rsidP="00BF7B08">
      <w:pPr>
        <w:spacing w:line="360" w:lineRule="auto"/>
        <w:ind w:firstLine="709"/>
        <w:jc w:val="both"/>
        <w:rPr>
          <w:sz w:val="28"/>
        </w:rPr>
      </w:pPr>
      <w:r w:rsidRPr="006947CF">
        <w:rPr>
          <w:sz w:val="28"/>
        </w:rPr>
        <w:t>Найрозвиненішим можна вважати ринок капіталів США. Він вирізняється розгалуженістю, наявністю могутньої кредитної системи і розвиненого ринку цінних паперів, високим рівнем нагромадження грошового капіталу, широкою інтернаціоналізацією.</w:t>
      </w:r>
    </w:p>
    <w:p w:rsidR="00A17CF0" w:rsidRPr="006947CF" w:rsidRDefault="00A17CF0" w:rsidP="00BF7B08">
      <w:pPr>
        <w:spacing w:line="360" w:lineRule="auto"/>
        <w:ind w:firstLine="709"/>
        <w:jc w:val="both"/>
        <w:rPr>
          <w:sz w:val="28"/>
        </w:rPr>
      </w:pPr>
      <w:r w:rsidRPr="006947CF">
        <w:rPr>
          <w:sz w:val="28"/>
        </w:rPr>
        <w:t>Про створення ринку капіталів в Україні говорити поки ще рано. Мова може йти тільки про наявність і зміцнення деяких елементів цього ринку: формування повноцінної дворівневої банківської системи, поступовий розвиток спеціалізованих кредитно-фінансових установ і становлення ринку цінних паперів.</w:t>
      </w:r>
    </w:p>
    <w:p w:rsidR="00A17CF0" w:rsidRPr="006947CF" w:rsidRDefault="00A17CF0" w:rsidP="00BF7B08">
      <w:pPr>
        <w:spacing w:line="360" w:lineRule="auto"/>
        <w:ind w:firstLine="709"/>
        <w:jc w:val="both"/>
        <w:rPr>
          <w:sz w:val="28"/>
        </w:rPr>
      </w:pPr>
      <w:r w:rsidRPr="006947CF">
        <w:rPr>
          <w:sz w:val="28"/>
        </w:rPr>
        <w:t xml:space="preserve">Ринок капіталів </w:t>
      </w:r>
      <w:r w:rsidR="00BF7B08" w:rsidRPr="006947CF">
        <w:rPr>
          <w:sz w:val="28"/>
        </w:rPr>
        <w:t xml:space="preserve">– </w:t>
      </w:r>
      <w:r w:rsidRPr="006947CF">
        <w:rPr>
          <w:sz w:val="28"/>
        </w:rPr>
        <w:t>це один із сегментів фінансового ринку, особлива сфера фінансових відносин, пов'язаних із процесом і забезпечення кругообігу позикового капіталу.</w:t>
      </w:r>
    </w:p>
    <w:p w:rsidR="00DF3DA7" w:rsidRPr="006947CF" w:rsidRDefault="00DF3DA7" w:rsidP="00BF7B08">
      <w:pPr>
        <w:spacing w:line="360" w:lineRule="auto"/>
        <w:ind w:firstLine="709"/>
        <w:jc w:val="both"/>
        <w:rPr>
          <w:sz w:val="28"/>
        </w:rPr>
      </w:pPr>
      <w:r w:rsidRPr="006947CF">
        <w:rPr>
          <w:sz w:val="28"/>
        </w:rPr>
        <w:t>Після Другої світової війни виникли міжнародні валютно-кредитні організації, основною функцією яких є здійснення міждержавного валютно-кредитного регулювання. Позичальниками виступають держави, у яких виникають потреби у фінансових ресурсах для вирішення своїх проблем. Кредити міжнародних валютно-кредитних організацій носять пов’язаний характер. При вирішенні питання про надання кредитів сторона, яка прагне отримати позику, повинна надати детальну інформацію про своє економічне та фінансове становище, на основі якого створюються рекомендації, обов’язкові для виконання. У випадку неприйняття країною рекомендацій кредити, за звичай, не надаються. Кредити, які надаються міжнародними валютно-кредитними організаціями, відкривають доступ до коштів іноземних приватних комерційних банків. Основними кредиторами на сучасному етапі виступають міжнародні та регіональні валютно-фінансові організації.</w:t>
      </w:r>
    </w:p>
    <w:p w:rsidR="00DF3DA7" w:rsidRPr="006947CF" w:rsidRDefault="00DF3DA7" w:rsidP="00BF7B08">
      <w:pPr>
        <w:spacing w:line="360" w:lineRule="auto"/>
        <w:ind w:firstLine="709"/>
        <w:jc w:val="both"/>
        <w:rPr>
          <w:sz w:val="28"/>
        </w:rPr>
      </w:pPr>
      <w:r w:rsidRPr="006947CF">
        <w:rPr>
          <w:rStyle w:val="a9"/>
          <w:sz w:val="28"/>
        </w:rPr>
        <w:t>Міжнародні та регіональні валютно-фінансові організації</w:t>
      </w:r>
      <w:r w:rsidRPr="006947CF">
        <w:rPr>
          <w:sz w:val="28"/>
        </w:rPr>
        <w:t xml:space="preserve"> – це установи, які створені на базі багатосторонніх валютних відносин між державами. Найважливішу роль серед них відіграють Міжнародний валютний фонд (МВФ) і Міжнародний банк реконструкції та розвитку (МБРР). Останній сьогодні є головною установою Світового банку.</w:t>
      </w:r>
    </w:p>
    <w:p w:rsidR="00DF3DA7" w:rsidRPr="006947CF" w:rsidRDefault="00DF3DA7" w:rsidP="00BF7B08">
      <w:pPr>
        <w:spacing w:line="360" w:lineRule="auto"/>
        <w:ind w:firstLine="709"/>
        <w:jc w:val="both"/>
        <w:rPr>
          <w:sz w:val="28"/>
        </w:rPr>
      </w:pPr>
      <w:r w:rsidRPr="006947CF">
        <w:rPr>
          <w:rStyle w:val="a9"/>
          <w:sz w:val="28"/>
        </w:rPr>
        <w:t>Міжнародний валютний фонд</w:t>
      </w:r>
      <w:r w:rsidRPr="006947CF">
        <w:rPr>
          <w:sz w:val="28"/>
        </w:rPr>
        <w:t xml:space="preserve"> було створено з метою регулювання валютних відносин між країнами-членами. МВФ відіграє двояку роль: з одного боку, стежить за виконанням своїми членами визначених правил поведінки в галузі валютно-фінансових відносин, а з іншого – надає ресурси для фінансування дефіцитів платіжних балансів тим країнам, які цього потребують. При наданні кредитів МВФ ставить перед країнами-боржниками деякі політичні та економічні умови. Цей порядок називається принципом обумовленості. Як правило, програми перебудови економіки країн-членів включають заходи, що належать до сфери бюджетно-податкової, кредитно-грошової політики, цінового механізму, зовнішньої торгівлі, міжнародних кредитних та валютно-розрахункових відносин. Вони пов’язані із зменшенням державних витрат, підвищенням податків і ставки позикового відсотку, зміною валютного курсу тощо. Капітал МВФ створюється з квот-внесків країн-членів. На базі квоти визначається розмір внеску до статутного капіталу, кількість голосів, які одержує країна, ліміт використання кредитних ресурсів фонду. Розмір квоти для кожної країни визначається залежно від економічного потенціалу та місця країни у світовій економіці. Своєрідність операцій МВФ зводиться до того, що країни-члени одержують фінансові ресурси у межах своєї квоти у формі купівлі валюти іншого члена за свою національну строком на 3–5 років. Наприкінці фінансового року, або через певний строк країна зобов’язана викупити ту кількість валюти, яка нагромаджена Фондом понад її квоту.</w:t>
      </w:r>
    </w:p>
    <w:p w:rsidR="00DF3DA7" w:rsidRPr="006947CF" w:rsidRDefault="00DF3DA7" w:rsidP="00BF7B08">
      <w:pPr>
        <w:spacing w:line="360" w:lineRule="auto"/>
        <w:ind w:firstLine="709"/>
        <w:jc w:val="both"/>
        <w:rPr>
          <w:sz w:val="28"/>
        </w:rPr>
      </w:pPr>
      <w:r w:rsidRPr="006947CF">
        <w:rPr>
          <w:sz w:val="28"/>
        </w:rPr>
        <w:t xml:space="preserve">До складу </w:t>
      </w:r>
      <w:r w:rsidRPr="006947CF">
        <w:rPr>
          <w:rStyle w:val="a9"/>
          <w:sz w:val="28"/>
        </w:rPr>
        <w:t xml:space="preserve">Світового банку </w:t>
      </w:r>
      <w:r w:rsidRPr="006947CF">
        <w:rPr>
          <w:sz w:val="28"/>
        </w:rPr>
        <w:t xml:space="preserve">входять чотири пов’язані між собою міжнародні фінансово-кредитні інститути: Міжнародний банк реконструкції та розвитку (МБРР), Міжнародна асоціація розвитку, Міжнародна фінансова корпорація, Багатостороннє </w:t>
      </w:r>
      <w:r w:rsidR="006947CF" w:rsidRPr="006947CF">
        <w:rPr>
          <w:sz w:val="28"/>
        </w:rPr>
        <w:t>агентство</w:t>
      </w:r>
      <w:r w:rsidRPr="006947CF">
        <w:rPr>
          <w:sz w:val="28"/>
        </w:rPr>
        <w:t xml:space="preserve"> по гарантованим інвестиціям. МБРР надає довгострокові позики країнам-членам та гарантує кредити, які надані цим країнам приватними банками та іншими кредиторами на двосторонній основі. Право брати участь у діяльності банку мають тільки члени МВФ. Право голосу в органах МБРР визначається розміром внеску до його капіталу. Певна частина кредитів Банку надається на розвиток малорентабельних галузей з високим строком окупності витрат, куди приватний капітал не вкладається: інфраструктура, сільське господарство. Але без розвитку цих галузей неможливе економічне будівництво у країнах, що розвиваються. МБРР бере плату за кредити на рівні ринкових умов.</w:t>
      </w:r>
    </w:p>
    <w:p w:rsidR="00DF3DA7" w:rsidRPr="006947CF" w:rsidRDefault="00DF3DA7" w:rsidP="00BF7B08">
      <w:pPr>
        <w:spacing w:line="360" w:lineRule="auto"/>
        <w:ind w:firstLine="709"/>
        <w:jc w:val="both"/>
        <w:rPr>
          <w:sz w:val="28"/>
        </w:rPr>
      </w:pPr>
      <w:r w:rsidRPr="006947CF">
        <w:rPr>
          <w:sz w:val="28"/>
        </w:rPr>
        <w:t>У 1991</w:t>
      </w:r>
      <w:r w:rsidR="00BF7B08" w:rsidRPr="006947CF">
        <w:rPr>
          <w:sz w:val="28"/>
        </w:rPr>
        <w:t> р</w:t>
      </w:r>
      <w:r w:rsidRPr="006947CF">
        <w:rPr>
          <w:sz w:val="28"/>
        </w:rPr>
        <w:t>. почав свою діяльність новий банк – Європейський банк реконструкції та розвитку (ЄБРР), засновниками якого стали 40 країн. ЄБРР сприяє тим країнам Центральної та Східної Європи, де відбувається розвиток ринкової економіки. Кредити надаються передусім приватному сектору. Рада ЄБРР може обмежувати доступ країн Центральної та Східної Європи до ресурсів банку у тому випадку, якщо політика відповідної країни суперечить цілям його створення.</w:t>
      </w:r>
    </w:p>
    <w:p w:rsidR="00DF3DA7" w:rsidRPr="006947CF" w:rsidRDefault="00DF3DA7" w:rsidP="00BF7B08">
      <w:pPr>
        <w:spacing w:line="360" w:lineRule="auto"/>
        <w:ind w:firstLine="709"/>
        <w:jc w:val="both"/>
        <w:rPr>
          <w:sz w:val="28"/>
        </w:rPr>
      </w:pPr>
      <w:r w:rsidRPr="006947CF">
        <w:rPr>
          <w:sz w:val="28"/>
        </w:rPr>
        <w:t>Фінансову підтримку економічних реформ у країнах Центральної та Східної Європи банк здійснює шляхом надання прямих кредитів, інвестування у акціонерний капітал підприємств приватного та державного секторів, гарантування розміщення цінних паперів, полегшення доступу приватних підприємств до внутрішніх та міжнародних ринків капіталу шляхом надання гарантій, фінансових консультацій, позик і технічної допомоги для реконструкції та розвитку інфраструктури, необхідної приватному сектору для переходу до ринкової економіки.</w:t>
      </w:r>
    </w:p>
    <w:p w:rsidR="006947CF" w:rsidRPr="006947CF" w:rsidRDefault="00DF3DA7" w:rsidP="00BF7B08">
      <w:pPr>
        <w:spacing w:line="360" w:lineRule="auto"/>
        <w:ind w:firstLine="709"/>
        <w:jc w:val="both"/>
        <w:rPr>
          <w:sz w:val="28"/>
        </w:rPr>
      </w:pPr>
      <w:r w:rsidRPr="006947CF">
        <w:rPr>
          <w:sz w:val="28"/>
        </w:rPr>
        <w:t xml:space="preserve">На сьогодні основними міжнародними організаціями, з якими активно співпрацює Україна, є Міжнародний валютний фонд, Світовий та Європейський банки реконструкції і розвитку. Але цілий ряд причин обумовлює неефективне використання позичених коштів в Україні. Серед них: </w:t>
      </w:r>
    </w:p>
    <w:p w:rsidR="006947CF" w:rsidRPr="006947CF" w:rsidRDefault="00DF3DA7" w:rsidP="00BF7B08">
      <w:pPr>
        <w:spacing w:line="360" w:lineRule="auto"/>
        <w:ind w:firstLine="709"/>
        <w:jc w:val="both"/>
        <w:rPr>
          <w:sz w:val="28"/>
        </w:rPr>
      </w:pPr>
      <w:r w:rsidRPr="006947CF">
        <w:rPr>
          <w:sz w:val="28"/>
        </w:rPr>
        <w:t>• низький рейтинг інвестиційної приваб</w:t>
      </w:r>
      <w:r w:rsidR="006947CF" w:rsidRPr="006947CF">
        <w:rPr>
          <w:sz w:val="28"/>
        </w:rPr>
        <w:t xml:space="preserve">ливості української економіки; </w:t>
      </w:r>
    </w:p>
    <w:p w:rsidR="006947CF" w:rsidRPr="006947CF" w:rsidRDefault="00DF3DA7" w:rsidP="00BF7B08">
      <w:pPr>
        <w:spacing w:line="360" w:lineRule="auto"/>
        <w:ind w:firstLine="709"/>
        <w:jc w:val="both"/>
        <w:rPr>
          <w:sz w:val="28"/>
        </w:rPr>
      </w:pPr>
      <w:r w:rsidRPr="006947CF">
        <w:rPr>
          <w:sz w:val="28"/>
        </w:rPr>
        <w:t>• економічні та політичні ризики, на які іноземні інв</w:t>
      </w:r>
      <w:r w:rsidR="006947CF" w:rsidRPr="006947CF">
        <w:rPr>
          <w:sz w:val="28"/>
        </w:rPr>
        <w:t xml:space="preserve">естори звертають велику увагу; </w:t>
      </w:r>
    </w:p>
    <w:p w:rsidR="006947CF" w:rsidRPr="006947CF" w:rsidRDefault="00DF3DA7" w:rsidP="00BF7B08">
      <w:pPr>
        <w:spacing w:line="360" w:lineRule="auto"/>
        <w:ind w:firstLine="709"/>
        <w:jc w:val="both"/>
        <w:rPr>
          <w:sz w:val="28"/>
        </w:rPr>
      </w:pPr>
      <w:r w:rsidRPr="006947CF">
        <w:rPr>
          <w:sz w:val="28"/>
        </w:rPr>
        <w:t>• нерозробленіс</w:t>
      </w:r>
      <w:r w:rsidR="006947CF" w:rsidRPr="006947CF">
        <w:rPr>
          <w:sz w:val="28"/>
        </w:rPr>
        <w:t xml:space="preserve">ть відповідного законодавства; </w:t>
      </w:r>
    </w:p>
    <w:p w:rsidR="006947CF" w:rsidRPr="006947CF" w:rsidRDefault="00DF3DA7" w:rsidP="00BF7B08">
      <w:pPr>
        <w:spacing w:line="360" w:lineRule="auto"/>
        <w:ind w:firstLine="709"/>
        <w:jc w:val="both"/>
        <w:rPr>
          <w:sz w:val="28"/>
        </w:rPr>
      </w:pPr>
      <w:r w:rsidRPr="006947CF">
        <w:rPr>
          <w:sz w:val="28"/>
        </w:rPr>
        <w:t>• невизначеність пріоритетів ринкової трансформації е</w:t>
      </w:r>
      <w:r w:rsidR="006947CF" w:rsidRPr="006947CF">
        <w:rPr>
          <w:sz w:val="28"/>
        </w:rPr>
        <w:t xml:space="preserve">кономіки; </w:t>
      </w:r>
    </w:p>
    <w:p w:rsidR="006947CF" w:rsidRPr="006947CF" w:rsidRDefault="00DF3DA7" w:rsidP="00BF7B08">
      <w:pPr>
        <w:spacing w:line="360" w:lineRule="auto"/>
        <w:ind w:firstLine="709"/>
        <w:jc w:val="both"/>
        <w:rPr>
          <w:sz w:val="28"/>
        </w:rPr>
      </w:pPr>
      <w:r w:rsidRPr="006947CF">
        <w:rPr>
          <w:sz w:val="28"/>
        </w:rPr>
        <w:t>• низький рі</w:t>
      </w:r>
      <w:r w:rsidR="006947CF" w:rsidRPr="006947CF">
        <w:rPr>
          <w:sz w:val="28"/>
        </w:rPr>
        <w:t xml:space="preserve">вень розвитку валютного ринку; </w:t>
      </w:r>
    </w:p>
    <w:p w:rsidR="006947CF" w:rsidRPr="006947CF" w:rsidRDefault="00DF3DA7" w:rsidP="00BF7B08">
      <w:pPr>
        <w:spacing w:line="360" w:lineRule="auto"/>
        <w:ind w:firstLine="709"/>
        <w:jc w:val="both"/>
        <w:rPr>
          <w:sz w:val="28"/>
        </w:rPr>
      </w:pPr>
      <w:r w:rsidRPr="006947CF">
        <w:rPr>
          <w:sz w:val="28"/>
        </w:rPr>
        <w:t>• практична відсутність, у багатьох випадках,</w:t>
      </w:r>
      <w:r w:rsidR="006947CF" w:rsidRPr="006947CF">
        <w:rPr>
          <w:sz w:val="28"/>
        </w:rPr>
        <w:t xml:space="preserve"> гарантій повернення кредитів; </w:t>
      </w:r>
    </w:p>
    <w:p w:rsidR="00070FAB" w:rsidRPr="006947CF" w:rsidRDefault="00DF3DA7" w:rsidP="00BF7B08">
      <w:pPr>
        <w:spacing w:line="360" w:lineRule="auto"/>
        <w:ind w:firstLine="709"/>
        <w:jc w:val="both"/>
        <w:rPr>
          <w:sz w:val="28"/>
        </w:rPr>
      </w:pPr>
      <w:r w:rsidRPr="006947CF">
        <w:rPr>
          <w:sz w:val="28"/>
        </w:rPr>
        <w:t>• низький рівень розвитку виробничої і соціальної інфраструктур, інформаційно-комунікаційних систем.</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Світовий ринок позикових капіталів – це сукупність попиту і пропозиції на позиковий капітал позичальників та кредиторів різних країн.</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Основна мета світового ринку позикових капіталів – акумуляція та перерозподіл фінансових ресурсів за допомогою посередників.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i/>
          <w:iCs/>
          <w:sz w:val="28"/>
        </w:rPr>
        <w:t>Функціональна структура світового ринку позикових капіталів</w:t>
      </w:r>
      <w:r w:rsidRPr="006947CF">
        <w:rPr>
          <w:rFonts w:ascii="Times New Roman" w:eastAsia="MS Mincho" w:hAnsi="Times New Roman" w:cs="Times New Roman"/>
          <w:sz w:val="28"/>
        </w:rPr>
        <w:t>.</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Світовий ринок позикових капіталів функціонально представляє собою світовий грошовий ринок.</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Світовий грошовий ринок – це попит та пропозиція капіталу, який функціонує як міжнародний купівельний та платіжний засіб. Він є ринком короткотермінових операцій в межах від декількох годин до року і функціонує переважно між банком і іншими кредитно-фінансовими інститутами.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Функціональна структура світового грошового ринку:</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1. Міжбанківський ринок – сукупність відносин між банками з приводу надання короткострокових позик на суму не менше 1 млн. дол.</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2. Світовий кредитний ринок – це попит та пропозиція капіталу, який використовується для фінансування капіталовкладень. Це сукупність кредитних відносин, які функціонують в масштабах світового господарства, це попит та пропозиція кредитів в міжнародній сфері. Основна мета – довгострокове фінансування інвестиційних проектів.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3. Світовий ринок цінних паперів – це попит та пропозиція цінних паперів (акцій, облігацій, сертифікатів) на міжнародному рівні.</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Основні тенденції розвитку функціональної структури світового ринку позикових капіталів: активізується ринок цінних паперів, збільшується його частка; розвивається процес сек</w:t>
      </w:r>
      <w:r w:rsidRPr="006947CF">
        <w:rPr>
          <w:rFonts w:ascii="Times New Roman" w:hAnsi="Times New Roman" w:cs="Times New Roman"/>
          <w:sz w:val="28"/>
          <w:szCs w:val="14"/>
        </w:rPr>
        <w:t>’</w:t>
      </w:r>
      <w:r w:rsidRPr="006947CF">
        <w:rPr>
          <w:rFonts w:ascii="Times New Roman" w:eastAsia="MS Mincho" w:hAnsi="Times New Roman" w:cs="Times New Roman"/>
          <w:sz w:val="28"/>
        </w:rPr>
        <w:t>юритизації</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(поступовий перехід позичальників з кредитних форм надання позики на випуск цінних паперів, в першу чергу – облігацій.</w:t>
      </w:r>
    </w:p>
    <w:p w:rsidR="00D26093" w:rsidRPr="006947CF" w:rsidRDefault="00D26093" w:rsidP="00BF7B08">
      <w:pPr>
        <w:pStyle w:val="ab"/>
        <w:spacing w:line="360" w:lineRule="auto"/>
        <w:ind w:firstLine="709"/>
        <w:jc w:val="both"/>
        <w:rPr>
          <w:rFonts w:ascii="Times New Roman" w:eastAsia="MS Mincho" w:hAnsi="Times New Roman" w:cs="Times New Roman"/>
          <w:i/>
          <w:iCs/>
          <w:sz w:val="28"/>
        </w:rPr>
      </w:pPr>
      <w:r w:rsidRPr="006947CF">
        <w:rPr>
          <w:rFonts w:ascii="Times New Roman" w:eastAsia="MS Mincho" w:hAnsi="Times New Roman" w:cs="Times New Roman"/>
          <w:i/>
          <w:iCs/>
          <w:sz w:val="28"/>
        </w:rPr>
        <w:t>Інституційна структура світового ринку позикових капіталів.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Вона відображає відносини між професійними фінансовими посередниками, позичальниками та кредиторами різних країн і передбачає виділення суб’єктів світового ринку позикових капіталів.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Суб’єкти світового ринку позикових капіталів: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1. Професійні посередники – транснаціональні банки, фінансові компанії, фондові біржі, кредитно-фінансові установи.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2. Позичальники і кредитори – офіційні інвестори (центральні банки, державні установи, міжнародні організації), приватні фірми та банки, страхові компанії, пенсійні фонди, транснаціональні компанії.</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Основні тенденції розвитку інституційної структури світового ринку позикових капіталів: підвищення ролі держави в експорті капіталу, зниження ролі банків, підвищення ролі міжнародних економічних та валютно-фінансових організацій.</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i/>
          <w:iCs/>
          <w:sz w:val="28"/>
        </w:rPr>
        <w:t>Географічна структура міжнародного ринку позикових капіталів</w:t>
      </w:r>
      <w:r w:rsidRPr="006947CF">
        <w:rPr>
          <w:rFonts w:ascii="Times New Roman" w:eastAsia="MS Mincho" w:hAnsi="Times New Roman" w:cs="Times New Roman"/>
          <w:sz w:val="28"/>
        </w:rPr>
        <w:t>.</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Вона відображає рух капіталу між країнами, групами країн, регіонами світу переважно через міжнародні фінансові центри.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Основні міжнародні фінансові центри: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1. Нью-Йорк (головний міжнародний фінансовий центр, найбільша фінансова біржа світової спільноти. Основна функція – реалізація цінних паперів).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2. Лондон (перше місце у світі за обсягом валютних та кредитних операцій).</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3. Цюрих, Франкфурт-на-Майні, Люксембург (фінансові центри, які займаються середньостроковими кредитними операціями).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4. Токіо, Сінгапур, Гонконг, Бахрейн (спеціалізуються на кредитних операціях).</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5. Латиноамериканські фінансові центри – Панама, Багамські, Кайманові та Нідерландські Антильські острови (спеціалізуються на створенні офшорних компаній).</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Офшорні компанії – це фірми, які діють в регіоні, де переважає пільгове оподаткування і митне регулювання.</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Тенденції розвитку географічної структури світового ринку позикових капіталів: зниження ролі країн, що розвиваються, на ринку капіталу; переважання ввезення капіталу в розвинуті країни над ввезенням капіталу в країни, що розвиваються.</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i/>
          <w:iCs/>
          <w:sz w:val="28"/>
        </w:rPr>
        <w:t>Валютна структура світового ринку позикових капіталів</w:t>
      </w:r>
      <w:r w:rsidRPr="006947CF">
        <w:rPr>
          <w:rFonts w:ascii="Times New Roman" w:eastAsia="MS Mincho" w:hAnsi="Times New Roman" w:cs="Times New Roman"/>
          <w:sz w:val="28"/>
        </w:rPr>
        <w:t>.</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Вона складається із трьох елементів:</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1. Національний ринок валюти – використання позичальниками та кредиторами національної валюти даної країни.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2. Міжнародний ринок валюти – сукупність національних ринків валюти. Він характеризується використанням національної валюти і міжнародної колективної валюти.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3. Євроринок валюти – відносини між позичальниками і кредиторами з приводу використання грошових коштів у валютах, які функціонують як позиковий капітал поза країною їх походження (проявляється у використанні, наприклад, доларів США за їх межами та аналогічно інших валют країн Західної Європи: євродолар, євромарка та ін.</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r w:rsidRPr="006947CF">
        <w:rPr>
          <w:rFonts w:ascii="Times New Roman" w:eastAsia="MS Mincho" w:hAnsi="Times New Roman" w:cs="Times New Roman"/>
          <w:sz w:val="28"/>
        </w:rPr>
        <w:t>Основні тенденції розвитку</w:t>
      </w:r>
      <w:r w:rsidR="00BF7B08" w:rsidRPr="006947CF">
        <w:rPr>
          <w:rFonts w:ascii="Times New Roman" w:eastAsia="MS Mincho" w:hAnsi="Times New Roman" w:cs="Times New Roman"/>
          <w:sz w:val="28"/>
        </w:rPr>
        <w:t xml:space="preserve"> </w:t>
      </w:r>
      <w:r w:rsidRPr="006947CF">
        <w:rPr>
          <w:rFonts w:ascii="Times New Roman" w:eastAsia="MS Mincho" w:hAnsi="Times New Roman" w:cs="Times New Roman"/>
          <w:sz w:val="28"/>
        </w:rPr>
        <w:t>світового ринку позикових капіталів: зниження ролі долару США на світовому ринку позикових капіталів, підвищення обсягу та ролі облігаційних позик, що виражені в іноземній валюті, на євроринку валюти.</w:t>
      </w:r>
    </w:p>
    <w:p w:rsidR="00D26093" w:rsidRPr="006947CF" w:rsidRDefault="00D26093" w:rsidP="00BF7B08">
      <w:pPr>
        <w:pStyle w:val="ab"/>
        <w:spacing w:line="360" w:lineRule="auto"/>
        <w:ind w:firstLine="709"/>
        <w:jc w:val="both"/>
        <w:rPr>
          <w:rFonts w:ascii="Times New Roman" w:eastAsia="MS Mincho" w:hAnsi="Times New Roman" w:cs="Times New Roman"/>
          <w:sz w:val="28"/>
        </w:rPr>
      </w:pPr>
    </w:p>
    <w:p w:rsidR="00070FAB" w:rsidRPr="006947CF" w:rsidRDefault="00070FAB" w:rsidP="00BF7B08">
      <w:pPr>
        <w:spacing w:line="360" w:lineRule="auto"/>
        <w:ind w:firstLine="709"/>
        <w:jc w:val="both"/>
        <w:rPr>
          <w:sz w:val="28"/>
        </w:rPr>
      </w:pPr>
    </w:p>
    <w:p w:rsidR="00070FAB" w:rsidRPr="006947CF" w:rsidRDefault="006947CF" w:rsidP="00BF7B08">
      <w:pPr>
        <w:tabs>
          <w:tab w:val="left" w:pos="567"/>
          <w:tab w:val="num" w:pos="1134"/>
        </w:tabs>
        <w:spacing w:line="360" w:lineRule="auto"/>
        <w:ind w:firstLine="709"/>
        <w:jc w:val="both"/>
        <w:rPr>
          <w:b/>
          <w:sz w:val="28"/>
        </w:rPr>
      </w:pPr>
      <w:r w:rsidRPr="006947CF">
        <w:rPr>
          <w:sz w:val="28"/>
        </w:rPr>
        <w:br w:type="page"/>
      </w:r>
      <w:r w:rsidRPr="006947CF">
        <w:rPr>
          <w:b/>
          <w:sz w:val="28"/>
        </w:rPr>
        <w:t>Задача 1</w:t>
      </w:r>
    </w:p>
    <w:p w:rsidR="006947CF" w:rsidRPr="006947CF" w:rsidRDefault="006947CF" w:rsidP="00BF7B08">
      <w:pPr>
        <w:spacing w:line="360" w:lineRule="auto"/>
        <w:ind w:firstLine="709"/>
        <w:jc w:val="both"/>
        <w:rPr>
          <w:sz w:val="28"/>
        </w:rPr>
      </w:pPr>
    </w:p>
    <w:p w:rsidR="00070FAB" w:rsidRPr="006947CF" w:rsidRDefault="00070FAB" w:rsidP="00BF7B08">
      <w:pPr>
        <w:spacing w:line="360" w:lineRule="auto"/>
        <w:ind w:firstLine="709"/>
        <w:jc w:val="both"/>
        <w:rPr>
          <w:sz w:val="28"/>
        </w:rPr>
      </w:pPr>
      <w:r w:rsidRPr="006947CF">
        <w:rPr>
          <w:sz w:val="28"/>
        </w:rPr>
        <w:t>Таблиця 6.</w:t>
      </w:r>
      <w:r w:rsidR="006947CF" w:rsidRPr="006947CF">
        <w:rPr>
          <w:sz w:val="28"/>
        </w:rPr>
        <w:t xml:space="preserve"> </w:t>
      </w:r>
      <w:r w:rsidRPr="006947CF">
        <w:rPr>
          <w:sz w:val="28"/>
        </w:rPr>
        <w:t>Вихідні дані для розв’язання задачі</w:t>
      </w:r>
    </w:p>
    <w:tbl>
      <w:tblPr>
        <w:tblW w:w="882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596"/>
        <w:gridCol w:w="2155"/>
        <w:gridCol w:w="1078"/>
      </w:tblGrid>
      <w:tr w:rsidR="00070FAB" w:rsidRPr="00C17301" w:rsidTr="00C17301">
        <w:trPr>
          <w:cantSplit/>
          <w:trHeight w:val="27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Показники</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Одиниця вимірювання</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Значення</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1. Ціна устаткування, що підлягає впровадженню, без ПДВ</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34700</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2. Транспортні витрати*</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 до ціни</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3</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3. Заготівельно-складські витрати*</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 до ціни</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2</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4. Монтаж обладнання*</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 до ціни</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8</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5. Обсяг виробництва:</w:t>
            </w:r>
          </w:p>
        </w:tc>
        <w:tc>
          <w:tcPr>
            <w:tcW w:w="1344" w:type="pct"/>
            <w:shd w:val="clear" w:color="auto" w:fill="auto"/>
            <w:noWrap/>
          </w:tcPr>
          <w:p w:rsidR="00070FAB" w:rsidRPr="00C17301" w:rsidRDefault="00070FAB" w:rsidP="00C17301">
            <w:pPr>
              <w:spacing w:line="360" w:lineRule="auto"/>
              <w:jc w:val="both"/>
              <w:rPr>
                <w:sz w:val="20"/>
              </w:rPr>
            </w:pPr>
          </w:p>
        </w:tc>
        <w:tc>
          <w:tcPr>
            <w:tcW w:w="751" w:type="pct"/>
            <w:shd w:val="clear" w:color="auto" w:fill="auto"/>
            <w:noWrap/>
          </w:tcPr>
          <w:p w:rsidR="00070FAB" w:rsidRPr="00C17301" w:rsidRDefault="00070FAB" w:rsidP="00C17301">
            <w:pPr>
              <w:spacing w:line="360" w:lineRule="auto"/>
              <w:jc w:val="both"/>
              <w:rPr>
                <w:sz w:val="20"/>
              </w:rPr>
            </w:pP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в базисному році</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тонн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80</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в проектному році</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тонн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110</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6. Ціна 1 тонни продукції</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9200</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7. Початкова вартість устаткування, що підлягає демонтажу</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33130</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8. Витрати на демонтаж (від</w:t>
            </w:r>
            <w:r w:rsidR="00BF7B08" w:rsidRPr="00C17301">
              <w:rPr>
                <w:sz w:val="20"/>
              </w:rPr>
              <w:t xml:space="preserve"> </w:t>
            </w:r>
            <w:r w:rsidRPr="00C17301">
              <w:rPr>
                <w:sz w:val="20"/>
              </w:rPr>
              <w:t>п.</w:t>
            </w:r>
            <w:r w:rsidR="00BF7B08" w:rsidRPr="00C17301">
              <w:rPr>
                <w:sz w:val="20"/>
              </w:rPr>
              <w:t> 7</w:t>
            </w:r>
            <w:r w:rsidRPr="00C17301">
              <w:rPr>
                <w:sz w:val="20"/>
              </w:rPr>
              <w:t>)</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 від пункту 7</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4</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9. Маса устаткування, що здаватиметься як металобрухт</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тонн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9</w:t>
            </w:r>
          </w:p>
        </w:tc>
      </w:tr>
      <w:tr w:rsidR="00070FAB" w:rsidRPr="00C17301" w:rsidTr="00C17301">
        <w:trPr>
          <w:cantSplit/>
          <w:trHeight w:val="300"/>
        </w:trPr>
        <w:tc>
          <w:tcPr>
            <w:tcW w:w="2905" w:type="pct"/>
            <w:shd w:val="clear" w:color="auto" w:fill="auto"/>
            <w:noWrap/>
          </w:tcPr>
          <w:p w:rsidR="00070FAB" w:rsidRPr="00C17301" w:rsidRDefault="00070FAB" w:rsidP="00C17301">
            <w:pPr>
              <w:spacing w:line="360" w:lineRule="auto"/>
              <w:jc w:val="both"/>
              <w:rPr>
                <w:sz w:val="20"/>
              </w:rPr>
            </w:pPr>
            <w:r w:rsidRPr="00C17301">
              <w:rPr>
                <w:sz w:val="20"/>
              </w:rPr>
              <w:t>10. Ціна 1 тонни металобрухту</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850</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11. Реалізація демонтованого обладнання</w:t>
            </w:r>
            <w:r w:rsidR="00BF7B08" w:rsidRPr="00C17301">
              <w:rPr>
                <w:sz w:val="20"/>
              </w:rPr>
              <w:t xml:space="preserve"> </w:t>
            </w:r>
            <w:r w:rsidRPr="00C17301">
              <w:rPr>
                <w:sz w:val="20"/>
              </w:rPr>
              <w:t>(залишкова вартість)</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10550</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12. Обігові кошти підприємства (за базисний рік)</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6700000</w:t>
            </w:r>
          </w:p>
        </w:tc>
      </w:tr>
      <w:tr w:rsidR="00070FAB" w:rsidRPr="00C17301" w:rsidTr="00C17301">
        <w:trPr>
          <w:cantSplit/>
          <w:trHeight w:val="285"/>
        </w:trPr>
        <w:tc>
          <w:tcPr>
            <w:tcW w:w="2905" w:type="pct"/>
            <w:shd w:val="clear" w:color="auto" w:fill="auto"/>
            <w:noWrap/>
          </w:tcPr>
          <w:p w:rsidR="00070FAB" w:rsidRPr="00C17301" w:rsidRDefault="00070FAB" w:rsidP="00C17301">
            <w:pPr>
              <w:spacing w:line="360" w:lineRule="auto"/>
              <w:jc w:val="both"/>
              <w:rPr>
                <w:sz w:val="20"/>
              </w:rPr>
            </w:pPr>
            <w:r w:rsidRPr="00C17301">
              <w:rPr>
                <w:sz w:val="20"/>
              </w:rPr>
              <w:t>13. Обсяг виробництва підприємства (за базисний рік)</w:t>
            </w:r>
          </w:p>
        </w:tc>
        <w:tc>
          <w:tcPr>
            <w:tcW w:w="1344"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751" w:type="pct"/>
            <w:shd w:val="clear" w:color="auto" w:fill="auto"/>
            <w:noWrap/>
          </w:tcPr>
          <w:p w:rsidR="00070FAB" w:rsidRPr="00C17301" w:rsidRDefault="00070FAB" w:rsidP="00C17301">
            <w:pPr>
              <w:spacing w:line="360" w:lineRule="auto"/>
              <w:jc w:val="both"/>
              <w:rPr>
                <w:sz w:val="20"/>
              </w:rPr>
            </w:pPr>
            <w:r w:rsidRPr="00C17301">
              <w:rPr>
                <w:sz w:val="20"/>
              </w:rPr>
              <w:t>92700000</w:t>
            </w:r>
          </w:p>
        </w:tc>
      </w:tr>
    </w:tbl>
    <w:p w:rsidR="00BF7B08" w:rsidRPr="006947CF" w:rsidRDefault="00BF7B08" w:rsidP="00BF7B08">
      <w:pPr>
        <w:spacing w:line="360" w:lineRule="auto"/>
        <w:ind w:firstLine="709"/>
        <w:jc w:val="both"/>
        <w:rPr>
          <w:sz w:val="28"/>
        </w:rPr>
      </w:pPr>
    </w:p>
    <w:p w:rsidR="00070FAB" w:rsidRPr="006947CF" w:rsidRDefault="00070FAB" w:rsidP="00BF7B08">
      <w:pPr>
        <w:numPr>
          <w:ilvl w:val="12"/>
          <w:numId w:val="0"/>
        </w:numPr>
        <w:shd w:val="clear" w:color="auto" w:fill="FFFFFF"/>
        <w:spacing w:line="360" w:lineRule="auto"/>
        <w:ind w:firstLine="709"/>
        <w:jc w:val="both"/>
        <w:rPr>
          <w:sz w:val="28"/>
        </w:rPr>
      </w:pPr>
      <w:r w:rsidRPr="006947CF">
        <w:rPr>
          <w:sz w:val="28"/>
        </w:rPr>
        <w:t>Інвестиційні витрати визначаються за формулою:</w:t>
      </w:r>
    </w:p>
    <w:p w:rsidR="006947CF" w:rsidRPr="006947CF" w:rsidRDefault="006947CF" w:rsidP="00BF7B08">
      <w:pPr>
        <w:shd w:val="clear" w:color="auto" w:fill="FFFFFF"/>
        <w:spacing w:line="360" w:lineRule="auto"/>
        <w:ind w:firstLine="709"/>
        <w:jc w:val="both"/>
        <w:rPr>
          <w:sz w:val="28"/>
          <w:szCs w:val="29"/>
        </w:rPr>
      </w:pPr>
    </w:p>
    <w:p w:rsidR="00BF7B08" w:rsidRPr="006947CF" w:rsidRDefault="008A4943" w:rsidP="00BF7B08">
      <w:pPr>
        <w:shd w:val="clear" w:color="auto" w:fill="FFFFFF"/>
        <w:spacing w:line="360" w:lineRule="auto"/>
        <w:ind w:firstLine="709"/>
        <w:jc w:val="both"/>
        <w:rPr>
          <w:sz w:val="28"/>
          <w:szCs w:val="29"/>
        </w:rPr>
      </w:pPr>
      <w:r>
        <w:rPr>
          <w:position w:val="-20"/>
          <w:sz w:val="28"/>
          <w:szCs w:val="29"/>
        </w:rPr>
        <w:pict>
          <v:shape id="_x0000_i1026" type="#_x0000_t75" style="width:210.75pt;height:24pt">
            <v:imagedata r:id="rId8" o:title=""/>
          </v:shape>
        </w:pict>
      </w:r>
      <w:r w:rsidR="00BF7B08" w:rsidRPr="006947CF">
        <w:rPr>
          <w:sz w:val="28"/>
          <w:szCs w:val="29"/>
        </w:rPr>
        <w:t xml:space="preserve"> </w:t>
      </w:r>
      <w:r w:rsidR="00070FAB" w:rsidRPr="006947CF">
        <w:rPr>
          <w:sz w:val="28"/>
          <w:szCs w:val="29"/>
        </w:rPr>
        <w:t xml:space="preserve">(11) </w:t>
      </w:r>
      <w:r w:rsidR="00070FAB" w:rsidRPr="006947CF">
        <w:rPr>
          <w:rStyle w:val="a8"/>
          <w:sz w:val="28"/>
          <w:szCs w:val="29"/>
        </w:rPr>
        <w:footnoteReference w:id="1"/>
      </w:r>
    </w:p>
    <w:p w:rsidR="006947CF" w:rsidRPr="006947CF" w:rsidRDefault="006947CF" w:rsidP="00BF7B08">
      <w:pPr>
        <w:shd w:val="clear" w:color="auto" w:fill="FFFFFF"/>
        <w:spacing w:line="360" w:lineRule="auto"/>
        <w:ind w:firstLine="709"/>
        <w:jc w:val="both"/>
        <w:rPr>
          <w:sz w:val="28"/>
          <w:szCs w:val="29"/>
        </w:rPr>
      </w:pPr>
    </w:p>
    <w:p w:rsidR="00BF7B08" w:rsidRPr="006947CF" w:rsidRDefault="00070FAB" w:rsidP="00BF7B08">
      <w:pPr>
        <w:shd w:val="clear" w:color="auto" w:fill="FFFFFF"/>
        <w:spacing w:line="360" w:lineRule="auto"/>
        <w:ind w:firstLine="709"/>
        <w:jc w:val="both"/>
        <w:rPr>
          <w:sz w:val="28"/>
          <w:szCs w:val="29"/>
        </w:rPr>
      </w:pPr>
      <w:r w:rsidRPr="006947CF">
        <w:rPr>
          <w:sz w:val="28"/>
          <w:szCs w:val="29"/>
        </w:rPr>
        <w:t xml:space="preserve">де </w:t>
      </w:r>
      <w:r w:rsidR="008A4943">
        <w:rPr>
          <w:position w:val="-14"/>
          <w:sz w:val="28"/>
        </w:rPr>
        <w:pict>
          <v:shape id="_x0000_i1027" type="#_x0000_t75" style="width:27.75pt;height:20.25pt">
            <v:imagedata r:id="rId9" o:title=""/>
          </v:shape>
        </w:pict>
      </w:r>
      <w:r w:rsidRPr="006947CF">
        <w:rPr>
          <w:sz w:val="28"/>
        </w:rPr>
        <w:t xml:space="preserve"> </w:t>
      </w:r>
      <w:r w:rsidRPr="006947CF">
        <w:rPr>
          <w:sz w:val="28"/>
          <w:szCs w:val="29"/>
        </w:rPr>
        <w:t>–</w:t>
      </w:r>
      <w:r w:rsidR="00BF7B08" w:rsidRPr="006947CF">
        <w:rPr>
          <w:sz w:val="28"/>
          <w:szCs w:val="29"/>
        </w:rPr>
        <w:t xml:space="preserve"> </w:t>
      </w:r>
      <w:r w:rsidRPr="006947CF">
        <w:rPr>
          <w:sz w:val="28"/>
          <w:szCs w:val="29"/>
        </w:rPr>
        <w:t>загальна сума інвестиційних витрат</w:t>
      </w:r>
      <w:r w:rsidR="00BF7B08" w:rsidRPr="006947CF">
        <w:rPr>
          <w:sz w:val="28"/>
          <w:szCs w:val="29"/>
        </w:rPr>
        <w:t>;</w:t>
      </w:r>
    </w:p>
    <w:p w:rsidR="00BF7B08" w:rsidRPr="006947CF" w:rsidRDefault="008A4943" w:rsidP="00BF7B08">
      <w:pPr>
        <w:shd w:val="clear" w:color="auto" w:fill="FFFFFF"/>
        <w:spacing w:line="360" w:lineRule="auto"/>
        <w:ind w:firstLine="709"/>
        <w:jc w:val="both"/>
        <w:rPr>
          <w:sz w:val="28"/>
          <w:szCs w:val="29"/>
        </w:rPr>
      </w:pPr>
      <w:r>
        <w:rPr>
          <w:position w:val="-14"/>
          <w:sz w:val="28"/>
        </w:rPr>
        <w:pict>
          <v:shape id="_x0000_i1028" type="#_x0000_t75" style="width:21.75pt;height:18.75pt">
            <v:imagedata r:id="rId10" o:title=""/>
          </v:shape>
        </w:pict>
      </w:r>
      <w:r w:rsidR="00070FAB" w:rsidRPr="006947CF">
        <w:rPr>
          <w:sz w:val="28"/>
        </w:rPr>
        <w:t xml:space="preserve"> </w:t>
      </w:r>
      <w:r w:rsidR="00070FAB" w:rsidRPr="006947CF">
        <w:rPr>
          <w:sz w:val="28"/>
          <w:szCs w:val="29"/>
        </w:rPr>
        <w:t>– нові капіталовкладення (вартість нових основних засобів) з урахуванням їх придбання, транспортування, монтажу, науково-дослідних, проектних, складських та будь-яких інших витрат, включаючи податок на додану вартість (ПДВ);</w:t>
      </w:r>
    </w:p>
    <w:p w:rsidR="00BF7B08" w:rsidRPr="006947CF" w:rsidRDefault="008A4943" w:rsidP="00BF7B08">
      <w:pPr>
        <w:shd w:val="clear" w:color="auto" w:fill="FFFFFF"/>
        <w:spacing w:line="360" w:lineRule="auto"/>
        <w:ind w:firstLine="709"/>
        <w:jc w:val="both"/>
        <w:rPr>
          <w:sz w:val="28"/>
          <w:szCs w:val="29"/>
        </w:rPr>
      </w:pPr>
      <w:r>
        <w:rPr>
          <w:position w:val="-12"/>
          <w:sz w:val="28"/>
        </w:rPr>
        <w:pict>
          <v:shape id="_x0000_i1029" type="#_x0000_t75" style="width:18.75pt;height:21pt">
            <v:imagedata r:id="rId11" o:title=""/>
          </v:shape>
        </w:pict>
      </w:r>
      <w:r w:rsidR="00070FAB" w:rsidRPr="006947CF">
        <w:rPr>
          <w:sz w:val="28"/>
          <w:szCs w:val="29"/>
        </w:rPr>
        <w:t>– витрати на демонтаж старого обладнання, що знімається з балансу;</w:t>
      </w:r>
    </w:p>
    <w:p w:rsidR="00070FAB" w:rsidRPr="006947CF" w:rsidRDefault="008A4943" w:rsidP="00BF7B08">
      <w:pPr>
        <w:shd w:val="clear" w:color="auto" w:fill="FFFFFF"/>
        <w:spacing w:line="360" w:lineRule="auto"/>
        <w:ind w:firstLine="709"/>
        <w:jc w:val="both"/>
        <w:rPr>
          <w:b/>
          <w:bCs/>
          <w:sz w:val="28"/>
        </w:rPr>
      </w:pPr>
      <w:r>
        <w:rPr>
          <w:position w:val="-6"/>
          <w:sz w:val="28"/>
        </w:rPr>
        <w:pict>
          <v:shape id="_x0000_i1030" type="#_x0000_t75" style="width:18.75pt;height:18pt">
            <v:imagedata r:id="rId12" o:title=""/>
          </v:shape>
        </w:pict>
      </w:r>
      <w:r w:rsidR="00070FAB" w:rsidRPr="006947CF">
        <w:rPr>
          <w:sz w:val="28"/>
          <w:szCs w:val="29"/>
        </w:rPr>
        <w:t>– кошти, які будуть отримані в результаті реалізації демонтованого обладнання;</w:t>
      </w:r>
    </w:p>
    <w:p w:rsidR="00070FAB" w:rsidRPr="006947CF" w:rsidRDefault="008A4943" w:rsidP="00BF7B08">
      <w:pPr>
        <w:shd w:val="clear" w:color="auto" w:fill="FFFFFF"/>
        <w:tabs>
          <w:tab w:val="num" w:pos="720"/>
        </w:tabs>
        <w:spacing w:line="360" w:lineRule="auto"/>
        <w:ind w:firstLine="709"/>
        <w:jc w:val="both"/>
        <w:rPr>
          <w:sz w:val="28"/>
          <w:szCs w:val="29"/>
        </w:rPr>
      </w:pPr>
      <w:r>
        <w:rPr>
          <w:position w:val="-12"/>
          <w:sz w:val="28"/>
        </w:rPr>
        <w:pict>
          <v:shape id="_x0000_i1031" type="#_x0000_t75" style="width:33pt;height:20.25pt" o:bullet="t">
            <v:imagedata r:id="rId13" o:title=""/>
          </v:shape>
        </w:pict>
      </w:r>
      <w:r w:rsidR="00070FAB" w:rsidRPr="006947CF">
        <w:rPr>
          <w:sz w:val="28"/>
        </w:rPr>
        <w:tab/>
      </w:r>
      <w:r w:rsidR="00070FAB" w:rsidRPr="006947CF">
        <w:rPr>
          <w:sz w:val="28"/>
          <w:szCs w:val="29"/>
        </w:rPr>
        <w:t>– балансова (залишкова) вартість основних засобів, які демонтуються і знімаються з балансу;</w:t>
      </w:r>
    </w:p>
    <w:p w:rsidR="00070FAB" w:rsidRPr="006947CF" w:rsidRDefault="008A4943" w:rsidP="00BF7B08">
      <w:pPr>
        <w:spacing w:line="360" w:lineRule="auto"/>
        <w:ind w:firstLine="709"/>
        <w:jc w:val="both"/>
        <w:rPr>
          <w:sz w:val="28"/>
          <w:szCs w:val="29"/>
        </w:rPr>
      </w:pPr>
      <w:r>
        <w:rPr>
          <w:position w:val="-18"/>
          <w:sz w:val="28"/>
        </w:rPr>
        <w:pict>
          <v:shape id="_x0000_i1032" type="#_x0000_t75" style="width:48pt;height:21.75pt">
            <v:imagedata r:id="rId14" o:title=""/>
          </v:shape>
        </w:pict>
      </w:r>
      <w:r w:rsidR="00070FAB" w:rsidRPr="006947CF">
        <w:rPr>
          <w:sz w:val="28"/>
          <w:szCs w:val="29"/>
        </w:rPr>
        <w:t>– збільшення (зменшення) вартості оборотних активів у зв'язку зі змінами обсягів виробництва</w:t>
      </w:r>
      <w:r w:rsidR="00BF7B08" w:rsidRPr="006947CF">
        <w:rPr>
          <w:sz w:val="28"/>
          <w:szCs w:val="29"/>
        </w:rPr>
        <w:t xml:space="preserve"> </w:t>
      </w:r>
      <w:r w:rsidR="00070FAB" w:rsidRPr="006947CF">
        <w:rPr>
          <w:sz w:val="28"/>
          <w:szCs w:val="29"/>
        </w:rPr>
        <w:t>(реалізації) продукції, що очікуються.</w:t>
      </w:r>
    </w:p>
    <w:p w:rsidR="00070FAB" w:rsidRPr="006947CF" w:rsidRDefault="00070FAB" w:rsidP="00BF7B08">
      <w:pPr>
        <w:pStyle w:val="31"/>
        <w:numPr>
          <w:ilvl w:val="0"/>
          <w:numId w:val="3"/>
        </w:numPr>
        <w:spacing w:after="0" w:line="360" w:lineRule="auto"/>
        <w:ind w:left="0" w:firstLine="709"/>
        <w:jc w:val="both"/>
        <w:rPr>
          <w:sz w:val="28"/>
          <w:szCs w:val="24"/>
        </w:rPr>
      </w:pPr>
      <w:r w:rsidRPr="006947CF">
        <w:rPr>
          <w:sz w:val="28"/>
          <w:szCs w:val="24"/>
        </w:rPr>
        <w:t>Розрахуємо вартість нового обладнання.</w:t>
      </w:r>
    </w:p>
    <w:p w:rsidR="00070FAB" w:rsidRPr="006947CF" w:rsidRDefault="00070FAB" w:rsidP="00BF7B08">
      <w:pPr>
        <w:pStyle w:val="31"/>
        <w:spacing w:after="0" w:line="360" w:lineRule="auto"/>
        <w:ind w:firstLine="709"/>
        <w:jc w:val="both"/>
        <w:rPr>
          <w:sz w:val="28"/>
          <w:szCs w:val="24"/>
        </w:rPr>
      </w:pPr>
    </w:p>
    <w:p w:rsidR="00070FAB" w:rsidRPr="006947CF" w:rsidRDefault="00070FAB" w:rsidP="00BF7B08">
      <w:pPr>
        <w:pStyle w:val="31"/>
        <w:spacing w:after="0" w:line="360" w:lineRule="auto"/>
        <w:ind w:firstLine="709"/>
        <w:jc w:val="both"/>
        <w:rPr>
          <w:sz w:val="28"/>
          <w:szCs w:val="24"/>
        </w:rPr>
      </w:pPr>
      <w:r w:rsidRPr="006947CF">
        <w:rPr>
          <w:sz w:val="28"/>
          <w:szCs w:val="24"/>
        </w:rPr>
        <w:t>Таблиця 7.</w:t>
      </w:r>
      <w:r w:rsidR="006947CF" w:rsidRPr="006947CF">
        <w:rPr>
          <w:sz w:val="28"/>
          <w:szCs w:val="24"/>
        </w:rPr>
        <w:t xml:space="preserve"> </w:t>
      </w:r>
      <w:r w:rsidRPr="006947CF">
        <w:rPr>
          <w:sz w:val="28"/>
          <w:szCs w:val="24"/>
        </w:rPr>
        <w:t>Розрахунок вартості нового обладнання</w:t>
      </w:r>
    </w:p>
    <w:tbl>
      <w:tblPr>
        <w:tblW w:w="9069" w:type="dxa"/>
        <w:tblInd w:w="2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14"/>
        <w:gridCol w:w="2255"/>
      </w:tblGrid>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szCs w:val="20"/>
              </w:rPr>
            </w:pPr>
            <w:r w:rsidRPr="00C17301">
              <w:rPr>
                <w:sz w:val="20"/>
                <w:szCs w:val="20"/>
              </w:rPr>
              <w:t>Показники</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Значення</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szCs w:val="20"/>
              </w:rPr>
              <w:t>Ціна нового устаткування без ПДВ, грн.</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34700</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Транспортні витрати</w:t>
            </w:r>
            <w:r w:rsidR="00BF7B08" w:rsidRPr="00C17301">
              <w:rPr>
                <w:sz w:val="20"/>
              </w:rPr>
              <w:t>, %</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3</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Заготівельно-складські витрати</w:t>
            </w:r>
            <w:r w:rsidR="00BF7B08" w:rsidRPr="00C17301">
              <w:rPr>
                <w:sz w:val="20"/>
              </w:rPr>
              <w:t>, %</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2</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Монтаж</w:t>
            </w:r>
            <w:r w:rsidR="00BF7B08" w:rsidRPr="00C17301">
              <w:rPr>
                <w:sz w:val="20"/>
              </w:rPr>
              <w:t>, %</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8</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Сума</w:t>
            </w:r>
            <w:r w:rsidR="00BF7B08" w:rsidRPr="00C17301">
              <w:rPr>
                <w:sz w:val="20"/>
              </w:rPr>
              <w:t>, %</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13</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Сума, грн.</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4511</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Вартість обладнання без ПДВ, грн.</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39211</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Вартість обладнання з ПДВ, грн. (помножити на 1,2)</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47053,2</w:t>
            </w:r>
          </w:p>
        </w:tc>
      </w:tr>
      <w:tr w:rsidR="00070FAB" w:rsidRPr="00C17301" w:rsidTr="00C17301">
        <w:trPr>
          <w:cantSplit/>
          <w:trHeight w:val="315"/>
        </w:trPr>
        <w:tc>
          <w:tcPr>
            <w:tcW w:w="3757" w:type="pct"/>
            <w:shd w:val="clear" w:color="auto" w:fill="auto"/>
            <w:noWrap/>
          </w:tcPr>
          <w:p w:rsidR="00070FAB" w:rsidRPr="00C17301" w:rsidRDefault="00070FAB" w:rsidP="00C17301">
            <w:pPr>
              <w:spacing w:line="360" w:lineRule="auto"/>
              <w:jc w:val="both"/>
              <w:rPr>
                <w:sz w:val="20"/>
              </w:rPr>
            </w:pPr>
            <w:r w:rsidRPr="00C17301">
              <w:rPr>
                <w:sz w:val="20"/>
              </w:rPr>
              <w:t>Вартість обладнання з ПДВ, тис. грн.</w:t>
            </w:r>
          </w:p>
        </w:tc>
        <w:tc>
          <w:tcPr>
            <w:tcW w:w="1243" w:type="pct"/>
            <w:shd w:val="clear" w:color="auto" w:fill="auto"/>
            <w:noWrap/>
          </w:tcPr>
          <w:p w:rsidR="00070FAB" w:rsidRPr="00C17301" w:rsidRDefault="00070FAB" w:rsidP="00C17301">
            <w:pPr>
              <w:spacing w:line="360" w:lineRule="auto"/>
              <w:jc w:val="both"/>
              <w:rPr>
                <w:sz w:val="20"/>
              </w:rPr>
            </w:pPr>
            <w:r w:rsidRPr="00C17301">
              <w:rPr>
                <w:sz w:val="20"/>
              </w:rPr>
              <w:t>47,0532</w:t>
            </w:r>
          </w:p>
        </w:tc>
      </w:tr>
    </w:tbl>
    <w:p w:rsidR="00070FAB" w:rsidRPr="006947CF" w:rsidRDefault="00070FAB" w:rsidP="00BF7B08">
      <w:pPr>
        <w:numPr>
          <w:ilvl w:val="12"/>
          <w:numId w:val="0"/>
        </w:numPr>
        <w:spacing w:line="360" w:lineRule="auto"/>
        <w:ind w:firstLine="709"/>
        <w:jc w:val="both"/>
        <w:rPr>
          <w:sz w:val="28"/>
        </w:rPr>
      </w:pPr>
    </w:p>
    <w:p w:rsidR="00070FAB" w:rsidRPr="006947CF" w:rsidRDefault="00070FAB" w:rsidP="00BF7B08">
      <w:pPr>
        <w:pStyle w:val="31"/>
        <w:spacing w:after="0" w:line="360" w:lineRule="auto"/>
        <w:ind w:firstLine="709"/>
        <w:jc w:val="both"/>
        <w:rPr>
          <w:sz w:val="28"/>
          <w:szCs w:val="24"/>
        </w:rPr>
      </w:pPr>
      <w:r w:rsidRPr="006947CF">
        <w:rPr>
          <w:sz w:val="28"/>
          <w:szCs w:val="24"/>
        </w:rPr>
        <w:t>2. Розрахуємо необхідні інвестиції на поповнення обігових коштів, оскільки передбачається збільшення обсягу продукції з 80 до 110 тонн.</w:t>
      </w:r>
    </w:p>
    <w:p w:rsidR="00070FAB" w:rsidRPr="006947CF" w:rsidRDefault="00070FAB" w:rsidP="00BF7B08">
      <w:pPr>
        <w:pStyle w:val="31"/>
        <w:spacing w:after="0" w:line="360" w:lineRule="auto"/>
        <w:ind w:firstLine="709"/>
        <w:jc w:val="both"/>
        <w:rPr>
          <w:sz w:val="28"/>
          <w:szCs w:val="24"/>
        </w:rPr>
      </w:pPr>
      <w:r w:rsidRPr="006947CF">
        <w:rPr>
          <w:sz w:val="28"/>
          <w:szCs w:val="24"/>
        </w:rPr>
        <w:t xml:space="preserve">Вважаємо, що сума обігових коштів підприємства повинна збільшуватись пропорційно до збільшення обсягу виробництва. За даними балансу обігові кошти складали </w:t>
      </w:r>
      <w:r w:rsidRPr="006947CF">
        <w:rPr>
          <w:sz w:val="28"/>
          <w:szCs w:val="24"/>
          <w:lang w:val="ru-RU"/>
        </w:rPr>
        <w:t>67</w:t>
      </w:r>
      <w:r w:rsidRPr="006947CF">
        <w:rPr>
          <w:sz w:val="28"/>
          <w:szCs w:val="24"/>
        </w:rPr>
        <w:t xml:space="preserve">00000 грн. За звітністю обсяги виробництва склали </w:t>
      </w:r>
      <w:r w:rsidRPr="006947CF">
        <w:rPr>
          <w:sz w:val="28"/>
          <w:szCs w:val="24"/>
          <w:lang w:val="ru-RU"/>
        </w:rPr>
        <w:t>927000</w:t>
      </w:r>
      <w:r w:rsidRPr="006947CF">
        <w:rPr>
          <w:sz w:val="28"/>
          <w:szCs w:val="24"/>
        </w:rPr>
        <w:t xml:space="preserve">00 грн. За проектом очікується приріст обсягів виробництва в натуральному виразі </w:t>
      </w:r>
      <w:r w:rsidRPr="006947CF">
        <w:rPr>
          <w:sz w:val="28"/>
          <w:szCs w:val="24"/>
          <w:lang w:val="ru-RU"/>
        </w:rPr>
        <w:t>110 – 80</w:t>
      </w:r>
      <w:r w:rsidRPr="006947CF">
        <w:rPr>
          <w:sz w:val="28"/>
          <w:szCs w:val="24"/>
        </w:rPr>
        <w:t xml:space="preserve"> = 30 тонн за базисною ціною 9</w:t>
      </w:r>
      <w:r w:rsidRPr="006947CF">
        <w:rPr>
          <w:sz w:val="28"/>
          <w:szCs w:val="24"/>
          <w:lang w:val="ru-RU"/>
        </w:rPr>
        <w:t>2</w:t>
      </w:r>
      <w:r w:rsidRPr="006947CF">
        <w:rPr>
          <w:sz w:val="28"/>
          <w:szCs w:val="24"/>
        </w:rPr>
        <w:t>00 грн. /т. Цей обсяг становитиме:</w:t>
      </w:r>
    </w:p>
    <w:p w:rsidR="00070FAB" w:rsidRPr="006947CF" w:rsidRDefault="00070FAB" w:rsidP="00BF7B08">
      <w:pPr>
        <w:pStyle w:val="31"/>
        <w:spacing w:after="0" w:line="360" w:lineRule="auto"/>
        <w:ind w:firstLine="709"/>
        <w:jc w:val="both"/>
        <w:rPr>
          <w:sz w:val="28"/>
          <w:szCs w:val="24"/>
        </w:rPr>
      </w:pPr>
      <w:r w:rsidRPr="006947CF">
        <w:rPr>
          <w:sz w:val="28"/>
          <w:szCs w:val="24"/>
        </w:rPr>
        <w:t>Приріст обсягу виробництва у вартісному виразі за базисною ціною</w:t>
      </w:r>
      <w:r w:rsidR="00BF7B08" w:rsidRPr="006947CF">
        <w:rPr>
          <w:sz w:val="28"/>
          <w:szCs w:val="24"/>
        </w:rPr>
        <w:t xml:space="preserve"> </w:t>
      </w:r>
      <w:r w:rsidRPr="006947CF">
        <w:rPr>
          <w:sz w:val="28"/>
          <w:szCs w:val="24"/>
        </w:rPr>
        <w:t>= 9200 * 30 = 276000 (грн)</w:t>
      </w:r>
      <w:r w:rsidRPr="006947CF">
        <w:rPr>
          <w:sz w:val="28"/>
          <w:szCs w:val="24"/>
        </w:rPr>
        <w:tab/>
      </w:r>
    </w:p>
    <w:p w:rsidR="00070FAB" w:rsidRPr="006947CF" w:rsidRDefault="00070FAB" w:rsidP="00BF7B08">
      <w:pPr>
        <w:spacing w:line="360" w:lineRule="auto"/>
        <w:ind w:firstLine="709"/>
        <w:jc w:val="both"/>
        <w:rPr>
          <w:sz w:val="28"/>
        </w:rPr>
      </w:pPr>
      <w:r w:rsidRPr="006947CF">
        <w:rPr>
          <w:sz w:val="28"/>
        </w:rPr>
        <w:t>Визначимо приріст обігових коштів:</w:t>
      </w:r>
    </w:p>
    <w:p w:rsidR="00070FAB" w:rsidRPr="006947CF" w:rsidRDefault="00070FAB" w:rsidP="00BF7B08">
      <w:pPr>
        <w:spacing w:line="360" w:lineRule="auto"/>
        <w:ind w:firstLine="709"/>
        <w:jc w:val="both"/>
        <w:rPr>
          <w:sz w:val="28"/>
        </w:rPr>
      </w:pPr>
      <w:r w:rsidRPr="006947CF">
        <w:rPr>
          <w:sz w:val="28"/>
        </w:rPr>
        <w:t>Складаємо пропорцію:</w:t>
      </w:r>
    </w:p>
    <w:p w:rsidR="00070FAB" w:rsidRPr="006947CF" w:rsidRDefault="00070FAB" w:rsidP="00BF7B08">
      <w:pPr>
        <w:spacing w:line="360" w:lineRule="auto"/>
        <w:ind w:firstLine="709"/>
        <w:jc w:val="both"/>
        <w:rPr>
          <w:sz w:val="28"/>
        </w:rPr>
      </w:pPr>
      <w:r w:rsidRPr="006947CF">
        <w:rPr>
          <w:sz w:val="28"/>
        </w:rPr>
        <w:t>92700000 грн.</w:t>
      </w:r>
      <w:r w:rsidR="00BF7B08" w:rsidRPr="006947CF">
        <w:rPr>
          <w:sz w:val="28"/>
        </w:rPr>
        <w:t xml:space="preserve"> </w:t>
      </w:r>
      <w:r w:rsidRPr="006947CF">
        <w:rPr>
          <w:sz w:val="28"/>
        </w:rPr>
        <w:t>(ОВ за звітністю) – 6700000 (обігові кошти)</w:t>
      </w:r>
    </w:p>
    <w:p w:rsidR="00070FAB" w:rsidRPr="006947CF" w:rsidRDefault="00070FAB" w:rsidP="00BF7B08">
      <w:pPr>
        <w:spacing w:line="360" w:lineRule="auto"/>
        <w:ind w:firstLine="709"/>
        <w:jc w:val="both"/>
        <w:rPr>
          <w:sz w:val="28"/>
        </w:rPr>
      </w:pPr>
      <w:r w:rsidRPr="006947CF">
        <w:rPr>
          <w:sz w:val="28"/>
        </w:rPr>
        <w:t>27</w:t>
      </w:r>
      <w:r w:rsidRPr="006947CF">
        <w:rPr>
          <w:sz w:val="28"/>
          <w:lang w:val="ru-RU"/>
        </w:rPr>
        <w:t>6</w:t>
      </w:r>
      <w:r w:rsidRPr="006947CF">
        <w:rPr>
          <w:sz w:val="28"/>
        </w:rPr>
        <w:t xml:space="preserve">000 (приріст обсягу виробництва) – </w:t>
      </w:r>
      <w:r w:rsidR="008A4943">
        <w:rPr>
          <w:position w:val="-18"/>
          <w:sz w:val="28"/>
        </w:rPr>
        <w:pict>
          <v:shape id="_x0000_i1033" type="#_x0000_t75" style="width:38.25pt;height:21.75pt">
            <v:imagedata r:id="rId15" o:title=""/>
          </v:shape>
        </w:pict>
      </w:r>
      <w:r w:rsidRPr="006947CF">
        <w:rPr>
          <w:sz w:val="28"/>
        </w:rPr>
        <w:t>.</w:t>
      </w:r>
    </w:p>
    <w:p w:rsidR="00070FAB" w:rsidRPr="006947CF" w:rsidRDefault="00070FAB" w:rsidP="00BF7B08">
      <w:pPr>
        <w:spacing w:line="360" w:lineRule="auto"/>
        <w:ind w:firstLine="709"/>
        <w:jc w:val="both"/>
        <w:rPr>
          <w:sz w:val="28"/>
        </w:rPr>
      </w:pPr>
      <w:r w:rsidRPr="006947CF">
        <w:rPr>
          <w:sz w:val="28"/>
        </w:rPr>
        <w:t>Приріст обігових коштів пропорційно приросту обсягу виробництва = 27</w:t>
      </w:r>
      <w:r w:rsidRPr="006947CF">
        <w:rPr>
          <w:sz w:val="28"/>
          <w:lang w:val="ru-RU"/>
        </w:rPr>
        <w:t>6</w:t>
      </w:r>
      <w:r w:rsidRPr="006947CF">
        <w:rPr>
          <w:sz w:val="28"/>
        </w:rPr>
        <w:t>000 * 6</w:t>
      </w:r>
      <w:r w:rsidRPr="006947CF">
        <w:rPr>
          <w:sz w:val="28"/>
          <w:lang w:val="ru-RU"/>
        </w:rPr>
        <w:t>7</w:t>
      </w:r>
      <w:r w:rsidRPr="006947CF">
        <w:rPr>
          <w:sz w:val="28"/>
        </w:rPr>
        <w:t>00000 / 92</w:t>
      </w:r>
      <w:r w:rsidRPr="006947CF">
        <w:rPr>
          <w:sz w:val="28"/>
          <w:lang w:val="ru-RU"/>
        </w:rPr>
        <w:t>7</w:t>
      </w:r>
      <w:r w:rsidRPr="006947CF">
        <w:rPr>
          <w:sz w:val="28"/>
        </w:rPr>
        <w:t xml:space="preserve">00000 = </w:t>
      </w:r>
      <w:r w:rsidRPr="006947CF">
        <w:rPr>
          <w:sz w:val="28"/>
          <w:lang w:val="ru-RU"/>
        </w:rPr>
        <w:t>19948,22</w:t>
      </w:r>
      <w:r w:rsidRPr="006947CF">
        <w:rPr>
          <w:sz w:val="28"/>
        </w:rPr>
        <w:t xml:space="preserve"> (грн)</w:t>
      </w:r>
    </w:p>
    <w:p w:rsidR="00070FAB" w:rsidRPr="006947CF" w:rsidRDefault="00070FAB" w:rsidP="00BF7B08">
      <w:pPr>
        <w:spacing w:line="360" w:lineRule="auto"/>
        <w:ind w:firstLine="709"/>
        <w:jc w:val="both"/>
        <w:rPr>
          <w:sz w:val="28"/>
        </w:rPr>
      </w:pPr>
      <w:r w:rsidRPr="006947CF">
        <w:rPr>
          <w:sz w:val="28"/>
        </w:rPr>
        <w:t xml:space="preserve">3. Витрати на демонтаж – </w:t>
      </w:r>
      <w:r w:rsidR="00BF7B08" w:rsidRPr="006947CF">
        <w:rPr>
          <w:sz w:val="28"/>
        </w:rPr>
        <w:t>4%</w:t>
      </w:r>
      <w:r w:rsidRPr="006947CF">
        <w:rPr>
          <w:sz w:val="28"/>
        </w:rPr>
        <w:t xml:space="preserve"> від початкової вартості обладнання, яке буде демонтуватись:</w:t>
      </w:r>
    </w:p>
    <w:p w:rsidR="00070FAB" w:rsidRPr="006947CF" w:rsidRDefault="00070FAB" w:rsidP="00BF7B08">
      <w:pPr>
        <w:spacing w:line="360" w:lineRule="auto"/>
        <w:ind w:firstLine="709"/>
        <w:jc w:val="both"/>
        <w:rPr>
          <w:sz w:val="28"/>
        </w:rPr>
      </w:pPr>
    </w:p>
    <w:p w:rsidR="00070FAB" w:rsidRPr="006947CF" w:rsidRDefault="00070FAB" w:rsidP="00BF7B08">
      <w:pPr>
        <w:spacing w:line="360" w:lineRule="auto"/>
        <w:ind w:firstLine="709"/>
        <w:jc w:val="both"/>
        <w:rPr>
          <w:sz w:val="28"/>
        </w:rPr>
      </w:pPr>
      <w:r w:rsidRPr="006947CF">
        <w:rPr>
          <w:b/>
          <w:bCs/>
          <w:i/>
          <w:iCs/>
          <w:sz w:val="28"/>
        </w:rPr>
        <w:t>Д</w:t>
      </w:r>
      <w:r w:rsidRPr="006947CF">
        <w:rPr>
          <w:sz w:val="28"/>
        </w:rPr>
        <w:t xml:space="preserve"> = 33130 * 0,04 = 1325,2</w:t>
      </w:r>
      <w:r w:rsidR="00BF7B08" w:rsidRPr="006947CF">
        <w:rPr>
          <w:sz w:val="28"/>
        </w:rPr>
        <w:t xml:space="preserve"> </w:t>
      </w:r>
      <w:r w:rsidRPr="006947CF">
        <w:rPr>
          <w:sz w:val="28"/>
        </w:rPr>
        <w:t>грн.</w:t>
      </w:r>
    </w:p>
    <w:p w:rsidR="00070FAB" w:rsidRPr="006947CF" w:rsidRDefault="00070FAB" w:rsidP="00BF7B08">
      <w:pPr>
        <w:spacing w:line="360" w:lineRule="auto"/>
        <w:ind w:firstLine="709"/>
        <w:jc w:val="both"/>
        <w:rPr>
          <w:sz w:val="28"/>
        </w:rPr>
      </w:pPr>
    </w:p>
    <w:p w:rsidR="00070FAB" w:rsidRPr="006947CF" w:rsidRDefault="00070FAB" w:rsidP="00BF7B08">
      <w:pPr>
        <w:spacing w:line="360" w:lineRule="auto"/>
        <w:ind w:firstLine="709"/>
        <w:jc w:val="both"/>
        <w:rPr>
          <w:sz w:val="28"/>
        </w:rPr>
      </w:pPr>
      <w:r w:rsidRPr="006947CF">
        <w:rPr>
          <w:sz w:val="28"/>
        </w:rPr>
        <w:t>4. Комплекс обладнання, яке демонтується можна реалізувати:</w:t>
      </w:r>
    </w:p>
    <w:p w:rsidR="00070FAB" w:rsidRPr="006947CF" w:rsidRDefault="00070FAB" w:rsidP="00BF7B08">
      <w:pPr>
        <w:spacing w:line="360" w:lineRule="auto"/>
        <w:ind w:firstLine="709"/>
        <w:jc w:val="both"/>
        <w:rPr>
          <w:sz w:val="28"/>
        </w:rPr>
      </w:pPr>
      <w:r w:rsidRPr="006947CF">
        <w:rPr>
          <w:sz w:val="28"/>
        </w:rPr>
        <w:t>а) частину як металобрухт: 9 тонн за ціною 850 грн. /т. В результаті підприємство поверне собі кошти (за вирахуванням ПДВ = 2</w:t>
      </w:r>
      <w:r w:rsidR="00BF7B08" w:rsidRPr="006947CF">
        <w:rPr>
          <w:sz w:val="28"/>
        </w:rPr>
        <w:t>0%</w:t>
      </w:r>
      <w:r w:rsidRPr="006947CF">
        <w:rPr>
          <w:sz w:val="28"/>
        </w:rPr>
        <w:t xml:space="preserve"> та податку на прибуток підприємств = 2</w:t>
      </w:r>
      <w:r w:rsidR="00BF7B08" w:rsidRPr="006947CF">
        <w:rPr>
          <w:sz w:val="28"/>
        </w:rPr>
        <w:t>5%</w:t>
      </w:r>
      <w:r w:rsidRPr="006947CF">
        <w:rPr>
          <w:sz w:val="28"/>
        </w:rPr>
        <w:t>):</w:t>
      </w:r>
    </w:p>
    <w:p w:rsidR="00070FAB" w:rsidRPr="006947CF" w:rsidRDefault="00070FAB" w:rsidP="00BF7B08">
      <w:pPr>
        <w:spacing w:line="360" w:lineRule="auto"/>
        <w:ind w:firstLine="709"/>
        <w:jc w:val="both"/>
        <w:rPr>
          <w:sz w:val="28"/>
        </w:rPr>
      </w:pPr>
      <w:r w:rsidRPr="006947CF">
        <w:rPr>
          <w:sz w:val="28"/>
        </w:rPr>
        <w:t>Чистий прибуток від реалізації демонтованого обладнання як металобрухт = 9 * 850 *0,75 / 1,2 = 4781,25 грн.</w:t>
      </w:r>
    </w:p>
    <w:p w:rsidR="00070FAB" w:rsidRPr="006947CF" w:rsidRDefault="00070FAB" w:rsidP="00BF7B08">
      <w:pPr>
        <w:spacing w:line="360" w:lineRule="auto"/>
        <w:ind w:firstLine="709"/>
        <w:jc w:val="both"/>
        <w:rPr>
          <w:sz w:val="28"/>
        </w:rPr>
      </w:pPr>
      <w:r w:rsidRPr="006947CF">
        <w:rPr>
          <w:sz w:val="28"/>
        </w:rPr>
        <w:t>б) іншу частину обладнання реалізуємо іншому підприємству за ціною, що відповідає залишковій вартості. В результаті підприємство отримає (за вирахуванням ПДВ = 2</w:t>
      </w:r>
      <w:r w:rsidR="00BF7B08" w:rsidRPr="006947CF">
        <w:rPr>
          <w:sz w:val="28"/>
        </w:rPr>
        <w:t>0%</w:t>
      </w:r>
      <w:r w:rsidRPr="006947CF">
        <w:rPr>
          <w:sz w:val="28"/>
        </w:rPr>
        <w:t xml:space="preserve"> та податку на прибуток підприємств = 2</w:t>
      </w:r>
      <w:r w:rsidR="00BF7B08" w:rsidRPr="006947CF">
        <w:rPr>
          <w:sz w:val="28"/>
        </w:rPr>
        <w:t>5%</w:t>
      </w:r>
      <w:r w:rsidRPr="006947CF">
        <w:rPr>
          <w:sz w:val="28"/>
        </w:rPr>
        <w:t>):</w:t>
      </w:r>
    </w:p>
    <w:p w:rsidR="00070FAB" w:rsidRPr="006947CF" w:rsidRDefault="00070FAB" w:rsidP="00BF7B08">
      <w:pPr>
        <w:spacing w:line="360" w:lineRule="auto"/>
        <w:ind w:firstLine="709"/>
        <w:jc w:val="both"/>
        <w:rPr>
          <w:sz w:val="28"/>
        </w:rPr>
      </w:pPr>
      <w:r w:rsidRPr="006947CF">
        <w:rPr>
          <w:sz w:val="28"/>
        </w:rPr>
        <w:t>Чистий прибуток від реалізації придатної до експлуатації частини демонтованого обладнання іншому підприємству = 10550 * 0,75 / 1,2 = 6593,75 грн.</w:t>
      </w:r>
    </w:p>
    <w:p w:rsidR="00070FAB" w:rsidRPr="006947CF" w:rsidRDefault="00070FAB" w:rsidP="00BF7B08">
      <w:pPr>
        <w:spacing w:line="360" w:lineRule="auto"/>
        <w:ind w:firstLine="709"/>
        <w:jc w:val="both"/>
        <w:rPr>
          <w:sz w:val="28"/>
        </w:rPr>
      </w:pPr>
      <w:r w:rsidRPr="006947CF">
        <w:rPr>
          <w:sz w:val="28"/>
        </w:rPr>
        <w:t>Загальна сума надходжень від ліквідації обладнання становитиме 4781,25 + 6593,75 = 11375 грн.</w:t>
      </w:r>
    </w:p>
    <w:p w:rsidR="00070FAB" w:rsidRPr="006947CF" w:rsidRDefault="00070FAB" w:rsidP="00BF7B08">
      <w:pPr>
        <w:pStyle w:val="2"/>
        <w:widowControl/>
        <w:numPr>
          <w:ilvl w:val="12"/>
          <w:numId w:val="0"/>
        </w:numPr>
        <w:spacing w:line="360" w:lineRule="auto"/>
        <w:ind w:firstLine="709"/>
        <w:rPr>
          <w:rFonts w:ascii="Times New Roman" w:hAnsi="Times New Roman"/>
          <w:bCs/>
          <w:szCs w:val="24"/>
        </w:rPr>
      </w:pPr>
      <w:r w:rsidRPr="006947CF">
        <w:rPr>
          <w:rFonts w:ascii="Times New Roman" w:hAnsi="Times New Roman"/>
          <w:bCs/>
          <w:szCs w:val="24"/>
        </w:rPr>
        <w:t>5. Визначимо загальну суму інвестиційних витрат:</w:t>
      </w:r>
    </w:p>
    <w:p w:rsidR="00070FAB" w:rsidRPr="006947CF" w:rsidRDefault="00070FAB" w:rsidP="00BF7B08">
      <w:pPr>
        <w:pStyle w:val="2"/>
        <w:widowControl/>
        <w:numPr>
          <w:ilvl w:val="12"/>
          <w:numId w:val="0"/>
        </w:numPr>
        <w:spacing w:line="360" w:lineRule="auto"/>
        <w:ind w:firstLine="709"/>
        <w:rPr>
          <w:rFonts w:ascii="Times New Roman" w:hAnsi="Times New Roman"/>
          <w:b/>
          <w:i/>
          <w:iCs/>
          <w:szCs w:val="24"/>
        </w:rPr>
      </w:pPr>
      <w:r w:rsidRPr="006947CF">
        <w:rPr>
          <w:rFonts w:ascii="Times New Roman" w:hAnsi="Times New Roman"/>
          <w:szCs w:val="24"/>
        </w:rPr>
        <w:t>Інвестиційні витрати = 47053,2 + 1325,2 + 19948,22 + 10550 – 11375 = 67501,62 (грн).</w:t>
      </w:r>
    </w:p>
    <w:p w:rsidR="006947CF" w:rsidRPr="006947CF" w:rsidRDefault="006947CF" w:rsidP="00BF7B08">
      <w:pPr>
        <w:pStyle w:val="2"/>
        <w:widowControl/>
        <w:numPr>
          <w:ilvl w:val="12"/>
          <w:numId w:val="0"/>
        </w:numPr>
        <w:spacing w:line="360" w:lineRule="auto"/>
        <w:ind w:firstLine="709"/>
        <w:rPr>
          <w:rFonts w:ascii="Times New Roman" w:hAnsi="Times New Roman"/>
          <w:szCs w:val="24"/>
        </w:rPr>
      </w:pPr>
    </w:p>
    <w:p w:rsidR="00070FAB" w:rsidRPr="006947CF" w:rsidRDefault="006947CF" w:rsidP="00BF7B08">
      <w:pPr>
        <w:pStyle w:val="2"/>
        <w:widowControl/>
        <w:numPr>
          <w:ilvl w:val="12"/>
          <w:numId w:val="0"/>
        </w:numPr>
        <w:spacing w:line="360" w:lineRule="auto"/>
        <w:ind w:firstLine="709"/>
        <w:rPr>
          <w:rFonts w:ascii="Times New Roman" w:hAnsi="Times New Roman"/>
          <w:szCs w:val="24"/>
        </w:rPr>
      </w:pPr>
      <w:r w:rsidRPr="006947CF">
        <w:rPr>
          <w:rFonts w:ascii="Times New Roman" w:hAnsi="Times New Roman"/>
          <w:szCs w:val="24"/>
        </w:rPr>
        <w:br w:type="page"/>
      </w:r>
      <w:r w:rsidR="00070FAB" w:rsidRPr="006947CF">
        <w:rPr>
          <w:rFonts w:ascii="Times New Roman" w:hAnsi="Times New Roman"/>
          <w:szCs w:val="24"/>
        </w:rPr>
        <w:t>Таблиця 8.</w:t>
      </w:r>
      <w:r w:rsidRPr="006947CF">
        <w:rPr>
          <w:rFonts w:ascii="Times New Roman" w:hAnsi="Times New Roman"/>
          <w:szCs w:val="24"/>
        </w:rPr>
        <w:t xml:space="preserve"> </w:t>
      </w:r>
      <w:r w:rsidR="00070FAB" w:rsidRPr="006947CF">
        <w:rPr>
          <w:rFonts w:ascii="Times New Roman" w:hAnsi="Times New Roman"/>
          <w:szCs w:val="24"/>
        </w:rPr>
        <w:t>Зведена таблиця із результатами розрахунку</w:t>
      </w:r>
    </w:p>
    <w:tbl>
      <w:tblPr>
        <w:tblW w:w="9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08"/>
        <w:gridCol w:w="1616"/>
        <w:gridCol w:w="1746"/>
      </w:tblGrid>
      <w:tr w:rsidR="00070FAB" w:rsidRPr="00C17301" w:rsidTr="00C17301">
        <w:trPr>
          <w:cantSplit/>
          <w:trHeight w:val="300"/>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Показники</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Одиниця виміру</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Числове значення</w:t>
            </w:r>
          </w:p>
        </w:tc>
      </w:tr>
      <w:tr w:rsidR="00070FAB" w:rsidRPr="00C17301" w:rsidTr="00C17301">
        <w:trPr>
          <w:cantSplit/>
          <w:trHeight w:val="300"/>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Вартість нового обладнання (нові капіталовкладення) без ПДВ</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39211</w:t>
            </w:r>
          </w:p>
        </w:tc>
      </w:tr>
      <w:tr w:rsidR="00070FAB" w:rsidRPr="00C17301" w:rsidTr="00C17301">
        <w:trPr>
          <w:cantSplit/>
          <w:trHeight w:val="300"/>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Вартість нового обладнання (нові капіталовкладення) з ПДВ</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47053,2</w:t>
            </w:r>
          </w:p>
        </w:tc>
      </w:tr>
      <w:tr w:rsidR="00070FAB" w:rsidRPr="00C17301" w:rsidTr="00C17301">
        <w:trPr>
          <w:cantSplit/>
          <w:trHeight w:val="300"/>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Необхідні витрати на демонтаж</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1325,2</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Приріст обсягу виробництва у натуральному виразі</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тонн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30</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Приріст обсягу виробництва у вартісному виразі за базисною ціною</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276000</w:t>
            </w:r>
          </w:p>
        </w:tc>
      </w:tr>
      <w:tr w:rsidR="00070FAB" w:rsidRPr="00C17301" w:rsidTr="00C17301">
        <w:trPr>
          <w:cantSplit/>
          <w:trHeight w:val="300"/>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Приріст обігових коштів пропорційно приросту обсягу виробництва</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19948,22</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Чистий прибуток від реалізації демонтованого обладнання як металобрухт</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4781,25</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Чистий прибуток від реалізації придатної до експлуатації частини демонтованого обладнання іншому підприємству</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6593,75</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Загальний чистий прибуток від реалізації демонтованого обладнання</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11375</w:t>
            </w:r>
          </w:p>
        </w:tc>
      </w:tr>
      <w:tr w:rsidR="00070FAB" w:rsidRPr="00C17301" w:rsidTr="00C17301">
        <w:trPr>
          <w:cantSplit/>
          <w:trHeight w:val="255"/>
        </w:trPr>
        <w:tc>
          <w:tcPr>
            <w:tcW w:w="3225" w:type="pct"/>
            <w:shd w:val="clear" w:color="auto" w:fill="auto"/>
            <w:noWrap/>
          </w:tcPr>
          <w:p w:rsidR="00070FAB" w:rsidRPr="00C17301" w:rsidRDefault="00070FAB" w:rsidP="00C17301">
            <w:pPr>
              <w:spacing w:line="360" w:lineRule="auto"/>
              <w:jc w:val="both"/>
              <w:rPr>
                <w:sz w:val="20"/>
              </w:rPr>
            </w:pPr>
            <w:r w:rsidRPr="00C17301">
              <w:rPr>
                <w:sz w:val="20"/>
              </w:rPr>
              <w:t>Інвестиційні витрати</w:t>
            </w:r>
          </w:p>
        </w:tc>
        <w:tc>
          <w:tcPr>
            <w:tcW w:w="853"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922" w:type="pct"/>
            <w:shd w:val="clear" w:color="auto" w:fill="auto"/>
            <w:noWrap/>
          </w:tcPr>
          <w:p w:rsidR="00070FAB" w:rsidRPr="00C17301" w:rsidRDefault="00070FAB" w:rsidP="00C17301">
            <w:pPr>
              <w:spacing w:line="360" w:lineRule="auto"/>
              <w:jc w:val="both"/>
              <w:rPr>
                <w:sz w:val="20"/>
              </w:rPr>
            </w:pPr>
            <w:r w:rsidRPr="00C17301">
              <w:rPr>
                <w:sz w:val="20"/>
              </w:rPr>
              <w:t>67501,62</w:t>
            </w:r>
          </w:p>
        </w:tc>
      </w:tr>
    </w:tbl>
    <w:p w:rsidR="00070FAB" w:rsidRPr="006947CF" w:rsidRDefault="00070FAB" w:rsidP="00BF7B08">
      <w:pPr>
        <w:pStyle w:val="2"/>
        <w:widowControl/>
        <w:numPr>
          <w:ilvl w:val="12"/>
          <w:numId w:val="0"/>
        </w:numPr>
        <w:spacing w:line="360" w:lineRule="auto"/>
        <w:ind w:firstLine="709"/>
        <w:rPr>
          <w:rFonts w:ascii="Times New Roman" w:hAnsi="Times New Roman"/>
          <w:szCs w:val="24"/>
        </w:rPr>
      </w:pPr>
    </w:p>
    <w:p w:rsidR="00070FAB" w:rsidRPr="006947CF" w:rsidRDefault="00070FAB" w:rsidP="00BF7B08">
      <w:pPr>
        <w:pStyle w:val="2"/>
        <w:widowControl/>
        <w:numPr>
          <w:ilvl w:val="12"/>
          <w:numId w:val="0"/>
        </w:numPr>
        <w:spacing w:line="360" w:lineRule="auto"/>
        <w:ind w:firstLine="709"/>
        <w:rPr>
          <w:rFonts w:ascii="Times New Roman" w:hAnsi="Times New Roman"/>
          <w:szCs w:val="24"/>
        </w:rPr>
      </w:pPr>
      <w:r w:rsidRPr="006947CF">
        <w:rPr>
          <w:rFonts w:ascii="Times New Roman" w:hAnsi="Times New Roman"/>
          <w:szCs w:val="24"/>
        </w:rPr>
        <w:t>Відповідь: нові капіталовкладення з ПДВ становлять 47053,2 грн., інвестиційні витрати – 67501,62 грн.</w:t>
      </w:r>
    </w:p>
    <w:p w:rsidR="00070FAB" w:rsidRPr="006947CF" w:rsidRDefault="00070FAB" w:rsidP="00BF7B08">
      <w:pPr>
        <w:tabs>
          <w:tab w:val="left" w:pos="567"/>
          <w:tab w:val="num" w:pos="1134"/>
        </w:tabs>
        <w:spacing w:line="360" w:lineRule="auto"/>
        <w:ind w:firstLine="709"/>
        <w:jc w:val="both"/>
        <w:rPr>
          <w:sz w:val="28"/>
          <w:szCs w:val="28"/>
        </w:rPr>
      </w:pPr>
    </w:p>
    <w:p w:rsidR="00070FAB" w:rsidRPr="006947CF" w:rsidRDefault="006947CF" w:rsidP="00BF7B08">
      <w:pPr>
        <w:tabs>
          <w:tab w:val="left" w:pos="567"/>
          <w:tab w:val="num" w:pos="1134"/>
        </w:tabs>
        <w:spacing w:line="360" w:lineRule="auto"/>
        <w:ind w:firstLine="709"/>
        <w:jc w:val="both"/>
        <w:rPr>
          <w:b/>
          <w:sz w:val="28"/>
        </w:rPr>
      </w:pPr>
      <w:r w:rsidRPr="006947CF">
        <w:rPr>
          <w:b/>
          <w:sz w:val="28"/>
        </w:rPr>
        <w:t>Задача 2</w:t>
      </w:r>
    </w:p>
    <w:p w:rsidR="006947CF" w:rsidRPr="006947CF" w:rsidRDefault="006947CF" w:rsidP="00BF7B08">
      <w:pPr>
        <w:numPr>
          <w:ilvl w:val="12"/>
          <w:numId w:val="0"/>
        </w:numPr>
        <w:spacing w:line="360" w:lineRule="auto"/>
        <w:ind w:firstLine="709"/>
        <w:jc w:val="both"/>
        <w:rPr>
          <w:sz w:val="28"/>
        </w:rPr>
      </w:pPr>
    </w:p>
    <w:p w:rsidR="00070FAB" w:rsidRPr="006947CF" w:rsidRDefault="00070FAB" w:rsidP="00BF7B08">
      <w:pPr>
        <w:numPr>
          <w:ilvl w:val="12"/>
          <w:numId w:val="0"/>
        </w:numPr>
        <w:spacing w:line="360" w:lineRule="auto"/>
        <w:ind w:firstLine="709"/>
        <w:jc w:val="both"/>
        <w:rPr>
          <w:sz w:val="28"/>
        </w:rPr>
      </w:pPr>
      <w:r w:rsidRPr="006947CF">
        <w:rPr>
          <w:sz w:val="28"/>
        </w:rPr>
        <w:t>Оцінку ефективності інвестиційного проекту здійснюють за показниками:</w:t>
      </w:r>
    </w:p>
    <w:p w:rsidR="00070FAB" w:rsidRPr="006947CF" w:rsidRDefault="00070FAB" w:rsidP="00BF7B08">
      <w:pPr>
        <w:numPr>
          <w:ilvl w:val="0"/>
          <w:numId w:val="2"/>
        </w:numPr>
        <w:tabs>
          <w:tab w:val="left" w:pos="720"/>
        </w:tabs>
        <w:overflowPunct w:val="0"/>
        <w:autoSpaceDE w:val="0"/>
        <w:autoSpaceDN w:val="0"/>
        <w:adjustRightInd w:val="0"/>
        <w:spacing w:line="360" w:lineRule="auto"/>
        <w:ind w:left="0" w:firstLine="709"/>
        <w:jc w:val="both"/>
        <w:textAlignment w:val="baseline"/>
        <w:rPr>
          <w:sz w:val="28"/>
        </w:rPr>
      </w:pPr>
      <w:r w:rsidRPr="006947CF">
        <w:rPr>
          <w:sz w:val="28"/>
        </w:rPr>
        <w:t>чистий приведений доход;</w:t>
      </w:r>
    </w:p>
    <w:p w:rsidR="00070FAB" w:rsidRPr="006947CF" w:rsidRDefault="00070FAB" w:rsidP="00BF7B08">
      <w:pPr>
        <w:numPr>
          <w:ilvl w:val="0"/>
          <w:numId w:val="2"/>
        </w:numPr>
        <w:tabs>
          <w:tab w:val="left" w:pos="720"/>
        </w:tabs>
        <w:overflowPunct w:val="0"/>
        <w:autoSpaceDE w:val="0"/>
        <w:autoSpaceDN w:val="0"/>
        <w:adjustRightInd w:val="0"/>
        <w:spacing w:line="360" w:lineRule="auto"/>
        <w:ind w:left="0" w:firstLine="709"/>
        <w:jc w:val="both"/>
        <w:textAlignment w:val="baseline"/>
        <w:rPr>
          <w:sz w:val="28"/>
        </w:rPr>
      </w:pPr>
      <w:r w:rsidRPr="006947CF">
        <w:rPr>
          <w:sz w:val="28"/>
        </w:rPr>
        <w:t>індекс (коефіцієнт) доходності;</w:t>
      </w:r>
    </w:p>
    <w:p w:rsidR="00070FAB" w:rsidRPr="006947CF" w:rsidRDefault="00070FAB" w:rsidP="00BF7B08">
      <w:pPr>
        <w:numPr>
          <w:ilvl w:val="0"/>
          <w:numId w:val="2"/>
        </w:numPr>
        <w:tabs>
          <w:tab w:val="left" w:pos="720"/>
        </w:tabs>
        <w:overflowPunct w:val="0"/>
        <w:autoSpaceDE w:val="0"/>
        <w:autoSpaceDN w:val="0"/>
        <w:adjustRightInd w:val="0"/>
        <w:spacing w:line="360" w:lineRule="auto"/>
        <w:ind w:left="0" w:firstLine="709"/>
        <w:jc w:val="both"/>
        <w:textAlignment w:val="baseline"/>
        <w:rPr>
          <w:sz w:val="28"/>
        </w:rPr>
      </w:pPr>
      <w:r w:rsidRPr="006947CF">
        <w:rPr>
          <w:sz w:val="28"/>
        </w:rPr>
        <w:t>індекс (коефіцієнт) рентабельності;</w:t>
      </w:r>
    </w:p>
    <w:p w:rsidR="00070FAB" w:rsidRPr="006947CF" w:rsidRDefault="00070FAB" w:rsidP="00BF7B08">
      <w:pPr>
        <w:numPr>
          <w:ilvl w:val="0"/>
          <w:numId w:val="2"/>
        </w:numPr>
        <w:tabs>
          <w:tab w:val="left" w:pos="720"/>
        </w:tabs>
        <w:overflowPunct w:val="0"/>
        <w:autoSpaceDE w:val="0"/>
        <w:autoSpaceDN w:val="0"/>
        <w:adjustRightInd w:val="0"/>
        <w:spacing w:line="360" w:lineRule="auto"/>
        <w:ind w:left="0" w:firstLine="709"/>
        <w:jc w:val="both"/>
        <w:textAlignment w:val="baseline"/>
        <w:rPr>
          <w:sz w:val="28"/>
        </w:rPr>
      </w:pPr>
      <w:r w:rsidRPr="006947CF">
        <w:rPr>
          <w:sz w:val="28"/>
        </w:rPr>
        <w:t>період окупності (недисконтований та дисконтований).</w:t>
      </w:r>
    </w:p>
    <w:p w:rsidR="00070FAB" w:rsidRPr="006947CF" w:rsidRDefault="00070FAB" w:rsidP="00BF7B08">
      <w:pPr>
        <w:numPr>
          <w:ilvl w:val="12"/>
          <w:numId w:val="0"/>
        </w:numPr>
        <w:shd w:val="clear" w:color="auto" w:fill="FFFFFF"/>
        <w:spacing w:line="360" w:lineRule="auto"/>
        <w:ind w:firstLine="709"/>
        <w:jc w:val="both"/>
        <w:rPr>
          <w:sz w:val="28"/>
        </w:rPr>
      </w:pPr>
      <w:r w:rsidRPr="006947CF">
        <w:rPr>
          <w:sz w:val="28"/>
        </w:rPr>
        <w:t>Нижче наведені основні формули для розрахунку показників.</w:t>
      </w:r>
    </w:p>
    <w:p w:rsidR="00070FAB" w:rsidRPr="006947CF" w:rsidRDefault="00070FAB" w:rsidP="00BF7B08">
      <w:pPr>
        <w:shd w:val="clear" w:color="auto" w:fill="FFFFFF"/>
        <w:spacing w:line="360" w:lineRule="auto"/>
        <w:ind w:firstLine="709"/>
        <w:jc w:val="both"/>
        <w:rPr>
          <w:iCs/>
          <w:sz w:val="28"/>
        </w:rPr>
      </w:pPr>
      <w:r w:rsidRPr="006947CF">
        <w:rPr>
          <w:i/>
          <w:sz w:val="28"/>
        </w:rPr>
        <w:t>Чистий приведений дохід</w:t>
      </w:r>
      <w:r w:rsidR="00BF7B08" w:rsidRPr="006947CF">
        <w:rPr>
          <w:i/>
          <w:sz w:val="28"/>
        </w:rPr>
        <w:t xml:space="preserve"> </w:t>
      </w:r>
      <w:r w:rsidRPr="006947CF">
        <w:rPr>
          <w:i/>
          <w:sz w:val="28"/>
        </w:rPr>
        <w:t xml:space="preserve">(чиста теперішня вартість) </w:t>
      </w:r>
      <w:r w:rsidRPr="006947CF">
        <w:rPr>
          <w:iCs/>
          <w:sz w:val="28"/>
        </w:rPr>
        <w:t>при одноразовому вкладанні інвестиційних витрат (</w:t>
      </w:r>
      <w:r w:rsidRPr="006947CF">
        <w:rPr>
          <w:i/>
          <w:sz w:val="28"/>
        </w:rPr>
        <w:t>ЧПД</w:t>
      </w:r>
      <w:r w:rsidRPr="006947CF">
        <w:rPr>
          <w:i/>
          <w:sz w:val="28"/>
          <w:vertAlign w:val="subscript"/>
        </w:rPr>
        <w:t>о</w:t>
      </w:r>
      <w:r w:rsidRPr="006947CF">
        <w:rPr>
          <w:iCs/>
          <w:sz w:val="28"/>
        </w:rPr>
        <w:t>) визначається так:</w:t>
      </w:r>
    </w:p>
    <w:p w:rsidR="00070FAB" w:rsidRPr="006947CF" w:rsidRDefault="006947CF" w:rsidP="00BF7B08">
      <w:pPr>
        <w:spacing w:line="360" w:lineRule="auto"/>
        <w:ind w:firstLine="709"/>
        <w:jc w:val="both"/>
        <w:rPr>
          <w:sz w:val="28"/>
        </w:rPr>
      </w:pPr>
      <w:r w:rsidRPr="006947CF">
        <w:rPr>
          <w:sz w:val="28"/>
        </w:rPr>
        <w:br w:type="page"/>
      </w:r>
      <w:r w:rsidR="008A4943">
        <w:rPr>
          <w:position w:val="-32"/>
          <w:sz w:val="28"/>
        </w:rPr>
        <w:pict>
          <v:shape id="_x0000_i1034" type="#_x0000_t75" style="width:147pt;height:38.25pt">
            <v:imagedata r:id="rId16" o:title=""/>
          </v:shape>
        </w:pict>
      </w:r>
      <w:r w:rsidR="00070FAB" w:rsidRPr="006947CF">
        <w:rPr>
          <w:sz w:val="28"/>
        </w:rPr>
        <w:t>,</w:t>
      </w:r>
    </w:p>
    <w:p w:rsidR="006947CF" w:rsidRPr="006947CF" w:rsidRDefault="006947CF" w:rsidP="00BF7B08">
      <w:pPr>
        <w:spacing w:line="360" w:lineRule="auto"/>
        <w:ind w:firstLine="709"/>
        <w:jc w:val="both"/>
        <w:rPr>
          <w:sz w:val="28"/>
          <w:szCs w:val="29"/>
        </w:rPr>
      </w:pPr>
    </w:p>
    <w:p w:rsidR="00070FAB" w:rsidRPr="006947CF" w:rsidRDefault="00070FAB" w:rsidP="00BF7B08">
      <w:pPr>
        <w:spacing w:line="360" w:lineRule="auto"/>
        <w:ind w:firstLine="709"/>
        <w:jc w:val="both"/>
        <w:rPr>
          <w:sz w:val="28"/>
        </w:rPr>
      </w:pPr>
      <w:r w:rsidRPr="006947CF">
        <w:rPr>
          <w:sz w:val="28"/>
          <w:szCs w:val="29"/>
        </w:rPr>
        <w:t>де</w:t>
      </w:r>
      <w:r w:rsidR="00BF7B08" w:rsidRPr="006947CF">
        <w:rPr>
          <w:sz w:val="28"/>
          <w:szCs w:val="29"/>
        </w:rPr>
        <w:t xml:space="preserve"> </w:t>
      </w:r>
      <w:r w:rsidR="008A4943">
        <w:rPr>
          <w:position w:val="-14"/>
          <w:sz w:val="28"/>
        </w:rPr>
        <w:pict>
          <v:shape id="_x0000_i1035" type="#_x0000_t75" style="width:41.25pt;height:18.75pt">
            <v:imagedata r:id="rId17" o:title=""/>
          </v:shape>
        </w:pict>
      </w:r>
      <w:r w:rsidRPr="006947CF">
        <w:rPr>
          <w:sz w:val="28"/>
          <w:szCs w:val="29"/>
        </w:rPr>
        <w:t xml:space="preserve">– </w:t>
      </w:r>
      <w:r w:rsidRPr="006947CF">
        <w:rPr>
          <w:sz w:val="28"/>
        </w:rPr>
        <w:t>сума чистого грошового потоку за окремі інтервали загального періоду експлуатації проекту. Розраховується за формулою:</w:t>
      </w:r>
    </w:p>
    <w:p w:rsidR="006947CF" w:rsidRPr="006947CF" w:rsidRDefault="006947CF" w:rsidP="00BF7B08">
      <w:pPr>
        <w:shd w:val="clear" w:color="auto" w:fill="FFFFFF"/>
        <w:spacing w:line="360" w:lineRule="auto"/>
        <w:ind w:firstLine="709"/>
        <w:jc w:val="both"/>
        <w:rPr>
          <w:sz w:val="28"/>
          <w:lang w:val="ru-RU"/>
        </w:rPr>
      </w:pPr>
    </w:p>
    <w:p w:rsidR="00070FAB" w:rsidRPr="006947CF" w:rsidRDefault="008A4943" w:rsidP="00BF7B08">
      <w:pPr>
        <w:shd w:val="clear" w:color="auto" w:fill="FFFFFF"/>
        <w:spacing w:line="360" w:lineRule="auto"/>
        <w:ind w:firstLine="709"/>
        <w:jc w:val="both"/>
        <w:rPr>
          <w:sz w:val="28"/>
        </w:rPr>
      </w:pPr>
      <w:r>
        <w:rPr>
          <w:position w:val="-18"/>
          <w:sz w:val="28"/>
          <w:lang w:val="ru-RU"/>
        </w:rPr>
        <w:pict>
          <v:shape id="_x0000_i1036" type="#_x0000_t75" style="width:128.25pt;height:21.75pt">
            <v:imagedata r:id="rId18" o:title=""/>
          </v:shape>
        </w:pict>
      </w:r>
      <w:r w:rsidR="00070FAB" w:rsidRPr="006947CF">
        <w:rPr>
          <w:sz w:val="28"/>
          <w:lang w:val="ru-RU"/>
        </w:rPr>
        <w:t>,</w:t>
      </w:r>
    </w:p>
    <w:p w:rsidR="006947CF" w:rsidRPr="006947CF" w:rsidRDefault="006947CF" w:rsidP="00BF7B08">
      <w:pPr>
        <w:shd w:val="clear" w:color="auto" w:fill="FFFFFF"/>
        <w:spacing w:line="360" w:lineRule="auto"/>
        <w:ind w:firstLine="709"/>
        <w:jc w:val="both"/>
        <w:rPr>
          <w:sz w:val="28"/>
        </w:rPr>
      </w:pPr>
    </w:p>
    <w:p w:rsidR="00070FAB" w:rsidRPr="006947CF" w:rsidRDefault="00070FAB" w:rsidP="00BF7B08">
      <w:pPr>
        <w:shd w:val="clear" w:color="auto" w:fill="FFFFFF"/>
        <w:spacing w:line="360" w:lineRule="auto"/>
        <w:ind w:firstLine="709"/>
        <w:jc w:val="both"/>
        <w:rPr>
          <w:sz w:val="28"/>
          <w:szCs w:val="29"/>
        </w:rPr>
      </w:pPr>
      <w:r w:rsidRPr="006947CF">
        <w:rPr>
          <w:sz w:val="28"/>
        </w:rPr>
        <w:t>де</w:t>
      </w:r>
      <w:r w:rsidRPr="006947CF">
        <w:rPr>
          <w:sz w:val="28"/>
          <w:szCs w:val="29"/>
        </w:rPr>
        <w:t xml:space="preserve"> </w:t>
      </w:r>
      <w:r w:rsidR="008A4943">
        <w:rPr>
          <w:position w:val="-18"/>
          <w:sz w:val="28"/>
        </w:rPr>
        <w:pict>
          <v:shape id="_x0000_i1037" type="#_x0000_t75" style="width:39pt;height:21.75pt">
            <v:imagedata r:id="rId19" o:title=""/>
          </v:shape>
        </w:pict>
      </w:r>
      <w:r w:rsidRPr="006947CF">
        <w:rPr>
          <w:sz w:val="28"/>
        </w:rPr>
        <w:t xml:space="preserve"> </w:t>
      </w:r>
      <w:r w:rsidRPr="006947CF">
        <w:rPr>
          <w:sz w:val="28"/>
          <w:szCs w:val="29"/>
        </w:rPr>
        <w:t>–</w:t>
      </w:r>
      <w:r w:rsidR="00BF7B08" w:rsidRPr="006947CF">
        <w:rPr>
          <w:sz w:val="28"/>
          <w:szCs w:val="29"/>
        </w:rPr>
        <w:t xml:space="preserve"> </w:t>
      </w:r>
      <w:r w:rsidRPr="006947CF">
        <w:rPr>
          <w:sz w:val="28"/>
          <w:szCs w:val="29"/>
        </w:rPr>
        <w:t>сума чистого додаткового прибутку, що очікується, грн.;</w:t>
      </w:r>
    </w:p>
    <w:p w:rsidR="00BF7B08" w:rsidRPr="006947CF" w:rsidRDefault="008A4943" w:rsidP="00BF7B08">
      <w:pPr>
        <w:shd w:val="clear" w:color="auto" w:fill="FFFFFF"/>
        <w:spacing w:line="360" w:lineRule="auto"/>
        <w:ind w:firstLine="709"/>
        <w:jc w:val="both"/>
        <w:rPr>
          <w:sz w:val="28"/>
        </w:rPr>
      </w:pPr>
      <w:r>
        <w:rPr>
          <w:position w:val="-14"/>
          <w:sz w:val="28"/>
        </w:rPr>
        <w:pict>
          <v:shape id="_x0000_i1038" type="#_x0000_t75" style="width:30pt;height:18.75pt">
            <v:imagedata r:id="rId20" o:title=""/>
          </v:shape>
        </w:pict>
      </w:r>
      <w:r w:rsidR="00070FAB" w:rsidRPr="006947CF">
        <w:rPr>
          <w:sz w:val="28"/>
        </w:rPr>
        <w:t>– приріст амортизації (зміна загальної суми амортизації) у зв'язку зі зміною вартості основних засобів;</w:t>
      </w:r>
    </w:p>
    <w:p w:rsidR="00070FAB" w:rsidRPr="006947CF" w:rsidRDefault="00070FAB" w:rsidP="00BF7B08">
      <w:pPr>
        <w:spacing w:line="360" w:lineRule="auto"/>
        <w:ind w:firstLine="709"/>
        <w:jc w:val="both"/>
        <w:rPr>
          <w:sz w:val="28"/>
          <w:szCs w:val="29"/>
        </w:rPr>
      </w:pPr>
      <w:r w:rsidRPr="006947CF">
        <w:rPr>
          <w:i/>
          <w:iCs/>
          <w:sz w:val="28"/>
          <w:szCs w:val="29"/>
          <w:lang w:val="en-US"/>
        </w:rPr>
        <w:t>t</w:t>
      </w:r>
      <w:r w:rsidRPr="006947CF">
        <w:rPr>
          <w:b/>
          <w:bCs/>
          <w:sz w:val="28"/>
          <w:szCs w:val="29"/>
        </w:rPr>
        <w:t xml:space="preserve"> </w:t>
      </w:r>
      <w:r w:rsidRPr="006947CF">
        <w:rPr>
          <w:sz w:val="28"/>
          <w:szCs w:val="29"/>
        </w:rPr>
        <w:t>– період життєвого циклу проекту;</w:t>
      </w:r>
    </w:p>
    <w:p w:rsidR="00070FAB" w:rsidRPr="006947CF" w:rsidRDefault="00070FAB" w:rsidP="00BF7B08">
      <w:pPr>
        <w:spacing w:line="360" w:lineRule="auto"/>
        <w:ind w:firstLine="709"/>
        <w:jc w:val="both"/>
        <w:rPr>
          <w:sz w:val="28"/>
          <w:szCs w:val="29"/>
        </w:rPr>
      </w:pPr>
      <w:r w:rsidRPr="006947CF">
        <w:rPr>
          <w:i/>
          <w:iCs/>
          <w:sz w:val="28"/>
          <w:szCs w:val="29"/>
          <w:lang w:val="en-US"/>
        </w:rPr>
        <w:t>n</w:t>
      </w:r>
      <w:r w:rsidRPr="006947CF">
        <w:rPr>
          <w:i/>
          <w:iCs/>
          <w:sz w:val="28"/>
          <w:szCs w:val="29"/>
        </w:rPr>
        <w:t xml:space="preserve"> </w:t>
      </w:r>
      <w:r w:rsidRPr="006947CF">
        <w:rPr>
          <w:sz w:val="28"/>
          <w:szCs w:val="29"/>
        </w:rPr>
        <w:t>–</w:t>
      </w:r>
      <w:r w:rsidR="00BF7B08" w:rsidRPr="006947CF">
        <w:rPr>
          <w:sz w:val="28"/>
          <w:szCs w:val="29"/>
        </w:rPr>
        <w:t xml:space="preserve"> </w:t>
      </w:r>
      <w:r w:rsidRPr="006947CF">
        <w:rPr>
          <w:sz w:val="28"/>
          <w:szCs w:val="29"/>
        </w:rPr>
        <w:t xml:space="preserve">кількість періодів в загальному розрахунковому періоді </w:t>
      </w:r>
      <w:r w:rsidRPr="006947CF">
        <w:rPr>
          <w:i/>
          <w:iCs/>
          <w:sz w:val="28"/>
          <w:szCs w:val="29"/>
          <w:lang w:val="en-US"/>
        </w:rPr>
        <w:t>t</w:t>
      </w:r>
      <w:r w:rsidR="00BF7B08" w:rsidRPr="006947CF">
        <w:rPr>
          <w:sz w:val="28"/>
          <w:szCs w:val="29"/>
        </w:rPr>
        <w:t>;</w:t>
      </w:r>
    </w:p>
    <w:p w:rsidR="00070FAB" w:rsidRPr="006947CF" w:rsidRDefault="00070FAB" w:rsidP="00BF7B08">
      <w:pPr>
        <w:shd w:val="clear" w:color="auto" w:fill="FFFFFF"/>
        <w:spacing w:line="360" w:lineRule="auto"/>
        <w:ind w:firstLine="709"/>
        <w:jc w:val="both"/>
        <w:rPr>
          <w:sz w:val="28"/>
          <w:lang w:val="ru-RU"/>
        </w:rPr>
      </w:pPr>
      <w:r w:rsidRPr="006947CF">
        <w:rPr>
          <w:i/>
          <w:iCs/>
          <w:sz w:val="28"/>
          <w:szCs w:val="29"/>
        </w:rPr>
        <w:t>р</w:t>
      </w:r>
      <w:r w:rsidRPr="006947CF">
        <w:rPr>
          <w:sz w:val="28"/>
          <w:szCs w:val="29"/>
        </w:rPr>
        <w:t xml:space="preserve"> – ставка дисконту (в частках одиниці).</w:t>
      </w:r>
    </w:p>
    <w:p w:rsidR="00070FAB" w:rsidRPr="006947CF" w:rsidRDefault="00070FAB" w:rsidP="00BF7B08">
      <w:pPr>
        <w:shd w:val="clear" w:color="auto" w:fill="FFFFFF"/>
        <w:spacing w:line="360" w:lineRule="auto"/>
        <w:ind w:firstLine="709"/>
        <w:jc w:val="both"/>
        <w:rPr>
          <w:sz w:val="28"/>
        </w:rPr>
      </w:pPr>
      <w:r w:rsidRPr="006947CF">
        <w:rPr>
          <w:sz w:val="28"/>
        </w:rPr>
        <w:t xml:space="preserve">Критеріальне значення </w:t>
      </w:r>
      <w:r w:rsidRPr="006947CF">
        <w:rPr>
          <w:bCs/>
          <w:i/>
          <w:iCs/>
          <w:sz w:val="28"/>
        </w:rPr>
        <w:t>ЧПД</w:t>
      </w:r>
      <w:r w:rsidR="008A4943">
        <w:rPr>
          <w:position w:val="-6"/>
          <w:sz w:val="28"/>
        </w:rPr>
        <w:pict>
          <v:shape id="_x0000_i1039" type="#_x0000_t75" style="width:21.75pt;height:14.25pt">
            <v:imagedata r:id="rId21" o:title=""/>
          </v:shape>
        </w:pict>
      </w:r>
    </w:p>
    <w:p w:rsidR="00070FAB" w:rsidRPr="006947CF" w:rsidRDefault="00070FAB" w:rsidP="00BF7B08">
      <w:pPr>
        <w:pStyle w:val="3"/>
        <w:spacing w:after="0" w:line="360" w:lineRule="auto"/>
        <w:ind w:left="0" w:firstLine="709"/>
        <w:jc w:val="both"/>
        <w:rPr>
          <w:bCs/>
          <w:sz w:val="28"/>
          <w:szCs w:val="24"/>
        </w:rPr>
      </w:pPr>
      <w:r w:rsidRPr="006947CF">
        <w:rPr>
          <w:bCs/>
          <w:i/>
          <w:iCs/>
          <w:sz w:val="28"/>
          <w:szCs w:val="24"/>
        </w:rPr>
        <w:t>Індекс (коефіцієнт) доходності</w:t>
      </w:r>
      <w:r w:rsidRPr="006947CF">
        <w:rPr>
          <w:bCs/>
          <w:sz w:val="28"/>
          <w:szCs w:val="24"/>
        </w:rPr>
        <w:t xml:space="preserve"> при одномоментних інвестиційних витратах по реальному проекту розраховується за наступною формулою:</w:t>
      </w:r>
    </w:p>
    <w:p w:rsidR="006947CF" w:rsidRPr="006947CF" w:rsidRDefault="006947CF" w:rsidP="00BF7B08">
      <w:pPr>
        <w:shd w:val="clear" w:color="auto" w:fill="FFFFFF"/>
        <w:spacing w:line="360" w:lineRule="auto"/>
        <w:ind w:firstLine="709"/>
        <w:jc w:val="both"/>
        <w:rPr>
          <w:sz w:val="28"/>
          <w:szCs w:val="29"/>
        </w:rPr>
      </w:pPr>
    </w:p>
    <w:p w:rsidR="00070FAB" w:rsidRPr="006947CF" w:rsidRDefault="008A4943" w:rsidP="00BF7B08">
      <w:pPr>
        <w:shd w:val="clear" w:color="auto" w:fill="FFFFFF"/>
        <w:spacing w:line="360" w:lineRule="auto"/>
        <w:ind w:firstLine="709"/>
        <w:jc w:val="both"/>
        <w:rPr>
          <w:sz w:val="28"/>
          <w:lang w:val="ru-RU"/>
        </w:rPr>
      </w:pPr>
      <w:r>
        <w:rPr>
          <w:position w:val="-34"/>
          <w:sz w:val="28"/>
          <w:szCs w:val="29"/>
        </w:rPr>
        <w:pict>
          <v:shape id="_x0000_i1040" type="#_x0000_t75" style="width:96pt;height:57pt">
            <v:imagedata r:id="rId22" o:title=""/>
          </v:shape>
        </w:pict>
      </w:r>
      <w:r w:rsidR="00070FAB" w:rsidRPr="006947CF">
        <w:rPr>
          <w:sz w:val="28"/>
          <w:szCs w:val="29"/>
        </w:rPr>
        <w:t>,</w:t>
      </w:r>
    </w:p>
    <w:p w:rsidR="006947CF" w:rsidRPr="006947CF" w:rsidRDefault="006947CF" w:rsidP="00BF7B08">
      <w:pPr>
        <w:spacing w:line="360" w:lineRule="auto"/>
        <w:ind w:firstLine="709"/>
        <w:jc w:val="both"/>
        <w:rPr>
          <w:sz w:val="28"/>
        </w:rPr>
      </w:pPr>
    </w:p>
    <w:p w:rsidR="00070FAB" w:rsidRPr="006947CF" w:rsidRDefault="00070FAB" w:rsidP="00BF7B08">
      <w:pPr>
        <w:spacing w:line="360" w:lineRule="auto"/>
        <w:ind w:firstLine="709"/>
        <w:jc w:val="both"/>
        <w:rPr>
          <w:sz w:val="28"/>
        </w:rPr>
      </w:pPr>
      <w:r w:rsidRPr="006947CF">
        <w:rPr>
          <w:sz w:val="28"/>
        </w:rPr>
        <w:t xml:space="preserve">де </w:t>
      </w:r>
      <w:r w:rsidRPr="006947CF">
        <w:rPr>
          <w:b/>
          <w:i/>
          <w:iCs/>
          <w:sz w:val="28"/>
        </w:rPr>
        <w:t>ІД</w:t>
      </w:r>
      <w:r w:rsidRPr="006947CF">
        <w:rPr>
          <w:b/>
          <w:i/>
          <w:iCs/>
          <w:sz w:val="28"/>
          <w:vertAlign w:val="subscript"/>
        </w:rPr>
        <w:t>о</w:t>
      </w:r>
      <w:r w:rsidRPr="006947CF">
        <w:rPr>
          <w:sz w:val="28"/>
        </w:rPr>
        <w:t xml:space="preserve"> </w:t>
      </w:r>
      <w:r w:rsidRPr="006947CF">
        <w:rPr>
          <w:sz w:val="28"/>
          <w:szCs w:val="29"/>
        </w:rPr>
        <w:t>–</w:t>
      </w:r>
      <w:r w:rsidRPr="006947CF">
        <w:rPr>
          <w:sz w:val="28"/>
        </w:rPr>
        <w:t xml:space="preserve"> індекс (коефіцієнт) доходності по інвестиційному проекту при одномоментному здійсненні інвестиційних витрат.</w:t>
      </w:r>
    </w:p>
    <w:p w:rsidR="00070FAB" w:rsidRPr="006947CF" w:rsidRDefault="00070FAB" w:rsidP="00BF7B08">
      <w:pPr>
        <w:shd w:val="clear" w:color="auto" w:fill="FFFFFF"/>
        <w:spacing w:line="360" w:lineRule="auto"/>
        <w:ind w:firstLine="709"/>
        <w:jc w:val="both"/>
        <w:rPr>
          <w:sz w:val="28"/>
          <w:szCs w:val="29"/>
        </w:rPr>
      </w:pPr>
      <w:r w:rsidRPr="006947CF">
        <w:rPr>
          <w:sz w:val="28"/>
          <w:szCs w:val="29"/>
        </w:rPr>
        <w:t>Критеріальне</w:t>
      </w:r>
      <w:r w:rsidR="00BF7B08" w:rsidRPr="006947CF">
        <w:rPr>
          <w:sz w:val="28"/>
          <w:szCs w:val="29"/>
        </w:rPr>
        <w:t xml:space="preserve"> </w:t>
      </w:r>
      <w:r w:rsidRPr="006947CF">
        <w:rPr>
          <w:sz w:val="28"/>
          <w:szCs w:val="29"/>
        </w:rPr>
        <w:t xml:space="preserve">значення </w:t>
      </w:r>
      <w:r w:rsidRPr="006947CF">
        <w:rPr>
          <w:b/>
          <w:bCs/>
          <w:i/>
          <w:iCs/>
          <w:sz w:val="28"/>
          <w:szCs w:val="29"/>
        </w:rPr>
        <w:t>ІД</w:t>
      </w:r>
      <w:r w:rsidR="008A4943">
        <w:rPr>
          <w:b/>
          <w:bCs/>
          <w:i/>
          <w:iCs/>
          <w:position w:val="-4"/>
          <w:sz w:val="28"/>
          <w:szCs w:val="29"/>
        </w:rPr>
        <w:pict>
          <v:shape id="_x0000_i1041" type="#_x0000_t75" style="width:17.25pt;height:12.75pt">
            <v:imagedata r:id="rId23" o:title=""/>
          </v:shape>
        </w:pict>
      </w:r>
    </w:p>
    <w:p w:rsidR="00070FAB" w:rsidRPr="006947CF" w:rsidRDefault="00070FAB" w:rsidP="00BF7B08">
      <w:pPr>
        <w:spacing w:line="360" w:lineRule="auto"/>
        <w:ind w:firstLine="709"/>
        <w:jc w:val="both"/>
        <w:rPr>
          <w:sz w:val="28"/>
        </w:rPr>
      </w:pPr>
      <w:r w:rsidRPr="006947CF">
        <w:rPr>
          <w:i/>
          <w:iCs/>
          <w:sz w:val="28"/>
        </w:rPr>
        <w:t>Період окупності</w:t>
      </w:r>
      <w:r w:rsidRPr="006947CF">
        <w:rPr>
          <w:sz w:val="28"/>
        </w:rPr>
        <w:t xml:space="preserve"> може розраховуватись за двома методами – статичним (бухгалтерським) і дисконтним.</w:t>
      </w:r>
    </w:p>
    <w:p w:rsidR="006947CF" w:rsidRPr="006947CF" w:rsidRDefault="00070FAB" w:rsidP="00BF7B08">
      <w:pPr>
        <w:spacing w:line="360" w:lineRule="auto"/>
        <w:ind w:firstLine="709"/>
        <w:jc w:val="both"/>
        <w:rPr>
          <w:sz w:val="28"/>
        </w:rPr>
      </w:pPr>
      <w:r w:rsidRPr="006947CF">
        <w:rPr>
          <w:sz w:val="28"/>
        </w:rPr>
        <w:t>Недисконтований показник періоду окупності (</w:t>
      </w:r>
      <w:r w:rsidRPr="006947CF">
        <w:rPr>
          <w:b/>
          <w:bCs/>
          <w:i/>
          <w:iCs/>
          <w:sz w:val="28"/>
        </w:rPr>
        <w:t>ПО</w:t>
      </w:r>
      <w:r w:rsidRPr="006947CF">
        <w:rPr>
          <w:b/>
          <w:bCs/>
          <w:i/>
          <w:iCs/>
          <w:sz w:val="28"/>
          <w:vertAlign w:val="subscript"/>
        </w:rPr>
        <w:t>н</w:t>
      </w:r>
      <w:r w:rsidRPr="006947CF">
        <w:rPr>
          <w:sz w:val="28"/>
        </w:rPr>
        <w:t>) визначається статичним методом і розраховується за наступною формулою:</w:t>
      </w:r>
    </w:p>
    <w:p w:rsidR="00070FAB" w:rsidRPr="006947CF" w:rsidRDefault="006947CF" w:rsidP="00BF7B08">
      <w:pPr>
        <w:spacing w:line="360" w:lineRule="auto"/>
        <w:ind w:firstLine="709"/>
        <w:jc w:val="both"/>
        <w:rPr>
          <w:sz w:val="28"/>
          <w:szCs w:val="29"/>
        </w:rPr>
      </w:pPr>
      <w:r w:rsidRPr="006947CF">
        <w:rPr>
          <w:sz w:val="28"/>
        </w:rPr>
        <w:br w:type="page"/>
      </w:r>
      <w:r w:rsidR="008A4943">
        <w:rPr>
          <w:position w:val="-36"/>
          <w:sz w:val="28"/>
          <w:szCs w:val="29"/>
        </w:rPr>
        <w:pict>
          <v:shape id="_x0000_i1042" type="#_x0000_t75" style="width:93.75pt;height:39.75pt">
            <v:imagedata r:id="rId24" o:title=""/>
          </v:shape>
        </w:pict>
      </w:r>
      <w:r w:rsidR="00070FAB" w:rsidRPr="006947CF">
        <w:rPr>
          <w:sz w:val="28"/>
          <w:szCs w:val="29"/>
        </w:rPr>
        <w:t>,</w:t>
      </w:r>
    </w:p>
    <w:p w:rsidR="006947CF" w:rsidRPr="006947CF" w:rsidRDefault="006947CF" w:rsidP="00BF7B08">
      <w:pPr>
        <w:spacing w:line="360" w:lineRule="auto"/>
        <w:ind w:firstLine="709"/>
        <w:jc w:val="both"/>
        <w:rPr>
          <w:sz w:val="28"/>
          <w:szCs w:val="29"/>
        </w:rPr>
      </w:pPr>
    </w:p>
    <w:p w:rsidR="00070FAB" w:rsidRPr="006947CF" w:rsidRDefault="00070FAB" w:rsidP="00BF7B08">
      <w:pPr>
        <w:spacing w:line="360" w:lineRule="auto"/>
        <w:ind w:firstLine="709"/>
        <w:jc w:val="both"/>
        <w:rPr>
          <w:sz w:val="28"/>
        </w:rPr>
      </w:pPr>
      <w:r w:rsidRPr="006947CF">
        <w:rPr>
          <w:sz w:val="28"/>
          <w:szCs w:val="29"/>
        </w:rPr>
        <w:t>де</w:t>
      </w:r>
      <w:r w:rsidR="00BF7B08" w:rsidRPr="006947CF">
        <w:rPr>
          <w:sz w:val="28"/>
          <w:szCs w:val="29"/>
        </w:rPr>
        <w:t xml:space="preserve"> </w:t>
      </w:r>
      <w:r w:rsidR="008A4943">
        <w:rPr>
          <w:position w:val="-16"/>
          <w:sz w:val="28"/>
        </w:rPr>
        <w:pict>
          <v:shape id="_x0000_i1043" type="#_x0000_t75" style="width:48.75pt;height:20.25pt">
            <v:imagedata r:id="rId25" o:title=""/>
          </v:shape>
        </w:pict>
      </w:r>
      <w:r w:rsidRPr="006947CF">
        <w:rPr>
          <w:sz w:val="28"/>
          <w:szCs w:val="29"/>
        </w:rPr>
        <w:t xml:space="preserve">– </w:t>
      </w:r>
      <w:r w:rsidRPr="006947CF">
        <w:rPr>
          <w:sz w:val="28"/>
        </w:rPr>
        <w:t>середньорічна сума чистого грошового потоку за період експлуатації проекту.</w:t>
      </w:r>
    </w:p>
    <w:p w:rsidR="00070FAB" w:rsidRPr="006947CF" w:rsidRDefault="00070FAB" w:rsidP="00BF7B08">
      <w:pPr>
        <w:spacing w:line="360" w:lineRule="auto"/>
        <w:ind w:firstLine="709"/>
        <w:jc w:val="both"/>
        <w:rPr>
          <w:sz w:val="28"/>
        </w:rPr>
      </w:pPr>
      <w:r w:rsidRPr="006947CF">
        <w:rPr>
          <w:sz w:val="28"/>
        </w:rPr>
        <w:t>Дисконтований показник періоду окупності (</w:t>
      </w:r>
      <w:r w:rsidRPr="006947CF">
        <w:rPr>
          <w:b/>
          <w:bCs/>
          <w:i/>
          <w:iCs/>
          <w:sz w:val="28"/>
        </w:rPr>
        <w:t>ПО</w:t>
      </w:r>
      <w:r w:rsidRPr="006947CF">
        <w:rPr>
          <w:b/>
          <w:bCs/>
          <w:i/>
          <w:iCs/>
          <w:sz w:val="28"/>
          <w:vertAlign w:val="subscript"/>
        </w:rPr>
        <w:t>д</w:t>
      </w:r>
      <w:r w:rsidRPr="006947CF">
        <w:rPr>
          <w:sz w:val="28"/>
        </w:rPr>
        <w:t>) визначається за наступною формулою:</w:t>
      </w:r>
    </w:p>
    <w:p w:rsidR="006947CF" w:rsidRPr="006947CF" w:rsidRDefault="006947CF" w:rsidP="00BF7B08">
      <w:pPr>
        <w:spacing w:line="360" w:lineRule="auto"/>
        <w:ind w:firstLine="709"/>
        <w:jc w:val="both"/>
        <w:rPr>
          <w:sz w:val="28"/>
        </w:rPr>
      </w:pPr>
    </w:p>
    <w:p w:rsidR="00070FAB" w:rsidRPr="006947CF" w:rsidRDefault="008A4943" w:rsidP="00BF7B08">
      <w:pPr>
        <w:spacing w:line="360" w:lineRule="auto"/>
        <w:ind w:firstLine="709"/>
        <w:jc w:val="both"/>
        <w:rPr>
          <w:sz w:val="28"/>
        </w:rPr>
      </w:pPr>
      <w:r>
        <w:rPr>
          <w:position w:val="-72"/>
          <w:sz w:val="28"/>
        </w:rPr>
        <w:pict>
          <v:shape id="_x0000_i1044" type="#_x0000_t75" style="width:131.25pt;height:57.75pt">
            <v:imagedata r:id="rId26" o:title=""/>
          </v:shape>
        </w:pict>
      </w:r>
      <w:r w:rsidR="00BF7B08" w:rsidRPr="006947CF">
        <w:rPr>
          <w:sz w:val="28"/>
        </w:rPr>
        <w:t>.</w:t>
      </w:r>
    </w:p>
    <w:p w:rsidR="00070FAB" w:rsidRPr="006947CF" w:rsidRDefault="00070FAB" w:rsidP="00BF7B08">
      <w:pPr>
        <w:spacing w:line="360" w:lineRule="auto"/>
        <w:ind w:firstLine="709"/>
        <w:jc w:val="both"/>
        <w:rPr>
          <w:sz w:val="28"/>
        </w:rPr>
      </w:pPr>
    </w:p>
    <w:p w:rsidR="00070FAB" w:rsidRPr="006947CF" w:rsidRDefault="00070FAB" w:rsidP="00BF7B08">
      <w:pPr>
        <w:spacing w:line="360" w:lineRule="auto"/>
        <w:ind w:firstLine="709"/>
        <w:jc w:val="both"/>
        <w:rPr>
          <w:sz w:val="28"/>
        </w:rPr>
      </w:pPr>
      <w:r w:rsidRPr="006947CF">
        <w:rPr>
          <w:sz w:val="28"/>
        </w:rPr>
        <w:t>Таблиця 4.</w:t>
      </w:r>
      <w:r w:rsidR="006947CF" w:rsidRPr="006947CF">
        <w:rPr>
          <w:sz w:val="28"/>
        </w:rPr>
        <w:t xml:space="preserve"> </w:t>
      </w:r>
      <w:r w:rsidRPr="006947CF">
        <w:rPr>
          <w:sz w:val="28"/>
        </w:rPr>
        <w:t>Вихідні дані для розрахунку</w:t>
      </w:r>
    </w:p>
    <w:tbl>
      <w:tblPr>
        <w:tblW w:w="8709" w:type="dxa"/>
        <w:tblInd w:w="5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49"/>
        <w:gridCol w:w="3118"/>
        <w:gridCol w:w="1742"/>
      </w:tblGrid>
      <w:tr w:rsidR="00070FAB" w:rsidRPr="00C17301" w:rsidTr="00C17301">
        <w:trPr>
          <w:cantSplit/>
          <w:trHeight w:val="25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Показники</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Одиниця вимірювання</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Значення</w:t>
            </w:r>
          </w:p>
        </w:tc>
      </w:tr>
      <w:tr w:rsidR="00070FAB" w:rsidRPr="00C17301" w:rsidTr="00C17301">
        <w:trPr>
          <w:cantSplit/>
          <w:trHeight w:val="270"/>
        </w:trPr>
        <w:tc>
          <w:tcPr>
            <w:tcW w:w="4000" w:type="pct"/>
            <w:gridSpan w:val="2"/>
            <w:shd w:val="clear" w:color="auto" w:fill="auto"/>
            <w:noWrap/>
          </w:tcPr>
          <w:p w:rsidR="00070FAB" w:rsidRPr="00C17301" w:rsidRDefault="00070FAB" w:rsidP="00C17301">
            <w:pPr>
              <w:spacing w:line="360" w:lineRule="auto"/>
              <w:jc w:val="both"/>
              <w:rPr>
                <w:sz w:val="20"/>
              </w:rPr>
            </w:pPr>
            <w:r w:rsidRPr="00C17301">
              <w:rPr>
                <w:sz w:val="20"/>
              </w:rPr>
              <w:t>1. Повні витрати 1 т продукції:</w:t>
            </w:r>
          </w:p>
        </w:tc>
        <w:tc>
          <w:tcPr>
            <w:tcW w:w="1000" w:type="pct"/>
            <w:shd w:val="clear" w:color="auto" w:fill="auto"/>
            <w:noWrap/>
          </w:tcPr>
          <w:p w:rsidR="00070FAB" w:rsidRPr="00C17301" w:rsidRDefault="00070FAB" w:rsidP="00C17301">
            <w:pPr>
              <w:spacing w:line="360" w:lineRule="auto"/>
              <w:jc w:val="both"/>
              <w:rPr>
                <w:sz w:val="20"/>
              </w:rPr>
            </w:pP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базисний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tcPr>
          <w:p w:rsidR="00070FAB" w:rsidRPr="00C17301" w:rsidRDefault="00070FAB" w:rsidP="00C17301">
            <w:pPr>
              <w:spacing w:line="360" w:lineRule="auto"/>
              <w:jc w:val="both"/>
              <w:rPr>
                <w:sz w:val="20"/>
              </w:rPr>
            </w:pPr>
            <w:r w:rsidRPr="00C17301">
              <w:rPr>
                <w:sz w:val="20"/>
              </w:rPr>
              <w:t>7620</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проектний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tcPr>
          <w:p w:rsidR="00070FAB" w:rsidRPr="00C17301" w:rsidRDefault="00070FAB" w:rsidP="00C17301">
            <w:pPr>
              <w:spacing w:line="360" w:lineRule="auto"/>
              <w:jc w:val="both"/>
              <w:rPr>
                <w:sz w:val="20"/>
              </w:rPr>
            </w:pPr>
            <w:r w:rsidRPr="00C17301">
              <w:rPr>
                <w:sz w:val="20"/>
              </w:rPr>
              <w:t>6986</w:t>
            </w:r>
          </w:p>
        </w:tc>
      </w:tr>
      <w:tr w:rsidR="00070FAB" w:rsidRPr="00C17301" w:rsidTr="00C17301">
        <w:trPr>
          <w:cantSplit/>
          <w:trHeight w:val="285"/>
        </w:trPr>
        <w:tc>
          <w:tcPr>
            <w:tcW w:w="4000" w:type="pct"/>
            <w:gridSpan w:val="2"/>
            <w:shd w:val="clear" w:color="auto" w:fill="auto"/>
            <w:noWrap/>
          </w:tcPr>
          <w:p w:rsidR="00070FAB" w:rsidRPr="00C17301" w:rsidRDefault="00070FAB" w:rsidP="00C17301">
            <w:pPr>
              <w:spacing w:line="360" w:lineRule="auto"/>
              <w:jc w:val="both"/>
              <w:rPr>
                <w:sz w:val="20"/>
              </w:rPr>
            </w:pPr>
            <w:r w:rsidRPr="00C17301">
              <w:rPr>
                <w:sz w:val="20"/>
              </w:rPr>
              <w:t>2. Оптово-відпускна</w:t>
            </w:r>
            <w:r w:rsidR="00BF7B08" w:rsidRPr="00C17301">
              <w:rPr>
                <w:sz w:val="20"/>
              </w:rPr>
              <w:t xml:space="preserve"> </w:t>
            </w:r>
            <w:r w:rsidRPr="00C17301">
              <w:rPr>
                <w:sz w:val="20"/>
              </w:rPr>
              <w:t>ціна</w:t>
            </w:r>
            <w:r w:rsidR="00BF7B08" w:rsidRPr="00C17301">
              <w:rPr>
                <w:sz w:val="20"/>
              </w:rPr>
              <w:t xml:space="preserve"> </w:t>
            </w:r>
            <w:r w:rsidRPr="00C17301">
              <w:rPr>
                <w:sz w:val="20"/>
              </w:rPr>
              <w:t>продукції:</w:t>
            </w:r>
          </w:p>
        </w:tc>
        <w:tc>
          <w:tcPr>
            <w:tcW w:w="1000" w:type="pct"/>
            <w:shd w:val="clear" w:color="auto" w:fill="auto"/>
          </w:tcPr>
          <w:p w:rsidR="00070FAB" w:rsidRPr="00C17301" w:rsidRDefault="00070FAB" w:rsidP="00C17301">
            <w:pPr>
              <w:spacing w:line="360" w:lineRule="auto"/>
              <w:jc w:val="both"/>
              <w:rPr>
                <w:sz w:val="20"/>
              </w:rPr>
            </w:pP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базисний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 /т</w:t>
            </w:r>
          </w:p>
        </w:tc>
        <w:tc>
          <w:tcPr>
            <w:tcW w:w="1000" w:type="pct"/>
            <w:shd w:val="clear" w:color="auto" w:fill="auto"/>
          </w:tcPr>
          <w:p w:rsidR="00070FAB" w:rsidRPr="00C17301" w:rsidRDefault="00070FAB" w:rsidP="00C17301">
            <w:pPr>
              <w:spacing w:line="360" w:lineRule="auto"/>
              <w:jc w:val="both"/>
              <w:rPr>
                <w:sz w:val="20"/>
              </w:rPr>
            </w:pPr>
            <w:r w:rsidRPr="00C17301">
              <w:rPr>
                <w:sz w:val="20"/>
              </w:rPr>
              <w:t>9110</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проектний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 /т</w:t>
            </w:r>
          </w:p>
        </w:tc>
        <w:tc>
          <w:tcPr>
            <w:tcW w:w="1000" w:type="pct"/>
            <w:shd w:val="clear" w:color="auto" w:fill="auto"/>
          </w:tcPr>
          <w:p w:rsidR="00070FAB" w:rsidRPr="00C17301" w:rsidRDefault="00070FAB" w:rsidP="00C17301">
            <w:pPr>
              <w:spacing w:line="360" w:lineRule="auto"/>
              <w:jc w:val="both"/>
              <w:rPr>
                <w:sz w:val="20"/>
              </w:rPr>
            </w:pPr>
            <w:r w:rsidRPr="00C17301">
              <w:rPr>
                <w:sz w:val="20"/>
              </w:rPr>
              <w:t>9060</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3. Обсяги виробництва:</w:t>
            </w:r>
          </w:p>
        </w:tc>
        <w:tc>
          <w:tcPr>
            <w:tcW w:w="1790" w:type="pct"/>
            <w:shd w:val="clear" w:color="auto" w:fill="auto"/>
            <w:noWrap/>
          </w:tcPr>
          <w:p w:rsidR="00070FAB" w:rsidRPr="00C17301" w:rsidRDefault="00070FAB" w:rsidP="00C17301">
            <w:pPr>
              <w:spacing w:line="360" w:lineRule="auto"/>
              <w:jc w:val="both"/>
              <w:rPr>
                <w:sz w:val="20"/>
              </w:rPr>
            </w:pPr>
          </w:p>
        </w:tc>
        <w:tc>
          <w:tcPr>
            <w:tcW w:w="1000" w:type="pct"/>
            <w:shd w:val="clear" w:color="auto" w:fill="auto"/>
          </w:tcPr>
          <w:p w:rsidR="00070FAB" w:rsidRPr="00C17301" w:rsidRDefault="00070FAB" w:rsidP="00C17301">
            <w:pPr>
              <w:spacing w:line="360" w:lineRule="auto"/>
              <w:jc w:val="both"/>
              <w:rPr>
                <w:sz w:val="20"/>
              </w:rPr>
            </w:pP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базисний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т/рік</w:t>
            </w:r>
          </w:p>
        </w:tc>
        <w:tc>
          <w:tcPr>
            <w:tcW w:w="1000" w:type="pct"/>
            <w:shd w:val="clear" w:color="auto" w:fill="auto"/>
          </w:tcPr>
          <w:p w:rsidR="00070FAB" w:rsidRPr="00C17301" w:rsidRDefault="00070FAB" w:rsidP="00C17301">
            <w:pPr>
              <w:spacing w:line="360" w:lineRule="auto"/>
              <w:jc w:val="both"/>
              <w:rPr>
                <w:sz w:val="20"/>
              </w:rPr>
            </w:pPr>
            <w:r w:rsidRPr="00C17301">
              <w:rPr>
                <w:sz w:val="20"/>
              </w:rPr>
              <w:t>80</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проектний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т/рік</w:t>
            </w:r>
          </w:p>
        </w:tc>
        <w:tc>
          <w:tcPr>
            <w:tcW w:w="1000" w:type="pct"/>
            <w:shd w:val="clear" w:color="auto" w:fill="auto"/>
          </w:tcPr>
          <w:p w:rsidR="00070FAB" w:rsidRPr="00C17301" w:rsidRDefault="00070FAB" w:rsidP="00C17301">
            <w:pPr>
              <w:spacing w:line="360" w:lineRule="auto"/>
              <w:jc w:val="both"/>
              <w:rPr>
                <w:sz w:val="20"/>
              </w:rPr>
            </w:pPr>
            <w:r w:rsidRPr="00C17301">
              <w:rPr>
                <w:sz w:val="20"/>
              </w:rPr>
              <w:t>110</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4. Інвестиційні витрати</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tcPr>
          <w:p w:rsidR="00070FAB" w:rsidRPr="00C17301" w:rsidRDefault="00070FAB" w:rsidP="00C17301">
            <w:pPr>
              <w:spacing w:line="360" w:lineRule="auto"/>
              <w:jc w:val="both"/>
              <w:rPr>
                <w:sz w:val="20"/>
              </w:rPr>
            </w:pPr>
            <w:r w:rsidRPr="00C17301">
              <w:rPr>
                <w:sz w:val="20"/>
              </w:rPr>
              <w:t>69100</w:t>
            </w:r>
          </w:p>
        </w:tc>
      </w:tr>
      <w:tr w:rsidR="00070FAB" w:rsidRPr="00C17301" w:rsidTr="00C17301">
        <w:trPr>
          <w:cantSplit/>
          <w:trHeight w:val="285"/>
        </w:trPr>
        <w:tc>
          <w:tcPr>
            <w:tcW w:w="5000" w:type="pct"/>
            <w:gridSpan w:val="3"/>
            <w:shd w:val="clear" w:color="auto" w:fill="auto"/>
            <w:noWrap/>
          </w:tcPr>
          <w:p w:rsidR="00070FAB" w:rsidRPr="00C17301" w:rsidRDefault="00070FAB" w:rsidP="00C17301">
            <w:pPr>
              <w:spacing w:line="360" w:lineRule="auto"/>
              <w:jc w:val="both"/>
              <w:rPr>
                <w:sz w:val="20"/>
              </w:rPr>
            </w:pPr>
            <w:r w:rsidRPr="00C17301">
              <w:rPr>
                <w:sz w:val="20"/>
              </w:rPr>
              <w:t>5. Амортизаційні відрахування у витратах на 1т</w:t>
            </w:r>
            <w:r w:rsidR="00BF7B08" w:rsidRPr="00C17301">
              <w:rPr>
                <w:sz w:val="20"/>
              </w:rPr>
              <w:t xml:space="preserve"> </w:t>
            </w:r>
            <w:r w:rsidRPr="00C17301">
              <w:rPr>
                <w:sz w:val="20"/>
              </w:rPr>
              <w:t>продукції:</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базисний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tcPr>
          <w:p w:rsidR="00070FAB" w:rsidRPr="00C17301" w:rsidRDefault="00070FAB" w:rsidP="00C17301">
            <w:pPr>
              <w:spacing w:line="360" w:lineRule="auto"/>
              <w:jc w:val="both"/>
              <w:rPr>
                <w:sz w:val="20"/>
              </w:rPr>
            </w:pPr>
            <w:r w:rsidRPr="00C17301">
              <w:rPr>
                <w:sz w:val="20"/>
              </w:rPr>
              <w:t>33,6</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проектний варіант</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tcPr>
          <w:p w:rsidR="00070FAB" w:rsidRPr="00C17301" w:rsidRDefault="00070FAB" w:rsidP="00C17301">
            <w:pPr>
              <w:spacing w:line="360" w:lineRule="auto"/>
              <w:jc w:val="both"/>
              <w:rPr>
                <w:sz w:val="20"/>
              </w:rPr>
            </w:pPr>
            <w:r w:rsidRPr="00C17301">
              <w:rPr>
                <w:sz w:val="20"/>
              </w:rPr>
              <w:t>87,9</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6. Ставка дисконту</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w:t>
            </w:r>
          </w:p>
        </w:tc>
        <w:tc>
          <w:tcPr>
            <w:tcW w:w="1000" w:type="pct"/>
            <w:shd w:val="clear" w:color="auto" w:fill="auto"/>
          </w:tcPr>
          <w:p w:rsidR="00070FAB" w:rsidRPr="00C17301" w:rsidRDefault="00070FAB" w:rsidP="00C17301">
            <w:pPr>
              <w:spacing w:line="360" w:lineRule="auto"/>
              <w:jc w:val="both"/>
              <w:rPr>
                <w:sz w:val="20"/>
              </w:rPr>
            </w:pPr>
            <w:r w:rsidRPr="00C17301">
              <w:rPr>
                <w:sz w:val="20"/>
              </w:rPr>
              <w:t>21</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ставка дисконту</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коефіціент</w:t>
            </w:r>
          </w:p>
        </w:tc>
        <w:tc>
          <w:tcPr>
            <w:tcW w:w="1000" w:type="pct"/>
            <w:shd w:val="clear" w:color="auto" w:fill="auto"/>
          </w:tcPr>
          <w:p w:rsidR="00070FAB" w:rsidRPr="00C17301" w:rsidRDefault="00070FAB" w:rsidP="00C17301">
            <w:pPr>
              <w:spacing w:line="360" w:lineRule="auto"/>
              <w:jc w:val="both"/>
              <w:rPr>
                <w:sz w:val="20"/>
              </w:rPr>
            </w:pPr>
            <w:r w:rsidRPr="00C17301">
              <w:rPr>
                <w:sz w:val="20"/>
              </w:rPr>
              <w:t>0,21</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6а. Коефіціент дисконтування</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коефіціент</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1,21</w:t>
            </w:r>
          </w:p>
        </w:tc>
      </w:tr>
      <w:tr w:rsidR="00070FAB" w:rsidRPr="00C17301" w:rsidTr="00C17301">
        <w:trPr>
          <w:cantSplit/>
          <w:trHeight w:val="285"/>
        </w:trPr>
        <w:tc>
          <w:tcPr>
            <w:tcW w:w="2210" w:type="pct"/>
            <w:shd w:val="clear" w:color="auto" w:fill="auto"/>
            <w:noWrap/>
          </w:tcPr>
          <w:p w:rsidR="00070FAB" w:rsidRPr="00C17301" w:rsidRDefault="00070FAB" w:rsidP="00C17301">
            <w:pPr>
              <w:spacing w:line="360" w:lineRule="auto"/>
              <w:jc w:val="both"/>
              <w:rPr>
                <w:sz w:val="20"/>
              </w:rPr>
            </w:pPr>
            <w:r w:rsidRPr="00C17301">
              <w:rPr>
                <w:sz w:val="20"/>
              </w:rPr>
              <w:t>7. Життєвий цикл проекту</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років</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5</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8. Додатковий прибуток за рік</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108940</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Додатковий чистий прибуток за рік</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81705</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9. Приріст амортизації за рік</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6981</w:t>
            </w:r>
          </w:p>
        </w:tc>
      </w:tr>
      <w:tr w:rsidR="00070FAB" w:rsidRPr="00C17301" w:rsidTr="00C17301">
        <w:trPr>
          <w:cantSplit/>
          <w:trHeight w:val="300"/>
        </w:trPr>
        <w:tc>
          <w:tcPr>
            <w:tcW w:w="2210" w:type="pct"/>
            <w:shd w:val="clear" w:color="auto" w:fill="auto"/>
            <w:noWrap/>
          </w:tcPr>
          <w:p w:rsidR="00070FAB" w:rsidRPr="00C17301" w:rsidRDefault="00070FAB" w:rsidP="00C17301">
            <w:pPr>
              <w:spacing w:line="360" w:lineRule="auto"/>
              <w:jc w:val="both"/>
              <w:rPr>
                <w:sz w:val="20"/>
              </w:rPr>
            </w:pPr>
            <w:r w:rsidRPr="00C17301">
              <w:rPr>
                <w:sz w:val="20"/>
              </w:rPr>
              <w:t>10. Чистий грошовий потік за рік</w:t>
            </w:r>
          </w:p>
        </w:tc>
        <w:tc>
          <w:tcPr>
            <w:tcW w:w="1790" w:type="pct"/>
            <w:shd w:val="clear" w:color="auto" w:fill="auto"/>
            <w:noWrap/>
          </w:tcPr>
          <w:p w:rsidR="00070FAB" w:rsidRPr="00C17301" w:rsidRDefault="00070FAB" w:rsidP="00C17301">
            <w:pPr>
              <w:spacing w:line="360" w:lineRule="auto"/>
              <w:jc w:val="both"/>
              <w:rPr>
                <w:sz w:val="20"/>
              </w:rPr>
            </w:pPr>
            <w:r w:rsidRPr="00C17301">
              <w:rPr>
                <w:sz w:val="20"/>
              </w:rPr>
              <w:t>грн.</w:t>
            </w:r>
          </w:p>
        </w:tc>
        <w:tc>
          <w:tcPr>
            <w:tcW w:w="1000" w:type="pct"/>
            <w:shd w:val="clear" w:color="auto" w:fill="auto"/>
            <w:noWrap/>
          </w:tcPr>
          <w:p w:rsidR="00070FAB" w:rsidRPr="00C17301" w:rsidRDefault="00070FAB" w:rsidP="00C17301">
            <w:pPr>
              <w:spacing w:line="360" w:lineRule="auto"/>
              <w:jc w:val="both"/>
              <w:rPr>
                <w:sz w:val="20"/>
              </w:rPr>
            </w:pPr>
            <w:r w:rsidRPr="00C17301">
              <w:rPr>
                <w:sz w:val="20"/>
              </w:rPr>
              <w:t>88686</w:t>
            </w:r>
          </w:p>
        </w:tc>
      </w:tr>
    </w:tbl>
    <w:p w:rsidR="00070FAB" w:rsidRPr="006947CF" w:rsidRDefault="006947CF" w:rsidP="00BF7B08">
      <w:pPr>
        <w:spacing w:line="360" w:lineRule="auto"/>
        <w:ind w:firstLine="709"/>
        <w:jc w:val="both"/>
        <w:rPr>
          <w:sz w:val="28"/>
        </w:rPr>
      </w:pPr>
      <w:r w:rsidRPr="006947CF">
        <w:rPr>
          <w:sz w:val="28"/>
        </w:rPr>
        <w:br w:type="page"/>
      </w:r>
      <w:r w:rsidR="00070FAB" w:rsidRPr="006947CF">
        <w:rPr>
          <w:sz w:val="28"/>
        </w:rPr>
        <w:t>1. Розраховуємо чистий грошовий потік.</w:t>
      </w:r>
    </w:p>
    <w:p w:rsidR="00070FAB" w:rsidRPr="006947CF" w:rsidRDefault="00070FAB" w:rsidP="00BF7B08">
      <w:pPr>
        <w:tabs>
          <w:tab w:val="left" w:pos="1275"/>
        </w:tabs>
        <w:spacing w:line="360" w:lineRule="auto"/>
        <w:ind w:firstLine="709"/>
        <w:jc w:val="both"/>
        <w:rPr>
          <w:sz w:val="28"/>
        </w:rPr>
      </w:pPr>
    </w:p>
    <w:p w:rsidR="00070FAB" w:rsidRPr="006947CF" w:rsidRDefault="00070FAB" w:rsidP="00BF7B08">
      <w:pPr>
        <w:tabs>
          <w:tab w:val="left" w:pos="1275"/>
        </w:tabs>
        <w:spacing w:line="360" w:lineRule="auto"/>
        <w:ind w:firstLine="709"/>
        <w:jc w:val="both"/>
        <w:rPr>
          <w:sz w:val="28"/>
        </w:rPr>
      </w:pPr>
      <w:r w:rsidRPr="006947CF">
        <w:rPr>
          <w:sz w:val="28"/>
        </w:rPr>
        <w:t>Додатковий прибуток за</w:t>
      </w:r>
      <w:r w:rsidR="00BF7B08" w:rsidRPr="006947CF">
        <w:rPr>
          <w:sz w:val="28"/>
        </w:rPr>
        <w:t xml:space="preserve"> </w:t>
      </w:r>
      <w:r w:rsidRPr="006947CF">
        <w:rPr>
          <w:sz w:val="28"/>
        </w:rPr>
        <w:t>рік становитиме:</w:t>
      </w:r>
    </w:p>
    <w:p w:rsidR="00070FAB" w:rsidRPr="006947CF" w:rsidRDefault="00070FAB" w:rsidP="00BF7B08">
      <w:pPr>
        <w:spacing w:line="360" w:lineRule="auto"/>
        <w:ind w:firstLine="709"/>
        <w:jc w:val="both"/>
        <w:rPr>
          <w:sz w:val="28"/>
          <w:szCs w:val="21"/>
          <w:lang w:val="ru-RU"/>
        </w:rPr>
      </w:pPr>
    </w:p>
    <w:p w:rsidR="00BF7B08" w:rsidRPr="006947CF" w:rsidRDefault="00070FAB" w:rsidP="00BF7B08">
      <w:pPr>
        <w:spacing w:line="360" w:lineRule="auto"/>
        <w:ind w:firstLine="709"/>
        <w:jc w:val="both"/>
        <w:rPr>
          <w:sz w:val="28"/>
        </w:rPr>
      </w:pPr>
      <w:r w:rsidRPr="006947CF">
        <w:rPr>
          <w:sz w:val="28"/>
          <w:szCs w:val="21"/>
          <w:lang w:val="ru-RU"/>
        </w:rPr>
        <w:t>Δ</w:t>
      </w:r>
      <w:r w:rsidRPr="006947CF">
        <w:rPr>
          <w:sz w:val="28"/>
        </w:rPr>
        <w:t>П = П</w:t>
      </w:r>
      <w:r w:rsidRPr="006947CF">
        <w:rPr>
          <w:sz w:val="28"/>
          <w:vertAlign w:val="subscript"/>
        </w:rPr>
        <w:t>проект</w:t>
      </w:r>
      <w:r w:rsidRPr="006947CF">
        <w:rPr>
          <w:sz w:val="28"/>
        </w:rPr>
        <w:t xml:space="preserve"> – П</w:t>
      </w:r>
      <w:r w:rsidRPr="006947CF">
        <w:rPr>
          <w:sz w:val="28"/>
          <w:vertAlign w:val="subscript"/>
        </w:rPr>
        <w:t>базис</w:t>
      </w:r>
      <w:r w:rsidRPr="006947CF">
        <w:rPr>
          <w:sz w:val="28"/>
        </w:rPr>
        <w:t xml:space="preserve"> = (Ц</w:t>
      </w:r>
      <w:r w:rsidRPr="006947CF">
        <w:rPr>
          <w:sz w:val="28"/>
          <w:vertAlign w:val="subscript"/>
        </w:rPr>
        <w:t>проект</w:t>
      </w:r>
      <w:r w:rsidR="00BF7B08" w:rsidRPr="006947CF">
        <w:rPr>
          <w:sz w:val="28"/>
          <w:vertAlign w:val="subscript"/>
        </w:rPr>
        <w:t xml:space="preserve"> </w:t>
      </w:r>
      <w:r w:rsidRPr="006947CF">
        <w:rPr>
          <w:sz w:val="28"/>
          <w:szCs w:val="29"/>
        </w:rPr>
        <w:t>–</w:t>
      </w:r>
      <w:r w:rsidRPr="006947CF">
        <w:rPr>
          <w:sz w:val="28"/>
        </w:rPr>
        <w:t xml:space="preserve"> ПВ</w:t>
      </w:r>
      <w:r w:rsidRPr="006947CF">
        <w:rPr>
          <w:sz w:val="28"/>
          <w:vertAlign w:val="subscript"/>
        </w:rPr>
        <w:t>проект</w:t>
      </w:r>
      <w:r w:rsidRPr="006947CF">
        <w:rPr>
          <w:sz w:val="28"/>
        </w:rPr>
        <w:t>) * ОВ</w:t>
      </w:r>
      <w:r w:rsidRPr="006947CF">
        <w:rPr>
          <w:sz w:val="28"/>
          <w:vertAlign w:val="subscript"/>
        </w:rPr>
        <w:t>проект</w:t>
      </w:r>
      <w:r w:rsidRPr="006947CF">
        <w:rPr>
          <w:sz w:val="28"/>
        </w:rPr>
        <w:t xml:space="preserve"> </w:t>
      </w:r>
      <w:r w:rsidRPr="006947CF">
        <w:rPr>
          <w:sz w:val="28"/>
          <w:szCs w:val="29"/>
        </w:rPr>
        <w:t xml:space="preserve">– </w:t>
      </w:r>
      <w:r w:rsidRPr="006947CF">
        <w:rPr>
          <w:sz w:val="28"/>
        </w:rPr>
        <w:t>(Ц</w:t>
      </w:r>
      <w:r w:rsidRPr="006947CF">
        <w:rPr>
          <w:sz w:val="28"/>
          <w:vertAlign w:val="subscript"/>
        </w:rPr>
        <w:t>базис</w:t>
      </w:r>
      <w:r w:rsidRPr="006947CF">
        <w:rPr>
          <w:sz w:val="28"/>
        </w:rPr>
        <w:t xml:space="preserve"> </w:t>
      </w:r>
      <w:r w:rsidRPr="006947CF">
        <w:rPr>
          <w:sz w:val="28"/>
          <w:szCs w:val="29"/>
        </w:rPr>
        <w:t>–</w:t>
      </w:r>
      <w:r w:rsidRPr="006947CF">
        <w:rPr>
          <w:sz w:val="28"/>
        </w:rPr>
        <w:t xml:space="preserve"> ПВ</w:t>
      </w:r>
      <w:r w:rsidRPr="006947CF">
        <w:rPr>
          <w:sz w:val="28"/>
          <w:vertAlign w:val="subscript"/>
        </w:rPr>
        <w:t>базис</w:t>
      </w:r>
      <w:r w:rsidRPr="006947CF">
        <w:rPr>
          <w:sz w:val="28"/>
        </w:rPr>
        <w:t>) * ОВ</w:t>
      </w:r>
      <w:r w:rsidRPr="006947CF">
        <w:rPr>
          <w:sz w:val="28"/>
          <w:vertAlign w:val="subscript"/>
        </w:rPr>
        <w:t>базис</w:t>
      </w:r>
      <w:r w:rsidR="006947CF" w:rsidRPr="006947CF">
        <w:rPr>
          <w:sz w:val="28"/>
        </w:rPr>
        <w:t xml:space="preserve"> </w:t>
      </w:r>
      <w:r w:rsidRPr="006947CF">
        <w:rPr>
          <w:sz w:val="28"/>
        </w:rPr>
        <w:t>=</w:t>
      </w:r>
      <w:r w:rsidR="00BF7B08" w:rsidRPr="006947CF">
        <w:rPr>
          <w:sz w:val="28"/>
        </w:rPr>
        <w:t xml:space="preserve"> </w:t>
      </w:r>
      <w:r w:rsidRPr="006947CF">
        <w:rPr>
          <w:sz w:val="28"/>
        </w:rPr>
        <w:t xml:space="preserve">(9060 </w:t>
      </w:r>
      <w:r w:rsidR="00BF7B08" w:rsidRPr="006947CF">
        <w:rPr>
          <w:sz w:val="28"/>
        </w:rPr>
        <w:t xml:space="preserve">– </w:t>
      </w:r>
      <w:r w:rsidRPr="006947CF">
        <w:rPr>
          <w:sz w:val="28"/>
        </w:rPr>
        <w:t xml:space="preserve">6986) * 110 – (9110 </w:t>
      </w:r>
      <w:r w:rsidR="00BF7B08" w:rsidRPr="006947CF">
        <w:rPr>
          <w:sz w:val="28"/>
        </w:rPr>
        <w:t xml:space="preserve">– </w:t>
      </w:r>
      <w:r w:rsidRPr="006947CF">
        <w:rPr>
          <w:sz w:val="28"/>
        </w:rPr>
        <w:t>7620) * 80 = 108940 (грн)</w:t>
      </w:r>
    </w:p>
    <w:p w:rsidR="00BF7B08" w:rsidRPr="006947CF" w:rsidRDefault="00BF7B08" w:rsidP="00BF7B08">
      <w:pPr>
        <w:numPr>
          <w:ilvl w:val="12"/>
          <w:numId w:val="0"/>
        </w:numPr>
        <w:spacing w:line="360" w:lineRule="auto"/>
        <w:ind w:firstLine="709"/>
        <w:jc w:val="both"/>
        <w:rPr>
          <w:sz w:val="28"/>
        </w:rPr>
      </w:pPr>
    </w:p>
    <w:p w:rsidR="00070FAB" w:rsidRPr="006947CF" w:rsidRDefault="00070FAB" w:rsidP="00BF7B08">
      <w:pPr>
        <w:numPr>
          <w:ilvl w:val="12"/>
          <w:numId w:val="0"/>
        </w:numPr>
        <w:spacing w:line="360" w:lineRule="auto"/>
        <w:ind w:firstLine="709"/>
        <w:jc w:val="both"/>
        <w:rPr>
          <w:sz w:val="28"/>
        </w:rPr>
      </w:pPr>
      <w:r w:rsidRPr="006947CF">
        <w:rPr>
          <w:sz w:val="28"/>
          <w:szCs w:val="21"/>
          <w:lang w:val="ru-RU"/>
        </w:rPr>
        <w:t>Δ</w:t>
      </w:r>
      <w:r w:rsidRPr="006947CF">
        <w:rPr>
          <w:sz w:val="28"/>
        </w:rPr>
        <w:t>П</w:t>
      </w:r>
      <w:r w:rsidRPr="006947CF">
        <w:rPr>
          <w:i/>
          <w:iCs/>
          <w:sz w:val="28"/>
          <w:vertAlign w:val="subscript"/>
        </w:rPr>
        <w:t>ч</w:t>
      </w:r>
      <w:r w:rsidRPr="006947CF">
        <w:rPr>
          <w:sz w:val="28"/>
        </w:rPr>
        <w:t xml:space="preserve"> = 108940 *</w:t>
      </w:r>
      <w:r w:rsidR="00BF7B08" w:rsidRPr="006947CF">
        <w:rPr>
          <w:sz w:val="28"/>
        </w:rPr>
        <w:t xml:space="preserve"> </w:t>
      </w:r>
      <w:r w:rsidRPr="006947CF">
        <w:rPr>
          <w:sz w:val="28"/>
        </w:rPr>
        <w:t>0,75 = 81705 (грн)</w:t>
      </w:r>
    </w:p>
    <w:p w:rsidR="00BF7B08" w:rsidRPr="006947CF" w:rsidRDefault="00BF7B08" w:rsidP="00BF7B08">
      <w:pPr>
        <w:numPr>
          <w:ilvl w:val="12"/>
          <w:numId w:val="0"/>
        </w:numPr>
        <w:spacing w:line="360" w:lineRule="auto"/>
        <w:ind w:firstLine="709"/>
        <w:jc w:val="both"/>
        <w:rPr>
          <w:sz w:val="28"/>
        </w:rPr>
      </w:pPr>
    </w:p>
    <w:p w:rsidR="00070FAB" w:rsidRPr="006947CF" w:rsidRDefault="00070FAB" w:rsidP="00BF7B08">
      <w:pPr>
        <w:numPr>
          <w:ilvl w:val="12"/>
          <w:numId w:val="0"/>
        </w:numPr>
        <w:spacing w:line="360" w:lineRule="auto"/>
        <w:ind w:firstLine="709"/>
        <w:jc w:val="both"/>
        <w:rPr>
          <w:sz w:val="28"/>
        </w:rPr>
      </w:pPr>
      <w:r w:rsidRPr="006947CF">
        <w:rPr>
          <w:sz w:val="28"/>
          <w:szCs w:val="21"/>
          <w:lang w:val="ru-RU"/>
        </w:rPr>
        <w:t>Δ</w:t>
      </w:r>
      <w:r w:rsidRPr="006947CF">
        <w:rPr>
          <w:sz w:val="28"/>
        </w:rPr>
        <w:t>А = А</w:t>
      </w:r>
      <w:r w:rsidRPr="006947CF">
        <w:rPr>
          <w:sz w:val="28"/>
          <w:vertAlign w:val="subscript"/>
        </w:rPr>
        <w:t>проект</w:t>
      </w:r>
      <w:r w:rsidRPr="006947CF">
        <w:rPr>
          <w:sz w:val="28"/>
        </w:rPr>
        <w:t xml:space="preserve"> – А</w:t>
      </w:r>
      <w:r w:rsidRPr="006947CF">
        <w:rPr>
          <w:sz w:val="28"/>
          <w:vertAlign w:val="subscript"/>
        </w:rPr>
        <w:t>базис</w:t>
      </w:r>
      <w:r w:rsidRPr="006947CF">
        <w:rPr>
          <w:sz w:val="28"/>
        </w:rPr>
        <w:t xml:space="preserve"> = 87,8 * 110 – 33,8 * 80 = 6981 (грн)</w:t>
      </w:r>
    </w:p>
    <w:p w:rsidR="00070FAB" w:rsidRPr="006947CF" w:rsidRDefault="00070FAB" w:rsidP="00BF7B08">
      <w:pPr>
        <w:numPr>
          <w:ilvl w:val="12"/>
          <w:numId w:val="0"/>
        </w:numPr>
        <w:spacing w:line="360" w:lineRule="auto"/>
        <w:ind w:firstLine="709"/>
        <w:jc w:val="both"/>
        <w:rPr>
          <w:sz w:val="28"/>
        </w:rPr>
      </w:pPr>
    </w:p>
    <w:p w:rsidR="00BF7B08" w:rsidRPr="006947CF" w:rsidRDefault="00070FAB" w:rsidP="00BF7B08">
      <w:pPr>
        <w:numPr>
          <w:ilvl w:val="12"/>
          <w:numId w:val="0"/>
        </w:numPr>
        <w:spacing w:line="360" w:lineRule="auto"/>
        <w:ind w:firstLine="709"/>
        <w:jc w:val="both"/>
        <w:rPr>
          <w:sz w:val="28"/>
        </w:rPr>
      </w:pPr>
      <w:r w:rsidRPr="006947CF">
        <w:rPr>
          <w:sz w:val="28"/>
        </w:rPr>
        <w:t>ЧГП = 81705 + 6981 = 88686 (грн)</w:t>
      </w:r>
    </w:p>
    <w:p w:rsidR="00070FAB" w:rsidRPr="006947CF" w:rsidRDefault="00070FAB" w:rsidP="00BF7B08">
      <w:pPr>
        <w:numPr>
          <w:ilvl w:val="12"/>
          <w:numId w:val="0"/>
        </w:numPr>
        <w:spacing w:line="360" w:lineRule="auto"/>
        <w:ind w:firstLine="709"/>
        <w:jc w:val="both"/>
        <w:rPr>
          <w:sz w:val="28"/>
        </w:rPr>
      </w:pPr>
    </w:p>
    <w:p w:rsidR="00BF7B08" w:rsidRPr="006947CF" w:rsidRDefault="00070FAB" w:rsidP="00BF7B08">
      <w:pPr>
        <w:numPr>
          <w:ilvl w:val="12"/>
          <w:numId w:val="0"/>
        </w:numPr>
        <w:spacing w:line="360" w:lineRule="auto"/>
        <w:ind w:firstLine="709"/>
        <w:jc w:val="both"/>
        <w:rPr>
          <w:sz w:val="28"/>
        </w:rPr>
      </w:pPr>
      <w:r w:rsidRPr="006947CF">
        <w:rPr>
          <w:sz w:val="28"/>
        </w:rPr>
        <w:t>Вважаємо, що обсяги виробництва будуть щорічно однакові, а, отже, відповідно рівними будуть щорічно чисті грошові потоки.</w:t>
      </w:r>
    </w:p>
    <w:p w:rsidR="00BF7B08" w:rsidRPr="006947CF" w:rsidRDefault="00070FAB" w:rsidP="00BF7B08">
      <w:pPr>
        <w:numPr>
          <w:ilvl w:val="12"/>
          <w:numId w:val="0"/>
        </w:numPr>
        <w:spacing w:line="360" w:lineRule="auto"/>
        <w:ind w:firstLine="709"/>
        <w:jc w:val="both"/>
        <w:rPr>
          <w:sz w:val="28"/>
        </w:rPr>
      </w:pPr>
      <w:r w:rsidRPr="006947CF">
        <w:rPr>
          <w:sz w:val="28"/>
        </w:rPr>
        <w:t>На основі отриманих розрахунків оцінимо доцільність інвестиційного проекту.</w:t>
      </w:r>
    </w:p>
    <w:p w:rsidR="00070FAB" w:rsidRPr="006947CF" w:rsidRDefault="00070FAB" w:rsidP="00BF7B08">
      <w:pPr>
        <w:numPr>
          <w:ilvl w:val="12"/>
          <w:numId w:val="0"/>
        </w:numPr>
        <w:spacing w:line="360" w:lineRule="auto"/>
        <w:ind w:firstLine="709"/>
        <w:jc w:val="both"/>
        <w:rPr>
          <w:sz w:val="28"/>
        </w:rPr>
      </w:pPr>
      <w:r w:rsidRPr="006947CF">
        <w:rPr>
          <w:sz w:val="28"/>
        </w:rPr>
        <w:t>2. Оцінка ефективності (доцільності) проекту.</w:t>
      </w:r>
    </w:p>
    <w:p w:rsidR="00070FAB" w:rsidRPr="006947CF" w:rsidRDefault="00070FAB" w:rsidP="00BF7B08">
      <w:pPr>
        <w:numPr>
          <w:ilvl w:val="12"/>
          <w:numId w:val="0"/>
        </w:numPr>
        <w:spacing w:line="360" w:lineRule="auto"/>
        <w:ind w:firstLine="709"/>
        <w:jc w:val="both"/>
        <w:rPr>
          <w:i/>
          <w:iCs/>
          <w:sz w:val="28"/>
        </w:rPr>
      </w:pPr>
      <w:r w:rsidRPr="006947CF">
        <w:rPr>
          <w:i/>
          <w:iCs/>
          <w:sz w:val="28"/>
        </w:rPr>
        <w:t>Чистий приведений доход (ЧПД)</w:t>
      </w:r>
    </w:p>
    <w:p w:rsidR="00070FAB" w:rsidRPr="006947CF" w:rsidRDefault="00070FAB" w:rsidP="00BF7B08">
      <w:pPr>
        <w:numPr>
          <w:ilvl w:val="12"/>
          <w:numId w:val="0"/>
        </w:numPr>
        <w:spacing w:line="360" w:lineRule="auto"/>
        <w:ind w:firstLine="709"/>
        <w:jc w:val="both"/>
        <w:rPr>
          <w:sz w:val="28"/>
        </w:rPr>
      </w:pPr>
      <w:r w:rsidRPr="006947CF">
        <w:rPr>
          <w:iCs/>
          <w:sz w:val="28"/>
        </w:rPr>
        <w:t>Для розрахунку цього показника на практиці використовують коефіцієнт дисконтування –</w:t>
      </w:r>
      <w:r w:rsidR="00BF7B08" w:rsidRPr="006947CF">
        <w:rPr>
          <w:iCs/>
          <w:sz w:val="28"/>
        </w:rPr>
        <w:t xml:space="preserve"> </w:t>
      </w:r>
      <w:r w:rsidRPr="006947CF">
        <w:rPr>
          <w:b/>
          <w:bCs/>
          <w:i/>
          <w:iCs/>
          <w:sz w:val="28"/>
        </w:rPr>
        <w:t>α</w:t>
      </w:r>
      <w:r w:rsidRPr="006947CF">
        <w:rPr>
          <w:b/>
          <w:bCs/>
          <w:i/>
          <w:iCs/>
          <w:sz w:val="28"/>
          <w:vertAlign w:val="subscript"/>
        </w:rPr>
        <w:t>t</w:t>
      </w:r>
      <w:r w:rsidRPr="006947CF">
        <w:rPr>
          <w:sz w:val="28"/>
          <w:vertAlign w:val="subscript"/>
        </w:rPr>
        <w:t xml:space="preserve"> </w:t>
      </w:r>
      <w:r w:rsidRPr="006947CF">
        <w:rPr>
          <w:sz w:val="28"/>
        </w:rPr>
        <w:t>= 1/(1+р)</w:t>
      </w:r>
      <w:r w:rsidRPr="006947CF">
        <w:rPr>
          <w:sz w:val="28"/>
          <w:vertAlign w:val="superscript"/>
        </w:rPr>
        <w:t>t</w:t>
      </w:r>
      <w:r w:rsidRPr="006947CF">
        <w:rPr>
          <w:sz w:val="28"/>
        </w:rPr>
        <w:t>, тоді ЧПД розраховується за формулою:</w:t>
      </w:r>
    </w:p>
    <w:p w:rsidR="00070FAB" w:rsidRPr="006947CF" w:rsidRDefault="00070FAB" w:rsidP="00BF7B08">
      <w:pPr>
        <w:numPr>
          <w:ilvl w:val="12"/>
          <w:numId w:val="0"/>
        </w:numPr>
        <w:spacing w:line="360" w:lineRule="auto"/>
        <w:ind w:firstLine="709"/>
        <w:jc w:val="both"/>
        <w:rPr>
          <w:i/>
          <w:sz w:val="28"/>
        </w:rPr>
      </w:pPr>
    </w:p>
    <w:p w:rsidR="00070FAB" w:rsidRPr="006947CF" w:rsidRDefault="008A4943" w:rsidP="00BF7B08">
      <w:pPr>
        <w:spacing w:line="360" w:lineRule="auto"/>
        <w:ind w:firstLine="709"/>
        <w:jc w:val="both"/>
        <w:rPr>
          <w:sz w:val="28"/>
        </w:rPr>
      </w:pPr>
      <w:r>
        <w:rPr>
          <w:position w:val="-28"/>
          <w:sz w:val="28"/>
        </w:rPr>
        <w:pict>
          <v:shape id="_x0000_i1045" type="#_x0000_t75" style="width:177pt;height:33.75pt">
            <v:imagedata r:id="rId27" o:title=""/>
          </v:shape>
        </w:pict>
      </w:r>
      <w:r w:rsidR="00070FAB" w:rsidRPr="006947CF">
        <w:rPr>
          <w:sz w:val="28"/>
        </w:rPr>
        <w:t>.</w:t>
      </w:r>
    </w:p>
    <w:p w:rsidR="00BF7B08" w:rsidRPr="006947CF" w:rsidRDefault="00BF7B08" w:rsidP="00BF7B08">
      <w:pPr>
        <w:numPr>
          <w:ilvl w:val="12"/>
          <w:numId w:val="0"/>
        </w:numPr>
        <w:spacing w:line="360" w:lineRule="auto"/>
        <w:ind w:firstLine="709"/>
        <w:jc w:val="both"/>
        <w:rPr>
          <w:i/>
          <w:sz w:val="28"/>
        </w:rPr>
      </w:pPr>
    </w:p>
    <w:p w:rsidR="00070FAB" w:rsidRPr="006947CF" w:rsidRDefault="00070FAB" w:rsidP="00BF7B08">
      <w:pPr>
        <w:numPr>
          <w:ilvl w:val="12"/>
          <w:numId w:val="0"/>
        </w:numPr>
        <w:spacing w:line="360" w:lineRule="auto"/>
        <w:ind w:firstLine="709"/>
        <w:jc w:val="both"/>
        <w:rPr>
          <w:iCs/>
          <w:sz w:val="28"/>
        </w:rPr>
      </w:pPr>
      <w:r w:rsidRPr="006947CF">
        <w:rPr>
          <w:iCs/>
          <w:sz w:val="28"/>
        </w:rPr>
        <w:t>Розрахунок зведемо в таблицю.</w:t>
      </w:r>
    </w:p>
    <w:p w:rsidR="006947CF" w:rsidRPr="006947CF" w:rsidRDefault="006947CF" w:rsidP="00BF7B08">
      <w:pPr>
        <w:numPr>
          <w:ilvl w:val="12"/>
          <w:numId w:val="0"/>
        </w:numPr>
        <w:spacing w:line="360" w:lineRule="auto"/>
        <w:ind w:firstLine="709"/>
        <w:jc w:val="both"/>
        <w:rPr>
          <w:iCs/>
          <w:sz w:val="28"/>
        </w:rPr>
      </w:pPr>
    </w:p>
    <w:p w:rsidR="00070FAB" w:rsidRPr="006947CF" w:rsidRDefault="006947CF" w:rsidP="00BF7B08">
      <w:pPr>
        <w:numPr>
          <w:ilvl w:val="12"/>
          <w:numId w:val="0"/>
        </w:numPr>
        <w:spacing w:line="360" w:lineRule="auto"/>
        <w:ind w:firstLine="709"/>
        <w:jc w:val="both"/>
        <w:rPr>
          <w:iCs/>
          <w:sz w:val="28"/>
        </w:rPr>
      </w:pPr>
      <w:r w:rsidRPr="006947CF">
        <w:rPr>
          <w:iCs/>
          <w:sz w:val="28"/>
        </w:rPr>
        <w:br w:type="page"/>
      </w:r>
      <w:r w:rsidR="00070FAB" w:rsidRPr="006947CF">
        <w:rPr>
          <w:iCs/>
          <w:sz w:val="28"/>
        </w:rPr>
        <w:t>Таблиця 5.</w:t>
      </w:r>
      <w:r w:rsidRPr="006947CF">
        <w:rPr>
          <w:iCs/>
          <w:sz w:val="28"/>
        </w:rPr>
        <w:t xml:space="preserve"> </w:t>
      </w:r>
      <w:r w:rsidR="00070FAB" w:rsidRPr="006947CF">
        <w:rPr>
          <w:sz w:val="28"/>
        </w:rPr>
        <w:t>Розрахунок чистого приведеного доходу (у грн)</w:t>
      </w:r>
    </w:p>
    <w:tbl>
      <w:tblPr>
        <w:tblW w:w="8640"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02"/>
        <w:gridCol w:w="786"/>
        <w:gridCol w:w="964"/>
        <w:gridCol w:w="964"/>
        <w:gridCol w:w="964"/>
        <w:gridCol w:w="964"/>
        <w:gridCol w:w="971"/>
        <w:gridCol w:w="1225"/>
      </w:tblGrid>
      <w:tr w:rsidR="006947CF" w:rsidRPr="00C17301" w:rsidTr="00C17301">
        <w:trPr>
          <w:cantSplit/>
          <w:trHeight w:val="300"/>
        </w:trPr>
        <w:tc>
          <w:tcPr>
            <w:tcW w:w="1042" w:type="pct"/>
            <w:vMerge w:val="restart"/>
            <w:shd w:val="clear" w:color="auto" w:fill="auto"/>
            <w:noWrap/>
          </w:tcPr>
          <w:p w:rsidR="00070FAB" w:rsidRPr="00C17301" w:rsidRDefault="00070FAB" w:rsidP="00C17301">
            <w:pPr>
              <w:spacing w:line="360" w:lineRule="auto"/>
              <w:jc w:val="both"/>
              <w:rPr>
                <w:sz w:val="20"/>
              </w:rPr>
            </w:pPr>
            <w:r w:rsidRPr="00C17301">
              <w:rPr>
                <w:sz w:val="20"/>
              </w:rPr>
              <w:t>Показники</w:t>
            </w:r>
          </w:p>
        </w:tc>
        <w:tc>
          <w:tcPr>
            <w:tcW w:w="3248" w:type="pct"/>
            <w:gridSpan w:val="6"/>
            <w:shd w:val="clear" w:color="auto" w:fill="auto"/>
            <w:noWrap/>
          </w:tcPr>
          <w:p w:rsidR="00070FAB" w:rsidRPr="00C17301" w:rsidRDefault="00070FAB" w:rsidP="00C17301">
            <w:pPr>
              <w:spacing w:line="360" w:lineRule="auto"/>
              <w:jc w:val="both"/>
              <w:rPr>
                <w:sz w:val="20"/>
              </w:rPr>
            </w:pPr>
            <w:r w:rsidRPr="00C17301">
              <w:rPr>
                <w:sz w:val="20"/>
              </w:rPr>
              <w:t>Роки</w:t>
            </w: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Всього</w:t>
            </w:r>
          </w:p>
        </w:tc>
      </w:tr>
      <w:tr w:rsidR="006947CF" w:rsidRPr="00C17301" w:rsidTr="00C17301">
        <w:trPr>
          <w:cantSplit/>
          <w:trHeight w:val="255"/>
        </w:trPr>
        <w:tc>
          <w:tcPr>
            <w:tcW w:w="1042" w:type="pct"/>
            <w:vMerge/>
            <w:shd w:val="clear" w:color="auto" w:fill="auto"/>
            <w:noWrap/>
          </w:tcPr>
          <w:p w:rsidR="00070FAB" w:rsidRPr="00C17301" w:rsidRDefault="00070FAB" w:rsidP="00C17301">
            <w:pPr>
              <w:spacing w:line="360" w:lineRule="auto"/>
              <w:jc w:val="both"/>
              <w:rPr>
                <w:sz w:val="20"/>
              </w:rPr>
            </w:pP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0</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1</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2</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3</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4</w:t>
            </w:r>
          </w:p>
        </w:tc>
        <w:tc>
          <w:tcPr>
            <w:tcW w:w="561" w:type="pct"/>
            <w:shd w:val="clear" w:color="auto" w:fill="auto"/>
            <w:noWrap/>
          </w:tcPr>
          <w:p w:rsidR="00070FAB" w:rsidRPr="00C17301" w:rsidRDefault="00070FAB" w:rsidP="00C17301">
            <w:pPr>
              <w:spacing w:line="360" w:lineRule="auto"/>
              <w:jc w:val="both"/>
              <w:rPr>
                <w:sz w:val="20"/>
              </w:rPr>
            </w:pPr>
            <w:r w:rsidRPr="00C17301">
              <w:rPr>
                <w:sz w:val="20"/>
              </w:rPr>
              <w:t>5</w:t>
            </w:r>
          </w:p>
        </w:tc>
        <w:tc>
          <w:tcPr>
            <w:tcW w:w="709" w:type="pct"/>
            <w:shd w:val="clear" w:color="auto" w:fill="auto"/>
            <w:noWrap/>
          </w:tcPr>
          <w:p w:rsidR="00070FAB" w:rsidRPr="00C17301" w:rsidRDefault="00070FAB" w:rsidP="00C17301">
            <w:pPr>
              <w:spacing w:line="360" w:lineRule="auto"/>
              <w:jc w:val="both"/>
              <w:rPr>
                <w:sz w:val="20"/>
              </w:rPr>
            </w:pPr>
          </w:p>
        </w:tc>
      </w:tr>
      <w:tr w:rsidR="006947CF" w:rsidRPr="00C17301" w:rsidTr="00C17301">
        <w:trPr>
          <w:cantSplit/>
          <w:trHeight w:val="255"/>
        </w:trPr>
        <w:tc>
          <w:tcPr>
            <w:tcW w:w="1042" w:type="pct"/>
            <w:shd w:val="clear" w:color="auto" w:fill="auto"/>
            <w:noWrap/>
          </w:tcPr>
          <w:p w:rsidR="00070FAB" w:rsidRPr="00C17301" w:rsidRDefault="00070FAB" w:rsidP="00C17301">
            <w:pPr>
              <w:spacing w:line="360" w:lineRule="auto"/>
              <w:jc w:val="both"/>
              <w:rPr>
                <w:sz w:val="20"/>
              </w:rPr>
            </w:pPr>
            <w:r w:rsidRPr="00C17301">
              <w:rPr>
                <w:sz w:val="20"/>
              </w:rPr>
              <w:t>1. Інвестиції</w:t>
            </w: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69100</w:t>
            </w:r>
          </w:p>
        </w:tc>
        <w:tc>
          <w:tcPr>
            <w:tcW w:w="558" w:type="pct"/>
            <w:shd w:val="clear" w:color="auto" w:fill="auto"/>
            <w:noWrap/>
          </w:tcPr>
          <w:p w:rsidR="00070FAB" w:rsidRPr="00C17301" w:rsidRDefault="00070FAB" w:rsidP="00C17301">
            <w:pPr>
              <w:spacing w:line="360" w:lineRule="auto"/>
              <w:jc w:val="both"/>
              <w:rPr>
                <w:sz w:val="20"/>
              </w:rPr>
            </w:pPr>
          </w:p>
        </w:tc>
        <w:tc>
          <w:tcPr>
            <w:tcW w:w="558" w:type="pct"/>
            <w:shd w:val="clear" w:color="auto" w:fill="auto"/>
            <w:noWrap/>
          </w:tcPr>
          <w:p w:rsidR="00070FAB" w:rsidRPr="00C17301" w:rsidRDefault="00070FAB" w:rsidP="00C17301">
            <w:pPr>
              <w:spacing w:line="360" w:lineRule="auto"/>
              <w:jc w:val="both"/>
              <w:rPr>
                <w:sz w:val="20"/>
              </w:rPr>
            </w:pPr>
          </w:p>
        </w:tc>
        <w:tc>
          <w:tcPr>
            <w:tcW w:w="558" w:type="pct"/>
            <w:shd w:val="clear" w:color="auto" w:fill="auto"/>
            <w:noWrap/>
          </w:tcPr>
          <w:p w:rsidR="00070FAB" w:rsidRPr="00C17301" w:rsidRDefault="00070FAB" w:rsidP="00C17301">
            <w:pPr>
              <w:spacing w:line="360" w:lineRule="auto"/>
              <w:jc w:val="both"/>
              <w:rPr>
                <w:sz w:val="20"/>
              </w:rPr>
            </w:pPr>
          </w:p>
        </w:tc>
        <w:tc>
          <w:tcPr>
            <w:tcW w:w="558" w:type="pct"/>
            <w:shd w:val="clear" w:color="auto" w:fill="auto"/>
            <w:noWrap/>
          </w:tcPr>
          <w:p w:rsidR="00070FAB" w:rsidRPr="00C17301" w:rsidRDefault="00070FAB" w:rsidP="00C17301">
            <w:pPr>
              <w:spacing w:line="360" w:lineRule="auto"/>
              <w:jc w:val="both"/>
              <w:rPr>
                <w:sz w:val="20"/>
              </w:rPr>
            </w:pPr>
          </w:p>
        </w:tc>
        <w:tc>
          <w:tcPr>
            <w:tcW w:w="561" w:type="pct"/>
            <w:shd w:val="clear" w:color="auto" w:fill="auto"/>
            <w:noWrap/>
          </w:tcPr>
          <w:p w:rsidR="00070FAB" w:rsidRPr="00C17301" w:rsidRDefault="00070FAB" w:rsidP="00C17301">
            <w:pPr>
              <w:spacing w:line="360" w:lineRule="auto"/>
              <w:jc w:val="both"/>
              <w:rPr>
                <w:sz w:val="20"/>
              </w:rPr>
            </w:pP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69100</w:t>
            </w:r>
          </w:p>
        </w:tc>
      </w:tr>
      <w:tr w:rsidR="006947CF" w:rsidRPr="00C17301" w:rsidTr="00C17301">
        <w:trPr>
          <w:cantSplit/>
          <w:trHeight w:val="255"/>
        </w:trPr>
        <w:tc>
          <w:tcPr>
            <w:tcW w:w="1042" w:type="pct"/>
            <w:shd w:val="clear" w:color="auto" w:fill="auto"/>
            <w:noWrap/>
          </w:tcPr>
          <w:p w:rsidR="00070FAB" w:rsidRPr="00C17301" w:rsidRDefault="00070FAB" w:rsidP="00C17301">
            <w:pPr>
              <w:spacing w:line="360" w:lineRule="auto"/>
              <w:jc w:val="both"/>
              <w:rPr>
                <w:sz w:val="20"/>
              </w:rPr>
            </w:pPr>
            <w:r w:rsidRPr="00C17301">
              <w:rPr>
                <w:sz w:val="20"/>
              </w:rPr>
              <w:t>2. Чистий грошовий потік</w:t>
            </w: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0</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88686</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88686</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88686</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88686</w:t>
            </w:r>
          </w:p>
        </w:tc>
        <w:tc>
          <w:tcPr>
            <w:tcW w:w="561" w:type="pct"/>
            <w:shd w:val="clear" w:color="auto" w:fill="auto"/>
            <w:noWrap/>
          </w:tcPr>
          <w:p w:rsidR="00070FAB" w:rsidRPr="00C17301" w:rsidRDefault="00070FAB" w:rsidP="00C17301">
            <w:pPr>
              <w:spacing w:line="360" w:lineRule="auto"/>
              <w:jc w:val="both"/>
              <w:rPr>
                <w:sz w:val="20"/>
              </w:rPr>
            </w:pPr>
            <w:r w:rsidRPr="00C17301">
              <w:rPr>
                <w:sz w:val="20"/>
              </w:rPr>
              <w:t>88686</w:t>
            </w: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443430</w:t>
            </w:r>
          </w:p>
        </w:tc>
      </w:tr>
      <w:tr w:rsidR="006947CF" w:rsidRPr="00C17301" w:rsidTr="00C17301">
        <w:trPr>
          <w:cantSplit/>
          <w:trHeight w:val="255"/>
        </w:trPr>
        <w:tc>
          <w:tcPr>
            <w:tcW w:w="1042" w:type="pct"/>
            <w:shd w:val="clear" w:color="auto" w:fill="auto"/>
            <w:noWrap/>
          </w:tcPr>
          <w:p w:rsidR="00070FAB" w:rsidRPr="00C17301" w:rsidRDefault="00070FAB" w:rsidP="00C17301">
            <w:pPr>
              <w:spacing w:line="360" w:lineRule="auto"/>
              <w:jc w:val="both"/>
              <w:rPr>
                <w:sz w:val="20"/>
              </w:rPr>
            </w:pPr>
            <w:r w:rsidRPr="00C17301">
              <w:rPr>
                <w:sz w:val="20"/>
              </w:rPr>
              <w:t>3. Коефіціент дисконтування</w:t>
            </w: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1</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0,8264</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0,6830</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0,5645</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0,4665</w:t>
            </w:r>
          </w:p>
        </w:tc>
        <w:tc>
          <w:tcPr>
            <w:tcW w:w="561" w:type="pct"/>
            <w:shd w:val="clear" w:color="auto" w:fill="auto"/>
            <w:noWrap/>
          </w:tcPr>
          <w:p w:rsidR="00070FAB" w:rsidRPr="00C17301" w:rsidRDefault="00070FAB" w:rsidP="00C17301">
            <w:pPr>
              <w:spacing w:line="360" w:lineRule="auto"/>
              <w:jc w:val="both"/>
              <w:rPr>
                <w:sz w:val="20"/>
              </w:rPr>
            </w:pPr>
            <w:r w:rsidRPr="00C17301">
              <w:rPr>
                <w:sz w:val="20"/>
              </w:rPr>
              <w:t>0,3855</w:t>
            </w: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не вираховується</w:t>
            </w:r>
          </w:p>
        </w:tc>
      </w:tr>
      <w:tr w:rsidR="006947CF" w:rsidRPr="00C17301" w:rsidTr="00C17301">
        <w:trPr>
          <w:cantSplit/>
          <w:trHeight w:val="255"/>
        </w:trPr>
        <w:tc>
          <w:tcPr>
            <w:tcW w:w="1042" w:type="pct"/>
            <w:shd w:val="clear" w:color="auto" w:fill="auto"/>
            <w:noWrap/>
          </w:tcPr>
          <w:p w:rsidR="00070FAB" w:rsidRPr="00C17301" w:rsidRDefault="00070FAB" w:rsidP="00C17301">
            <w:pPr>
              <w:spacing w:line="360" w:lineRule="auto"/>
              <w:jc w:val="both"/>
              <w:rPr>
                <w:sz w:val="20"/>
              </w:rPr>
            </w:pPr>
            <w:r w:rsidRPr="00C17301">
              <w:rPr>
                <w:sz w:val="20"/>
              </w:rPr>
              <w:t>4. ЧГП дисконтований</w:t>
            </w: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0</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73294,21</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60573,73</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50060,93</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41372,67</w:t>
            </w:r>
          </w:p>
        </w:tc>
        <w:tc>
          <w:tcPr>
            <w:tcW w:w="561" w:type="pct"/>
            <w:shd w:val="clear" w:color="auto" w:fill="auto"/>
            <w:noWrap/>
          </w:tcPr>
          <w:p w:rsidR="00070FAB" w:rsidRPr="00C17301" w:rsidRDefault="00070FAB" w:rsidP="00C17301">
            <w:pPr>
              <w:spacing w:line="360" w:lineRule="auto"/>
              <w:jc w:val="both"/>
              <w:rPr>
                <w:sz w:val="20"/>
              </w:rPr>
            </w:pPr>
            <w:r w:rsidRPr="00C17301">
              <w:rPr>
                <w:sz w:val="20"/>
              </w:rPr>
              <w:t>34192,29</w:t>
            </w: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259493,8</w:t>
            </w:r>
          </w:p>
        </w:tc>
      </w:tr>
      <w:tr w:rsidR="006947CF" w:rsidRPr="00C17301" w:rsidTr="00C17301">
        <w:trPr>
          <w:cantSplit/>
          <w:trHeight w:val="255"/>
        </w:trPr>
        <w:tc>
          <w:tcPr>
            <w:tcW w:w="1042" w:type="pct"/>
            <w:shd w:val="clear" w:color="auto" w:fill="auto"/>
            <w:noWrap/>
          </w:tcPr>
          <w:p w:rsidR="00070FAB" w:rsidRPr="00C17301" w:rsidRDefault="00070FAB" w:rsidP="00C17301">
            <w:pPr>
              <w:spacing w:line="360" w:lineRule="auto"/>
              <w:jc w:val="both"/>
              <w:rPr>
                <w:sz w:val="20"/>
              </w:rPr>
            </w:pPr>
            <w:r w:rsidRPr="00C17301">
              <w:rPr>
                <w:sz w:val="20"/>
              </w:rPr>
              <w:t>5. Кумулятивний потік</w:t>
            </w:r>
          </w:p>
        </w:tc>
        <w:tc>
          <w:tcPr>
            <w:tcW w:w="454" w:type="pct"/>
            <w:shd w:val="clear" w:color="auto" w:fill="auto"/>
            <w:noWrap/>
          </w:tcPr>
          <w:p w:rsidR="00070FAB" w:rsidRPr="00C17301" w:rsidRDefault="00070FAB" w:rsidP="00C17301">
            <w:pPr>
              <w:spacing w:line="360" w:lineRule="auto"/>
              <w:jc w:val="both"/>
              <w:rPr>
                <w:sz w:val="20"/>
              </w:rPr>
            </w:pPr>
            <w:r w:rsidRPr="00C17301">
              <w:rPr>
                <w:sz w:val="20"/>
              </w:rPr>
              <w:t>-69100</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19586</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108272</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196958</w:t>
            </w:r>
          </w:p>
        </w:tc>
        <w:tc>
          <w:tcPr>
            <w:tcW w:w="558" w:type="pct"/>
            <w:shd w:val="clear" w:color="auto" w:fill="auto"/>
            <w:noWrap/>
          </w:tcPr>
          <w:p w:rsidR="00070FAB" w:rsidRPr="00C17301" w:rsidRDefault="00070FAB" w:rsidP="00C17301">
            <w:pPr>
              <w:spacing w:line="360" w:lineRule="auto"/>
              <w:jc w:val="both"/>
              <w:rPr>
                <w:sz w:val="20"/>
              </w:rPr>
            </w:pPr>
            <w:r w:rsidRPr="00C17301">
              <w:rPr>
                <w:sz w:val="20"/>
              </w:rPr>
              <w:t>285644</w:t>
            </w:r>
          </w:p>
        </w:tc>
        <w:tc>
          <w:tcPr>
            <w:tcW w:w="561" w:type="pct"/>
            <w:shd w:val="clear" w:color="auto" w:fill="auto"/>
            <w:noWrap/>
          </w:tcPr>
          <w:p w:rsidR="00070FAB" w:rsidRPr="00C17301" w:rsidRDefault="00070FAB" w:rsidP="00C17301">
            <w:pPr>
              <w:spacing w:line="360" w:lineRule="auto"/>
              <w:jc w:val="both"/>
              <w:rPr>
                <w:sz w:val="20"/>
              </w:rPr>
            </w:pPr>
            <w:r w:rsidRPr="00C17301">
              <w:rPr>
                <w:sz w:val="20"/>
              </w:rPr>
              <w:t>374330</w:t>
            </w:r>
          </w:p>
        </w:tc>
        <w:tc>
          <w:tcPr>
            <w:tcW w:w="709" w:type="pct"/>
            <w:shd w:val="clear" w:color="auto" w:fill="auto"/>
            <w:noWrap/>
          </w:tcPr>
          <w:p w:rsidR="00070FAB" w:rsidRPr="00C17301" w:rsidRDefault="00070FAB" w:rsidP="00C17301">
            <w:pPr>
              <w:spacing w:line="360" w:lineRule="auto"/>
              <w:jc w:val="both"/>
              <w:rPr>
                <w:sz w:val="20"/>
              </w:rPr>
            </w:pPr>
            <w:r w:rsidRPr="00C17301">
              <w:rPr>
                <w:sz w:val="20"/>
              </w:rPr>
              <w:t>не вираховується</w:t>
            </w:r>
          </w:p>
        </w:tc>
      </w:tr>
    </w:tbl>
    <w:p w:rsidR="00070FAB" w:rsidRPr="006947CF" w:rsidRDefault="00070FAB" w:rsidP="00BF7B08">
      <w:pPr>
        <w:pStyle w:val="31"/>
        <w:numPr>
          <w:ilvl w:val="12"/>
          <w:numId w:val="0"/>
        </w:numPr>
        <w:overflowPunct w:val="0"/>
        <w:autoSpaceDE w:val="0"/>
        <w:autoSpaceDN w:val="0"/>
        <w:adjustRightInd w:val="0"/>
        <w:spacing w:after="0" w:line="360" w:lineRule="auto"/>
        <w:ind w:firstLine="709"/>
        <w:jc w:val="both"/>
        <w:textAlignment w:val="baseline"/>
        <w:rPr>
          <w:sz w:val="28"/>
          <w:szCs w:val="20"/>
        </w:rPr>
      </w:pPr>
    </w:p>
    <w:p w:rsidR="00070FAB" w:rsidRPr="006947CF" w:rsidRDefault="00070FAB" w:rsidP="00BF7B08">
      <w:pPr>
        <w:pStyle w:val="31"/>
        <w:numPr>
          <w:ilvl w:val="12"/>
          <w:numId w:val="0"/>
        </w:numPr>
        <w:overflowPunct w:val="0"/>
        <w:autoSpaceDE w:val="0"/>
        <w:autoSpaceDN w:val="0"/>
        <w:adjustRightInd w:val="0"/>
        <w:spacing w:after="0" w:line="360" w:lineRule="auto"/>
        <w:ind w:firstLine="709"/>
        <w:jc w:val="both"/>
        <w:textAlignment w:val="baseline"/>
        <w:rPr>
          <w:sz w:val="28"/>
          <w:szCs w:val="24"/>
        </w:rPr>
      </w:pPr>
      <w:r w:rsidRPr="006947CF">
        <w:rPr>
          <w:sz w:val="28"/>
          <w:szCs w:val="24"/>
        </w:rPr>
        <w:t>ЧПД = 374330 грн. ЧПД більший від 0 – проект можна рекомендувати до впровадження.</w:t>
      </w:r>
    </w:p>
    <w:p w:rsidR="00070FAB" w:rsidRPr="006947CF" w:rsidRDefault="00070FAB" w:rsidP="00BF7B08">
      <w:pPr>
        <w:pStyle w:val="31"/>
        <w:numPr>
          <w:ilvl w:val="12"/>
          <w:numId w:val="0"/>
        </w:numPr>
        <w:overflowPunct w:val="0"/>
        <w:autoSpaceDE w:val="0"/>
        <w:autoSpaceDN w:val="0"/>
        <w:adjustRightInd w:val="0"/>
        <w:spacing w:after="0" w:line="360" w:lineRule="auto"/>
        <w:ind w:firstLine="709"/>
        <w:jc w:val="both"/>
        <w:textAlignment w:val="baseline"/>
        <w:rPr>
          <w:sz w:val="28"/>
          <w:szCs w:val="24"/>
        </w:rPr>
      </w:pPr>
    </w:p>
    <w:p w:rsidR="00070FAB" w:rsidRPr="006947CF" w:rsidRDefault="00070FAB" w:rsidP="00BF7B08">
      <w:pPr>
        <w:pStyle w:val="31"/>
        <w:numPr>
          <w:ilvl w:val="12"/>
          <w:numId w:val="0"/>
        </w:numPr>
        <w:overflowPunct w:val="0"/>
        <w:autoSpaceDE w:val="0"/>
        <w:autoSpaceDN w:val="0"/>
        <w:adjustRightInd w:val="0"/>
        <w:spacing w:after="0" w:line="360" w:lineRule="auto"/>
        <w:ind w:firstLine="709"/>
        <w:jc w:val="both"/>
        <w:textAlignment w:val="baseline"/>
        <w:rPr>
          <w:sz w:val="28"/>
          <w:szCs w:val="24"/>
        </w:rPr>
      </w:pPr>
      <w:r w:rsidRPr="006947CF">
        <w:rPr>
          <w:sz w:val="28"/>
          <w:szCs w:val="24"/>
        </w:rPr>
        <w:t>Таблиця 6.</w:t>
      </w:r>
      <w:r w:rsidR="006947CF" w:rsidRPr="006947CF">
        <w:rPr>
          <w:sz w:val="28"/>
          <w:szCs w:val="24"/>
        </w:rPr>
        <w:t xml:space="preserve"> </w:t>
      </w:r>
      <w:r w:rsidRPr="006947CF">
        <w:rPr>
          <w:sz w:val="28"/>
          <w:szCs w:val="24"/>
        </w:rPr>
        <w:t>Розрахунок показників ефективності впровадження проекту</w:t>
      </w:r>
    </w:p>
    <w:tbl>
      <w:tblPr>
        <w:tblW w:w="8949" w:type="dxa"/>
        <w:tblInd w:w="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20"/>
        <w:gridCol w:w="1929"/>
      </w:tblGrid>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Показники</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Значення</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Чистий приведений дохід</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374330</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Індекс (коефіціент) доходності</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3,7553</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Середній чистий грошовий потік за рік недисконтований</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88686</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Період окупності недисконтований</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0,7792</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Середній чистий грошовий потік за рік дисконтований</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51899</w:t>
            </w:r>
          </w:p>
        </w:tc>
      </w:tr>
      <w:tr w:rsidR="00070FAB" w:rsidRPr="00C17301" w:rsidTr="00C17301">
        <w:trPr>
          <w:cantSplit/>
          <w:trHeight w:val="315"/>
        </w:trPr>
        <w:tc>
          <w:tcPr>
            <w:tcW w:w="3922" w:type="pct"/>
            <w:shd w:val="clear" w:color="auto" w:fill="auto"/>
            <w:noWrap/>
          </w:tcPr>
          <w:p w:rsidR="00070FAB" w:rsidRPr="00C17301" w:rsidRDefault="00070FAB" w:rsidP="00C17301">
            <w:pPr>
              <w:spacing w:line="360" w:lineRule="auto"/>
              <w:jc w:val="both"/>
              <w:rPr>
                <w:sz w:val="20"/>
              </w:rPr>
            </w:pPr>
            <w:r w:rsidRPr="00C17301">
              <w:rPr>
                <w:sz w:val="20"/>
              </w:rPr>
              <w:t>Період окупності дисконтований</w:t>
            </w:r>
          </w:p>
        </w:tc>
        <w:tc>
          <w:tcPr>
            <w:tcW w:w="1078" w:type="pct"/>
            <w:shd w:val="clear" w:color="auto" w:fill="auto"/>
            <w:noWrap/>
          </w:tcPr>
          <w:p w:rsidR="00070FAB" w:rsidRPr="00C17301" w:rsidRDefault="00070FAB" w:rsidP="00C17301">
            <w:pPr>
              <w:spacing w:line="360" w:lineRule="auto"/>
              <w:jc w:val="both"/>
              <w:rPr>
                <w:sz w:val="20"/>
              </w:rPr>
            </w:pPr>
            <w:r w:rsidRPr="00C17301">
              <w:rPr>
                <w:sz w:val="20"/>
              </w:rPr>
              <w:t>1,3314</w:t>
            </w:r>
          </w:p>
        </w:tc>
      </w:tr>
    </w:tbl>
    <w:p w:rsidR="00070FAB" w:rsidRPr="006947CF" w:rsidRDefault="00070FAB" w:rsidP="00BF7B08">
      <w:pPr>
        <w:pStyle w:val="31"/>
        <w:numPr>
          <w:ilvl w:val="12"/>
          <w:numId w:val="0"/>
        </w:numPr>
        <w:overflowPunct w:val="0"/>
        <w:autoSpaceDE w:val="0"/>
        <w:autoSpaceDN w:val="0"/>
        <w:adjustRightInd w:val="0"/>
        <w:spacing w:after="0" w:line="360" w:lineRule="auto"/>
        <w:ind w:firstLine="709"/>
        <w:jc w:val="both"/>
        <w:textAlignment w:val="baseline"/>
        <w:rPr>
          <w:sz w:val="28"/>
          <w:szCs w:val="20"/>
        </w:rPr>
      </w:pPr>
    </w:p>
    <w:p w:rsidR="00070FAB" w:rsidRPr="006947CF" w:rsidRDefault="00070FAB" w:rsidP="00BF7B08">
      <w:pPr>
        <w:numPr>
          <w:ilvl w:val="12"/>
          <w:numId w:val="0"/>
        </w:numPr>
        <w:spacing w:line="360" w:lineRule="auto"/>
        <w:ind w:firstLine="709"/>
        <w:jc w:val="both"/>
        <w:rPr>
          <w:i/>
          <w:iCs/>
          <w:sz w:val="28"/>
        </w:rPr>
      </w:pPr>
      <w:r w:rsidRPr="006947CF">
        <w:rPr>
          <w:i/>
          <w:iCs/>
          <w:sz w:val="28"/>
        </w:rPr>
        <w:t>Індекс (коефіцієнт) доходності</w:t>
      </w:r>
    </w:p>
    <w:p w:rsidR="00070FAB" w:rsidRPr="006947CF" w:rsidRDefault="00070FAB" w:rsidP="00BF7B08">
      <w:pPr>
        <w:numPr>
          <w:ilvl w:val="12"/>
          <w:numId w:val="0"/>
        </w:numPr>
        <w:spacing w:line="360" w:lineRule="auto"/>
        <w:ind w:firstLine="709"/>
        <w:jc w:val="both"/>
        <w:rPr>
          <w:sz w:val="28"/>
          <w:lang w:val="ru-RU"/>
        </w:rPr>
      </w:pPr>
      <w:r w:rsidRPr="006947CF">
        <w:rPr>
          <w:sz w:val="28"/>
          <w:lang w:val="ru-RU"/>
        </w:rPr>
        <w:t>259493,8 / 69100 = 3,7553 (грн/грн)</w:t>
      </w:r>
    </w:p>
    <w:p w:rsidR="00070FAB" w:rsidRPr="006947CF" w:rsidRDefault="00070FAB" w:rsidP="00BF7B08">
      <w:pPr>
        <w:numPr>
          <w:ilvl w:val="12"/>
          <w:numId w:val="0"/>
        </w:numPr>
        <w:spacing w:line="360" w:lineRule="auto"/>
        <w:ind w:firstLine="709"/>
        <w:jc w:val="both"/>
        <w:rPr>
          <w:sz w:val="28"/>
        </w:rPr>
      </w:pPr>
      <w:r w:rsidRPr="006947CF">
        <w:rPr>
          <w:sz w:val="28"/>
        </w:rPr>
        <w:t>Тобто з 1 грн.</w:t>
      </w:r>
      <w:r w:rsidR="00BF7B08" w:rsidRPr="006947CF">
        <w:rPr>
          <w:sz w:val="28"/>
        </w:rPr>
        <w:t xml:space="preserve"> </w:t>
      </w:r>
      <w:r w:rsidRPr="006947CF">
        <w:rPr>
          <w:sz w:val="28"/>
        </w:rPr>
        <w:t>інвестицій ми отримаємо 3,7553 грн.</w:t>
      </w:r>
      <w:r w:rsidR="00BF7B08" w:rsidRPr="006947CF">
        <w:rPr>
          <w:sz w:val="28"/>
        </w:rPr>
        <w:t xml:space="preserve"> </w:t>
      </w:r>
      <w:r w:rsidRPr="006947CF">
        <w:rPr>
          <w:sz w:val="28"/>
        </w:rPr>
        <w:t xml:space="preserve">дисконтованого чистого грошового потоку за весь період життєвого циклу проекту. </w:t>
      </w:r>
      <w:r w:rsidRPr="006947CF">
        <w:rPr>
          <w:i/>
          <w:iCs/>
          <w:sz w:val="28"/>
        </w:rPr>
        <w:t xml:space="preserve">ІД </w:t>
      </w:r>
      <w:r w:rsidRPr="006947CF">
        <w:rPr>
          <w:sz w:val="28"/>
        </w:rPr>
        <w:t>більший одиниці. Інвестування є доцільним.</w:t>
      </w:r>
    </w:p>
    <w:p w:rsidR="00BF7B08" w:rsidRPr="006947CF" w:rsidRDefault="00070FAB" w:rsidP="00BF7B08">
      <w:pPr>
        <w:numPr>
          <w:ilvl w:val="12"/>
          <w:numId w:val="0"/>
        </w:numPr>
        <w:spacing w:line="360" w:lineRule="auto"/>
        <w:ind w:firstLine="709"/>
        <w:jc w:val="both"/>
        <w:rPr>
          <w:i/>
          <w:iCs/>
          <w:sz w:val="28"/>
        </w:rPr>
      </w:pPr>
      <w:r w:rsidRPr="006947CF">
        <w:rPr>
          <w:i/>
          <w:iCs/>
          <w:sz w:val="28"/>
        </w:rPr>
        <w:t>Період окупності</w:t>
      </w:r>
    </w:p>
    <w:p w:rsidR="00070FAB" w:rsidRPr="006947CF" w:rsidRDefault="00070FAB" w:rsidP="00BF7B08">
      <w:pPr>
        <w:numPr>
          <w:ilvl w:val="12"/>
          <w:numId w:val="0"/>
        </w:numPr>
        <w:spacing w:line="360" w:lineRule="auto"/>
        <w:ind w:firstLine="709"/>
        <w:jc w:val="both"/>
        <w:rPr>
          <w:sz w:val="28"/>
        </w:rPr>
      </w:pPr>
      <w:r w:rsidRPr="006947CF">
        <w:rPr>
          <w:sz w:val="28"/>
        </w:rPr>
        <w:t>а) недисконтований:</w:t>
      </w:r>
    </w:p>
    <w:p w:rsidR="00BF7B08" w:rsidRPr="006947CF" w:rsidRDefault="00070FAB" w:rsidP="00BF7B08">
      <w:pPr>
        <w:numPr>
          <w:ilvl w:val="12"/>
          <w:numId w:val="0"/>
        </w:numPr>
        <w:spacing w:line="360" w:lineRule="auto"/>
        <w:ind w:firstLine="709"/>
        <w:jc w:val="both"/>
        <w:rPr>
          <w:sz w:val="28"/>
        </w:rPr>
      </w:pPr>
      <w:r w:rsidRPr="006947CF">
        <w:rPr>
          <w:sz w:val="28"/>
        </w:rPr>
        <w:t>69100 / 88686 = 0,7792 (років)</w:t>
      </w:r>
      <w:r w:rsidRPr="006947CF">
        <w:rPr>
          <w:sz w:val="28"/>
          <w:szCs w:val="29"/>
        </w:rPr>
        <w:t>;</w:t>
      </w:r>
    </w:p>
    <w:p w:rsidR="00070FAB" w:rsidRPr="006947CF" w:rsidRDefault="00070FAB" w:rsidP="00BF7B08">
      <w:pPr>
        <w:numPr>
          <w:ilvl w:val="12"/>
          <w:numId w:val="0"/>
        </w:numPr>
        <w:spacing w:line="360" w:lineRule="auto"/>
        <w:ind w:firstLine="709"/>
        <w:jc w:val="both"/>
        <w:rPr>
          <w:sz w:val="28"/>
        </w:rPr>
      </w:pPr>
      <w:r w:rsidRPr="006947CF">
        <w:rPr>
          <w:sz w:val="28"/>
        </w:rPr>
        <w:t>б) дисконтований:</w:t>
      </w:r>
    </w:p>
    <w:p w:rsidR="00BF7B08" w:rsidRPr="006947CF" w:rsidRDefault="00070FAB" w:rsidP="00BF7B08">
      <w:pPr>
        <w:numPr>
          <w:ilvl w:val="12"/>
          <w:numId w:val="0"/>
        </w:numPr>
        <w:spacing w:line="360" w:lineRule="auto"/>
        <w:ind w:firstLine="709"/>
        <w:jc w:val="both"/>
        <w:rPr>
          <w:sz w:val="28"/>
        </w:rPr>
      </w:pPr>
      <w:r w:rsidRPr="006947CF">
        <w:rPr>
          <w:sz w:val="28"/>
        </w:rPr>
        <w:t>69100 / 51899 = 1,3314 (років)</w:t>
      </w:r>
    </w:p>
    <w:p w:rsidR="00BF7B08" w:rsidRPr="006947CF" w:rsidRDefault="00070FAB" w:rsidP="00BF7B08">
      <w:pPr>
        <w:numPr>
          <w:ilvl w:val="12"/>
          <w:numId w:val="0"/>
        </w:numPr>
        <w:spacing w:line="360" w:lineRule="auto"/>
        <w:ind w:firstLine="709"/>
        <w:jc w:val="both"/>
        <w:rPr>
          <w:sz w:val="28"/>
        </w:rPr>
      </w:pPr>
      <w:r w:rsidRPr="006947CF">
        <w:rPr>
          <w:sz w:val="28"/>
        </w:rPr>
        <w:t>Отже, недисконтований період окупності складає 0,8261 року, а дисконтований період окупності – 1,4424 року. І 0,8261, і 1,4424 менше 6 років. Отже, період окупності в межах життєвого циклу проекту.</w:t>
      </w:r>
    </w:p>
    <w:p w:rsidR="00070FAB" w:rsidRPr="006947CF" w:rsidRDefault="00070FAB" w:rsidP="00BF7B08">
      <w:pPr>
        <w:numPr>
          <w:ilvl w:val="12"/>
          <w:numId w:val="0"/>
        </w:numPr>
        <w:spacing w:line="360" w:lineRule="auto"/>
        <w:ind w:firstLine="709"/>
        <w:jc w:val="both"/>
        <w:rPr>
          <w:sz w:val="28"/>
        </w:rPr>
      </w:pPr>
      <w:r w:rsidRPr="006947CF">
        <w:rPr>
          <w:i/>
          <w:iCs/>
          <w:sz w:val="28"/>
        </w:rPr>
        <w:t>Висновок:</w:t>
      </w:r>
      <w:r w:rsidRPr="006947CF">
        <w:rPr>
          <w:sz w:val="28"/>
        </w:rPr>
        <w:t xml:space="preserve"> за показниками чистого приведеного доходу, періоду окупності та індексу доходності проект можна рекомендувати до впровадження.</w:t>
      </w:r>
    </w:p>
    <w:p w:rsidR="006947CF" w:rsidRPr="006947CF" w:rsidRDefault="006947CF" w:rsidP="00BF7B08">
      <w:pPr>
        <w:tabs>
          <w:tab w:val="left" w:pos="567"/>
          <w:tab w:val="num" w:pos="1134"/>
        </w:tabs>
        <w:spacing w:line="360" w:lineRule="auto"/>
        <w:ind w:firstLine="709"/>
        <w:jc w:val="both"/>
        <w:rPr>
          <w:sz w:val="28"/>
          <w:szCs w:val="28"/>
        </w:rPr>
      </w:pPr>
    </w:p>
    <w:p w:rsidR="006947CF" w:rsidRPr="006947CF" w:rsidRDefault="006947CF" w:rsidP="00BF7B08">
      <w:pPr>
        <w:tabs>
          <w:tab w:val="left" w:pos="567"/>
          <w:tab w:val="num" w:pos="1134"/>
        </w:tabs>
        <w:spacing w:line="360" w:lineRule="auto"/>
        <w:ind w:firstLine="709"/>
        <w:jc w:val="both"/>
        <w:rPr>
          <w:sz w:val="28"/>
          <w:szCs w:val="28"/>
        </w:rPr>
      </w:pPr>
    </w:p>
    <w:p w:rsidR="00070FAB" w:rsidRPr="006947CF" w:rsidRDefault="00070FAB" w:rsidP="00BF7B08">
      <w:pPr>
        <w:tabs>
          <w:tab w:val="left" w:pos="567"/>
          <w:tab w:val="num" w:pos="1134"/>
        </w:tabs>
        <w:spacing w:line="360" w:lineRule="auto"/>
        <w:ind w:firstLine="709"/>
        <w:jc w:val="both"/>
        <w:rPr>
          <w:b/>
          <w:sz w:val="28"/>
        </w:rPr>
      </w:pPr>
      <w:r w:rsidRPr="006947CF">
        <w:rPr>
          <w:sz w:val="28"/>
          <w:szCs w:val="28"/>
        </w:rPr>
        <w:br w:type="page"/>
      </w:r>
      <w:r w:rsidRPr="006947CF">
        <w:rPr>
          <w:b/>
          <w:sz w:val="28"/>
        </w:rPr>
        <w:t>Список використаної літератури</w:t>
      </w:r>
    </w:p>
    <w:p w:rsidR="00070FAB" w:rsidRPr="006947CF" w:rsidRDefault="00070FAB" w:rsidP="00BF7B08">
      <w:pPr>
        <w:tabs>
          <w:tab w:val="left" w:pos="567"/>
          <w:tab w:val="num" w:pos="1134"/>
        </w:tabs>
        <w:spacing w:line="360" w:lineRule="auto"/>
        <w:ind w:firstLine="709"/>
        <w:jc w:val="both"/>
        <w:rPr>
          <w:sz w:val="28"/>
        </w:rPr>
      </w:pPr>
    </w:p>
    <w:p w:rsidR="00070FAB" w:rsidRPr="006947CF" w:rsidRDefault="00070FAB" w:rsidP="006947CF">
      <w:pPr>
        <w:numPr>
          <w:ilvl w:val="0"/>
          <w:numId w:val="1"/>
        </w:numPr>
        <w:tabs>
          <w:tab w:val="clear" w:pos="720"/>
          <w:tab w:val="num" w:pos="360"/>
        </w:tabs>
        <w:spacing w:line="360" w:lineRule="auto"/>
        <w:ind w:left="0" w:firstLine="0"/>
        <w:jc w:val="both"/>
        <w:rPr>
          <w:sz w:val="28"/>
        </w:rPr>
      </w:pPr>
      <w:r w:rsidRPr="006947CF">
        <w:rPr>
          <w:sz w:val="28"/>
        </w:rPr>
        <w:t xml:space="preserve">Міжнародний фінансово-інвестиційний менеджмент: Конспект лекцій для студ. спец. 7.050206, 8.050206 </w:t>
      </w:r>
      <w:r w:rsidR="00BF7B08" w:rsidRPr="006947CF">
        <w:rPr>
          <w:sz w:val="28"/>
        </w:rPr>
        <w:t>«М</w:t>
      </w:r>
      <w:r w:rsidRPr="006947CF">
        <w:rPr>
          <w:sz w:val="28"/>
        </w:rPr>
        <w:t>енеджмент зовнішньоекономічної діяльності</w:t>
      </w:r>
      <w:r w:rsidR="00BF7B08" w:rsidRPr="006947CF">
        <w:rPr>
          <w:sz w:val="28"/>
        </w:rPr>
        <w:t>»,</w:t>
      </w:r>
      <w:r w:rsidRPr="006947CF">
        <w:rPr>
          <w:sz w:val="28"/>
        </w:rPr>
        <w:t xml:space="preserve"> 8.050206.01 </w:t>
      </w:r>
      <w:r w:rsidR="00BF7B08" w:rsidRPr="006947CF">
        <w:rPr>
          <w:sz w:val="28"/>
        </w:rPr>
        <w:t>«М</w:t>
      </w:r>
      <w:r w:rsidRPr="006947CF">
        <w:rPr>
          <w:sz w:val="28"/>
        </w:rPr>
        <w:t>енеджмент митної системи</w:t>
      </w:r>
      <w:r w:rsidR="00BF7B08" w:rsidRPr="006947CF">
        <w:rPr>
          <w:sz w:val="28"/>
        </w:rPr>
        <w:t xml:space="preserve">» </w:t>
      </w:r>
      <w:r w:rsidRPr="006947CF">
        <w:rPr>
          <w:sz w:val="28"/>
        </w:rPr>
        <w:t>всіх форм навчання. – К.</w:t>
      </w:r>
      <w:r w:rsidR="00BF7B08" w:rsidRPr="006947CF">
        <w:rPr>
          <w:sz w:val="28"/>
        </w:rPr>
        <w:t>:</w:t>
      </w:r>
      <w:r w:rsidRPr="006947CF">
        <w:rPr>
          <w:sz w:val="28"/>
        </w:rPr>
        <w:t xml:space="preserve"> НУХТ, 2009. – 83</w:t>
      </w:r>
      <w:r w:rsidR="00BF7B08" w:rsidRPr="006947CF">
        <w:rPr>
          <w:sz w:val="28"/>
        </w:rPr>
        <w:t> с.</w:t>
      </w:r>
    </w:p>
    <w:p w:rsidR="00070FAB" w:rsidRPr="006947CF" w:rsidRDefault="00070FAB" w:rsidP="006947CF">
      <w:pPr>
        <w:numPr>
          <w:ilvl w:val="0"/>
          <w:numId w:val="1"/>
        </w:numPr>
        <w:tabs>
          <w:tab w:val="clear" w:pos="720"/>
          <w:tab w:val="num" w:pos="360"/>
        </w:tabs>
        <w:spacing w:line="360" w:lineRule="auto"/>
        <w:ind w:left="0" w:firstLine="0"/>
        <w:jc w:val="both"/>
        <w:rPr>
          <w:sz w:val="28"/>
        </w:rPr>
      </w:pPr>
      <w:r w:rsidRPr="006947CF">
        <w:rPr>
          <w:sz w:val="28"/>
        </w:rPr>
        <w:t xml:space="preserve">Міжнародний фінансово-інвестиційний менеджмент: Метод. вказівки до вивч. дисципліни та викон. контрол. роботи для студ. спеціальності 7.050206, 8.050206 </w:t>
      </w:r>
      <w:r w:rsidR="00BF7B08" w:rsidRPr="006947CF">
        <w:rPr>
          <w:sz w:val="28"/>
        </w:rPr>
        <w:t>«</w:t>
      </w:r>
      <w:r w:rsidRPr="006947CF">
        <w:rPr>
          <w:sz w:val="28"/>
        </w:rPr>
        <w:t>Менеджмент зовнішньоекономічної діяльності</w:t>
      </w:r>
      <w:r w:rsidR="00BF7B08" w:rsidRPr="006947CF">
        <w:rPr>
          <w:sz w:val="28"/>
        </w:rPr>
        <w:t xml:space="preserve">» </w:t>
      </w:r>
      <w:r w:rsidRPr="006947CF">
        <w:rPr>
          <w:sz w:val="28"/>
        </w:rPr>
        <w:t xml:space="preserve">та спеціалізації 8.050206.01 </w:t>
      </w:r>
      <w:r w:rsidR="00BF7B08" w:rsidRPr="006947CF">
        <w:rPr>
          <w:sz w:val="28"/>
        </w:rPr>
        <w:t>«М</w:t>
      </w:r>
      <w:r w:rsidRPr="006947CF">
        <w:rPr>
          <w:sz w:val="28"/>
        </w:rPr>
        <w:t>енеджмент митної системи</w:t>
      </w:r>
      <w:r w:rsidR="00BF7B08" w:rsidRPr="006947CF">
        <w:rPr>
          <w:sz w:val="28"/>
        </w:rPr>
        <w:t xml:space="preserve">» </w:t>
      </w:r>
      <w:r w:rsidRPr="006947CF">
        <w:rPr>
          <w:sz w:val="28"/>
        </w:rPr>
        <w:t>напряму 0502</w:t>
      </w:r>
      <w:r w:rsidR="00BF7B08" w:rsidRPr="006947CF">
        <w:rPr>
          <w:sz w:val="28"/>
        </w:rPr>
        <w:t xml:space="preserve"> «М</w:t>
      </w:r>
      <w:r w:rsidRPr="006947CF">
        <w:rPr>
          <w:sz w:val="28"/>
        </w:rPr>
        <w:t>енеджмент</w:t>
      </w:r>
      <w:r w:rsidR="00BF7B08" w:rsidRPr="006947CF">
        <w:rPr>
          <w:sz w:val="28"/>
        </w:rPr>
        <w:t xml:space="preserve">» </w:t>
      </w:r>
      <w:r w:rsidRPr="006947CF">
        <w:rPr>
          <w:sz w:val="28"/>
        </w:rPr>
        <w:t xml:space="preserve">усіх форм навчання / Уклад.: </w:t>
      </w:r>
      <w:r w:rsidR="00BF7B08" w:rsidRPr="006947CF">
        <w:rPr>
          <w:sz w:val="28"/>
        </w:rPr>
        <w:t>С.В. Стахурська</w:t>
      </w:r>
      <w:r w:rsidRPr="006947CF">
        <w:rPr>
          <w:sz w:val="28"/>
        </w:rPr>
        <w:t>. – К.: НУХТ, 2009.</w:t>
      </w:r>
      <w:r w:rsidR="00BF7B08" w:rsidRPr="006947CF">
        <w:rPr>
          <w:sz w:val="28"/>
        </w:rPr>
        <w:t xml:space="preserve"> </w:t>
      </w:r>
      <w:r w:rsidRPr="006947CF">
        <w:rPr>
          <w:sz w:val="28"/>
        </w:rPr>
        <w:t>–</w:t>
      </w:r>
      <w:r w:rsidR="00BF7B08" w:rsidRPr="006947CF">
        <w:rPr>
          <w:sz w:val="28"/>
        </w:rPr>
        <w:t xml:space="preserve"> </w:t>
      </w:r>
      <w:r w:rsidRPr="006947CF">
        <w:rPr>
          <w:sz w:val="28"/>
        </w:rPr>
        <w:t>31</w:t>
      </w:r>
      <w:r w:rsidR="00BF7B08" w:rsidRPr="006947CF">
        <w:rPr>
          <w:sz w:val="28"/>
        </w:rPr>
        <w:t> с.</w:t>
      </w:r>
    </w:p>
    <w:p w:rsidR="001532A8" w:rsidRPr="006947CF" w:rsidRDefault="001532A8" w:rsidP="006947CF">
      <w:pPr>
        <w:numPr>
          <w:ilvl w:val="0"/>
          <w:numId w:val="1"/>
        </w:numPr>
        <w:tabs>
          <w:tab w:val="clear" w:pos="720"/>
          <w:tab w:val="num" w:pos="360"/>
        </w:tabs>
        <w:spacing w:line="360" w:lineRule="auto"/>
        <w:ind w:left="0" w:firstLine="0"/>
        <w:jc w:val="both"/>
        <w:rPr>
          <w:sz w:val="28"/>
        </w:rPr>
      </w:pPr>
      <w:r w:rsidRPr="006947CF">
        <w:rPr>
          <w:sz w:val="28"/>
        </w:rPr>
        <w:t>http://www.glossary.org.ua/article/mizhnarodnyi-rynok-pozykovogo-kapitalu/index.html електронний словник банківської термінології</w:t>
      </w:r>
    </w:p>
    <w:p w:rsidR="009B2E9B" w:rsidRPr="006947CF" w:rsidRDefault="009B2E9B" w:rsidP="006947CF">
      <w:pPr>
        <w:numPr>
          <w:ilvl w:val="0"/>
          <w:numId w:val="1"/>
        </w:numPr>
        <w:tabs>
          <w:tab w:val="clear" w:pos="720"/>
          <w:tab w:val="num" w:pos="360"/>
        </w:tabs>
        <w:spacing w:line="360" w:lineRule="auto"/>
        <w:ind w:left="0" w:firstLine="0"/>
        <w:jc w:val="both"/>
        <w:rPr>
          <w:sz w:val="28"/>
        </w:rPr>
      </w:pPr>
      <w:r w:rsidRPr="006947CF">
        <w:rPr>
          <w:sz w:val="28"/>
        </w:rPr>
        <w:t>http://buklib.net/component/option</w:t>
      </w:r>
      <w:r w:rsidR="00BF7B08" w:rsidRPr="006947CF">
        <w:rPr>
          <w:sz w:val="28"/>
        </w:rPr>
        <w:t>, c</w:t>
      </w:r>
      <w:r w:rsidRPr="006947CF">
        <w:rPr>
          <w:sz w:val="28"/>
        </w:rPr>
        <w:t>om_jbook/task</w:t>
      </w:r>
      <w:r w:rsidR="00BF7B08" w:rsidRPr="006947CF">
        <w:rPr>
          <w:sz w:val="28"/>
        </w:rPr>
        <w:t>, v</w:t>
      </w:r>
      <w:r w:rsidRPr="006947CF">
        <w:rPr>
          <w:sz w:val="28"/>
        </w:rPr>
        <w:t>iew/Itemi</w:t>
      </w:r>
      <w:r w:rsidR="00BF7B08" w:rsidRPr="006947CF">
        <w:rPr>
          <w:sz w:val="28"/>
        </w:rPr>
        <w:t>d, 9</w:t>
      </w:r>
      <w:r w:rsidRPr="006947CF">
        <w:rPr>
          <w:sz w:val="28"/>
        </w:rPr>
        <w:t>9999999/cati</w:t>
      </w:r>
      <w:r w:rsidR="00BF7B08" w:rsidRPr="006947CF">
        <w:rPr>
          <w:sz w:val="28"/>
        </w:rPr>
        <w:t>d, 7</w:t>
      </w:r>
      <w:r w:rsidRPr="006947CF">
        <w:rPr>
          <w:sz w:val="28"/>
        </w:rPr>
        <w:t>8/i</w:t>
      </w:r>
      <w:r w:rsidR="00BF7B08" w:rsidRPr="006947CF">
        <w:rPr>
          <w:sz w:val="28"/>
        </w:rPr>
        <w:t>d, 7</w:t>
      </w:r>
      <w:r w:rsidRPr="006947CF">
        <w:rPr>
          <w:sz w:val="28"/>
        </w:rPr>
        <w:t>25/ електронна наукова бібліотека «Буковина»</w:t>
      </w:r>
      <w:bookmarkStart w:id="0" w:name="_GoBack"/>
      <w:bookmarkEnd w:id="0"/>
    </w:p>
    <w:sectPr w:rsidR="009B2E9B" w:rsidRPr="006947CF" w:rsidSect="00BF7B08">
      <w:footerReference w:type="even" r:id="rId28"/>
      <w:footerReference w:type="default" r:id="rId29"/>
      <w:footnotePr>
        <w:numRestart w:val="eachPage"/>
      </w:footnotePr>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301" w:rsidRDefault="00C17301">
      <w:r>
        <w:separator/>
      </w:r>
    </w:p>
  </w:endnote>
  <w:endnote w:type="continuationSeparator" w:id="0">
    <w:p w:rsidR="00C17301" w:rsidRDefault="00C1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41" w:rsidRDefault="00EA1441" w:rsidP="00B03CE5">
    <w:pPr>
      <w:pStyle w:val="a3"/>
      <w:framePr w:wrap="around" w:vAnchor="text" w:hAnchor="margin" w:xAlign="right" w:y="1"/>
      <w:rPr>
        <w:rStyle w:val="a5"/>
      </w:rPr>
    </w:pPr>
  </w:p>
  <w:p w:rsidR="00EA1441" w:rsidRDefault="00EA1441" w:rsidP="00B03CE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441" w:rsidRDefault="00192517" w:rsidP="00B03CE5">
    <w:pPr>
      <w:pStyle w:val="a3"/>
      <w:framePr w:wrap="around" w:vAnchor="text" w:hAnchor="margin" w:xAlign="right" w:y="1"/>
      <w:rPr>
        <w:rStyle w:val="a5"/>
      </w:rPr>
    </w:pPr>
    <w:r>
      <w:rPr>
        <w:rStyle w:val="a5"/>
        <w:noProof/>
      </w:rPr>
      <w:t>2</w:t>
    </w:r>
  </w:p>
  <w:p w:rsidR="00EA1441" w:rsidRDefault="00EA1441" w:rsidP="00B03CE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301" w:rsidRDefault="00C17301">
      <w:r>
        <w:separator/>
      </w:r>
    </w:p>
  </w:footnote>
  <w:footnote w:type="continuationSeparator" w:id="0">
    <w:p w:rsidR="00C17301" w:rsidRDefault="00C17301">
      <w:r>
        <w:continuationSeparator/>
      </w:r>
    </w:p>
  </w:footnote>
  <w:footnote w:id="1">
    <w:p w:rsidR="00C17301" w:rsidRDefault="00EA1441" w:rsidP="00070FAB">
      <w:pPr>
        <w:pStyle w:val="a6"/>
      </w:pPr>
      <w:r>
        <w:rPr>
          <w:rStyle w:val="a8"/>
        </w:rPr>
        <w:footnoteRef/>
      </w:r>
      <w:r>
        <w:t xml:space="preserve"> Міжнародний фінансово-інвестиційний менеджмент: Метод. вказівки до вивч. дисципліни та викон. контрол. роботи для студ. спеціальності 7.050206, 8.050206 “Менеджмент зовнішньоекономічної діяльності“ та спеціалізації 8.050206.01 "Менеджмент митної системи"  напряму 0502  "Менеджмент" усіх форм навчання / Уклад.: С.В. Стахурська. – К.: НУХТ, 2009.  –  с. 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26F49"/>
    <w:multiLevelType w:val="hybridMultilevel"/>
    <w:tmpl w:val="1890A6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0910BD"/>
    <w:multiLevelType w:val="hybridMultilevel"/>
    <w:tmpl w:val="25AA6CD6"/>
    <w:lvl w:ilvl="0" w:tplc="A75E57DA">
      <w:start w:val="1"/>
      <w:numFmt w:val="decimal"/>
      <w:lvlText w:val="%1)"/>
      <w:lvlJc w:val="left"/>
      <w:pPr>
        <w:tabs>
          <w:tab w:val="num" w:pos="720"/>
        </w:tabs>
        <w:ind w:left="720"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33743872"/>
    <w:multiLevelType w:val="multilevel"/>
    <w:tmpl w:val="6944C44A"/>
    <w:lvl w:ilvl="0">
      <w:start w:val="1"/>
      <w:numFmt w:val="none"/>
      <w:lvlText w:val=""/>
      <w:legacy w:legacy="1" w:legacySpace="120" w:legacyIndent="360"/>
      <w:lvlJc w:val="left"/>
      <w:pPr>
        <w:ind w:left="2880" w:hanging="360"/>
      </w:pPr>
      <w:rPr>
        <w:rFonts w:ascii="Symbol" w:hAnsi="Symbol" w:cs="Times New Roman" w:hint="default"/>
      </w:rPr>
    </w:lvl>
    <w:lvl w:ilvl="1">
      <w:start w:val="1"/>
      <w:numFmt w:val="none"/>
      <w:lvlText w:val="o"/>
      <w:legacy w:legacy="1" w:legacySpace="120" w:legacyIndent="360"/>
      <w:lvlJc w:val="left"/>
      <w:pPr>
        <w:ind w:left="3240" w:hanging="360"/>
      </w:pPr>
      <w:rPr>
        <w:rFonts w:ascii="Courier New" w:hAnsi="Courier New" w:cs="Times New Roman" w:hint="default"/>
      </w:rPr>
    </w:lvl>
    <w:lvl w:ilvl="2">
      <w:start w:val="1"/>
      <w:numFmt w:val="none"/>
      <w:lvlText w:val=""/>
      <w:legacy w:legacy="1" w:legacySpace="120" w:legacyIndent="360"/>
      <w:lvlJc w:val="left"/>
      <w:pPr>
        <w:ind w:left="3600" w:hanging="360"/>
      </w:pPr>
      <w:rPr>
        <w:rFonts w:ascii="Wingdings" w:hAnsi="Wingdings" w:cs="Times New Roman" w:hint="default"/>
      </w:rPr>
    </w:lvl>
    <w:lvl w:ilvl="3">
      <w:start w:val="1"/>
      <w:numFmt w:val="none"/>
      <w:lvlText w:val=""/>
      <w:legacy w:legacy="1" w:legacySpace="120" w:legacyIndent="360"/>
      <w:lvlJc w:val="left"/>
      <w:pPr>
        <w:ind w:left="3960" w:hanging="360"/>
      </w:pPr>
      <w:rPr>
        <w:rFonts w:ascii="Symbol" w:hAnsi="Symbol" w:cs="Times New Roman" w:hint="default"/>
      </w:rPr>
    </w:lvl>
    <w:lvl w:ilvl="4">
      <w:start w:val="1"/>
      <w:numFmt w:val="none"/>
      <w:lvlText w:val="o"/>
      <w:legacy w:legacy="1" w:legacySpace="120" w:legacyIndent="360"/>
      <w:lvlJc w:val="left"/>
      <w:pPr>
        <w:ind w:left="4320" w:hanging="360"/>
      </w:pPr>
      <w:rPr>
        <w:rFonts w:ascii="Courier New" w:hAnsi="Courier New" w:cs="Times New Roman" w:hint="default"/>
      </w:rPr>
    </w:lvl>
    <w:lvl w:ilvl="5">
      <w:start w:val="1"/>
      <w:numFmt w:val="none"/>
      <w:lvlText w:val=""/>
      <w:legacy w:legacy="1" w:legacySpace="120" w:legacyIndent="360"/>
      <w:lvlJc w:val="left"/>
      <w:pPr>
        <w:ind w:left="4680" w:hanging="360"/>
      </w:pPr>
      <w:rPr>
        <w:rFonts w:ascii="Wingdings" w:hAnsi="Wingdings" w:cs="Times New Roman" w:hint="default"/>
      </w:rPr>
    </w:lvl>
    <w:lvl w:ilvl="6">
      <w:start w:val="1"/>
      <w:numFmt w:val="none"/>
      <w:lvlText w:val=""/>
      <w:legacy w:legacy="1" w:legacySpace="120" w:legacyIndent="360"/>
      <w:lvlJc w:val="left"/>
      <w:pPr>
        <w:ind w:left="5040" w:hanging="360"/>
      </w:pPr>
      <w:rPr>
        <w:rFonts w:ascii="Symbol" w:hAnsi="Symbol" w:cs="Times New Roman" w:hint="default"/>
      </w:rPr>
    </w:lvl>
    <w:lvl w:ilvl="7">
      <w:start w:val="1"/>
      <w:numFmt w:val="none"/>
      <w:lvlText w:val="o"/>
      <w:legacy w:legacy="1" w:legacySpace="120" w:legacyIndent="360"/>
      <w:lvlJc w:val="left"/>
      <w:pPr>
        <w:ind w:left="5400" w:hanging="360"/>
      </w:pPr>
      <w:rPr>
        <w:rFonts w:ascii="Courier New" w:hAnsi="Courier New" w:cs="Times New Roman" w:hint="default"/>
      </w:rPr>
    </w:lvl>
    <w:lvl w:ilvl="8">
      <w:start w:val="1"/>
      <w:numFmt w:val="none"/>
      <w:lvlText w:val=""/>
      <w:legacy w:legacy="1" w:legacySpace="120" w:legacyIndent="360"/>
      <w:lvlJc w:val="left"/>
      <w:pPr>
        <w:ind w:left="5760" w:hanging="360"/>
      </w:pPr>
      <w:rPr>
        <w:rFonts w:ascii="Wingdings" w:hAnsi="Wingdings" w:cs="Times New Roman" w:hint="default"/>
      </w:rPr>
    </w:lvl>
  </w:abstractNum>
  <w:abstractNum w:abstractNumId="3">
    <w:nsid w:val="37864E42"/>
    <w:multiLevelType w:val="hybridMultilevel"/>
    <w:tmpl w:val="E968D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B715CF"/>
    <w:multiLevelType w:val="hybridMultilevel"/>
    <w:tmpl w:val="19D0AB1A"/>
    <w:lvl w:ilvl="0" w:tplc="2680674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51F73ACF"/>
    <w:multiLevelType w:val="hybridMultilevel"/>
    <w:tmpl w:val="1C6E01E2"/>
    <w:lvl w:ilvl="0" w:tplc="C492986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nsid w:val="559B661D"/>
    <w:multiLevelType w:val="hybridMultilevel"/>
    <w:tmpl w:val="9CE8EA44"/>
    <w:lvl w:ilvl="0" w:tplc="1C6806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60F44C54"/>
    <w:multiLevelType w:val="hybridMultilevel"/>
    <w:tmpl w:val="DB92E8EC"/>
    <w:lvl w:ilvl="0" w:tplc="EED02388">
      <w:start w:val="1"/>
      <w:numFmt w:val="decimal"/>
      <w:lvlText w:val="%1)"/>
      <w:lvlJc w:val="left"/>
      <w:pPr>
        <w:tabs>
          <w:tab w:val="num" w:pos="1065"/>
        </w:tabs>
        <w:ind w:left="1065" w:hanging="360"/>
      </w:pPr>
      <w:rPr>
        <w:rFonts w:cs="Times New Roman" w:hint="default"/>
      </w:rPr>
    </w:lvl>
    <w:lvl w:ilvl="1" w:tplc="04190001">
      <w:start w:val="1"/>
      <w:numFmt w:val="bullet"/>
      <w:lvlText w:val=""/>
      <w:lvlJc w:val="left"/>
      <w:pPr>
        <w:tabs>
          <w:tab w:val="num" w:pos="1785"/>
        </w:tabs>
        <w:ind w:left="1785" w:hanging="360"/>
      </w:pPr>
      <w:rPr>
        <w:rFonts w:ascii="Symbol" w:hAnsi="Symbol" w:hint="default"/>
      </w:rPr>
    </w:lvl>
    <w:lvl w:ilvl="2" w:tplc="4630EB96">
      <w:start w:val="1"/>
      <w:numFmt w:val="decimal"/>
      <w:lvlText w:val="%3."/>
      <w:lvlJc w:val="left"/>
      <w:pPr>
        <w:tabs>
          <w:tab w:val="num" w:pos="3315"/>
        </w:tabs>
        <w:ind w:left="3315" w:hanging="990"/>
      </w:pPr>
      <w:rPr>
        <w:rFonts w:cs="Times New Roman" w:hint="default"/>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03E40B5"/>
    <w:multiLevelType w:val="hybridMultilevel"/>
    <w:tmpl w:val="217AB0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FAB"/>
    <w:rsid w:val="00024FFC"/>
    <w:rsid w:val="00053F2A"/>
    <w:rsid w:val="00070FAB"/>
    <w:rsid w:val="000A27BD"/>
    <w:rsid w:val="00110A1B"/>
    <w:rsid w:val="001532A8"/>
    <w:rsid w:val="00192517"/>
    <w:rsid w:val="001F33FD"/>
    <w:rsid w:val="00251A4B"/>
    <w:rsid w:val="0025712C"/>
    <w:rsid w:val="00344E4A"/>
    <w:rsid w:val="003453BC"/>
    <w:rsid w:val="003B4D1D"/>
    <w:rsid w:val="003D6F9B"/>
    <w:rsid w:val="004A584D"/>
    <w:rsid w:val="004F503E"/>
    <w:rsid w:val="006947CF"/>
    <w:rsid w:val="006B06E3"/>
    <w:rsid w:val="006F2412"/>
    <w:rsid w:val="006F53BA"/>
    <w:rsid w:val="007B7052"/>
    <w:rsid w:val="00837F52"/>
    <w:rsid w:val="00874C77"/>
    <w:rsid w:val="00887524"/>
    <w:rsid w:val="008A4943"/>
    <w:rsid w:val="00937635"/>
    <w:rsid w:val="009563A0"/>
    <w:rsid w:val="00990B73"/>
    <w:rsid w:val="0099281C"/>
    <w:rsid w:val="009B2E9B"/>
    <w:rsid w:val="009D6878"/>
    <w:rsid w:val="009E5113"/>
    <w:rsid w:val="00A17CF0"/>
    <w:rsid w:val="00A816F2"/>
    <w:rsid w:val="00AD2C41"/>
    <w:rsid w:val="00B03CE5"/>
    <w:rsid w:val="00BF7B08"/>
    <w:rsid w:val="00C17301"/>
    <w:rsid w:val="00C244DC"/>
    <w:rsid w:val="00C81FD6"/>
    <w:rsid w:val="00C87491"/>
    <w:rsid w:val="00CD3DA1"/>
    <w:rsid w:val="00CF0777"/>
    <w:rsid w:val="00D14876"/>
    <w:rsid w:val="00D26093"/>
    <w:rsid w:val="00D71692"/>
    <w:rsid w:val="00DB35D5"/>
    <w:rsid w:val="00DF3DA7"/>
    <w:rsid w:val="00EA1441"/>
    <w:rsid w:val="00F135D1"/>
    <w:rsid w:val="00FC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rules v:ext="edit">
        <o:r id="V:Rule1" type="arc" idref="#_x0000_s1027"/>
      </o:rules>
    </o:shapelayout>
  </w:shapeDefaults>
  <w:decimalSymbol w:val=","/>
  <w:listSeparator w:val=";"/>
  <w14:defaultImageDpi w14:val="0"/>
  <w15:chartTrackingRefBased/>
  <w15:docId w15:val="{97C7CF5B-B772-48F0-85EF-1CA94E76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FAB"/>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70FAB"/>
    <w:pPr>
      <w:tabs>
        <w:tab w:val="center" w:pos="4677"/>
        <w:tab w:val="right" w:pos="9355"/>
      </w:tabs>
    </w:pPr>
  </w:style>
  <w:style w:type="character" w:customStyle="1" w:styleId="a4">
    <w:name w:val="Нижний колонтитул Знак"/>
    <w:link w:val="a3"/>
    <w:uiPriority w:val="99"/>
    <w:semiHidden/>
    <w:rPr>
      <w:sz w:val="24"/>
      <w:szCs w:val="24"/>
      <w:lang w:val="uk-UA"/>
    </w:rPr>
  </w:style>
  <w:style w:type="character" w:styleId="a5">
    <w:name w:val="page number"/>
    <w:uiPriority w:val="99"/>
    <w:rsid w:val="00070FAB"/>
    <w:rPr>
      <w:rFonts w:cs="Times New Roman"/>
    </w:rPr>
  </w:style>
  <w:style w:type="paragraph" w:styleId="3">
    <w:name w:val="Body Text Indent 3"/>
    <w:basedOn w:val="a"/>
    <w:link w:val="30"/>
    <w:uiPriority w:val="99"/>
    <w:rsid w:val="00070FAB"/>
    <w:pPr>
      <w:spacing w:after="120"/>
      <w:ind w:left="283"/>
    </w:pPr>
    <w:rPr>
      <w:sz w:val="16"/>
      <w:szCs w:val="16"/>
    </w:rPr>
  </w:style>
  <w:style w:type="character" w:customStyle="1" w:styleId="30">
    <w:name w:val="Основной текст с отступом 3 Знак"/>
    <w:link w:val="3"/>
    <w:uiPriority w:val="99"/>
    <w:semiHidden/>
    <w:rPr>
      <w:sz w:val="16"/>
      <w:szCs w:val="16"/>
      <w:lang w:val="uk-UA"/>
    </w:rPr>
  </w:style>
  <w:style w:type="paragraph" w:styleId="31">
    <w:name w:val="Body Text 3"/>
    <w:basedOn w:val="a"/>
    <w:link w:val="32"/>
    <w:uiPriority w:val="99"/>
    <w:rsid w:val="00070FAB"/>
    <w:pPr>
      <w:spacing w:after="120"/>
    </w:pPr>
    <w:rPr>
      <w:sz w:val="16"/>
      <w:szCs w:val="16"/>
    </w:rPr>
  </w:style>
  <w:style w:type="character" w:customStyle="1" w:styleId="32">
    <w:name w:val="Основной текст 3 Знак"/>
    <w:link w:val="31"/>
    <w:uiPriority w:val="99"/>
    <w:semiHidden/>
    <w:rPr>
      <w:sz w:val="16"/>
      <w:szCs w:val="16"/>
      <w:lang w:val="uk-UA"/>
    </w:rPr>
  </w:style>
  <w:style w:type="paragraph" w:styleId="a6">
    <w:name w:val="footnote text"/>
    <w:basedOn w:val="a"/>
    <w:link w:val="a7"/>
    <w:uiPriority w:val="99"/>
    <w:semiHidden/>
    <w:rsid w:val="00070FAB"/>
    <w:rPr>
      <w:sz w:val="20"/>
      <w:szCs w:val="20"/>
    </w:rPr>
  </w:style>
  <w:style w:type="character" w:customStyle="1" w:styleId="a7">
    <w:name w:val="Текст сноски Знак"/>
    <w:link w:val="a6"/>
    <w:uiPriority w:val="99"/>
    <w:semiHidden/>
    <w:rPr>
      <w:sz w:val="20"/>
      <w:szCs w:val="20"/>
      <w:lang w:val="uk-UA"/>
    </w:rPr>
  </w:style>
  <w:style w:type="character" w:styleId="a8">
    <w:name w:val="footnote reference"/>
    <w:uiPriority w:val="99"/>
    <w:semiHidden/>
    <w:rsid w:val="00070FAB"/>
    <w:rPr>
      <w:rFonts w:cs="Times New Roman"/>
      <w:vertAlign w:val="superscript"/>
    </w:rPr>
  </w:style>
  <w:style w:type="paragraph" w:styleId="2">
    <w:name w:val="Body Text Indent 2"/>
    <w:basedOn w:val="a"/>
    <w:link w:val="20"/>
    <w:uiPriority w:val="99"/>
    <w:rsid w:val="00070FAB"/>
    <w:pPr>
      <w:widowControl w:val="0"/>
      <w:overflowPunct w:val="0"/>
      <w:autoSpaceDE w:val="0"/>
      <w:autoSpaceDN w:val="0"/>
      <w:adjustRightInd w:val="0"/>
      <w:ind w:firstLine="720"/>
      <w:jc w:val="both"/>
      <w:textAlignment w:val="baseline"/>
    </w:pPr>
    <w:rPr>
      <w:rFonts w:ascii="Arial" w:hAnsi="Arial"/>
      <w:sz w:val="28"/>
      <w:szCs w:val="20"/>
    </w:rPr>
  </w:style>
  <w:style w:type="character" w:customStyle="1" w:styleId="20">
    <w:name w:val="Основной текст с отступом 2 Знак"/>
    <w:link w:val="2"/>
    <w:uiPriority w:val="99"/>
    <w:semiHidden/>
    <w:rPr>
      <w:sz w:val="24"/>
      <w:szCs w:val="24"/>
      <w:lang w:val="uk-UA"/>
    </w:rPr>
  </w:style>
  <w:style w:type="character" w:styleId="a9">
    <w:name w:val="Strong"/>
    <w:uiPriority w:val="99"/>
    <w:qFormat/>
    <w:rsid w:val="00A17CF0"/>
    <w:rPr>
      <w:rFonts w:cs="Times New Roman"/>
      <w:b/>
      <w:bCs/>
    </w:rPr>
  </w:style>
  <w:style w:type="character" w:styleId="aa">
    <w:name w:val="Emphasis"/>
    <w:uiPriority w:val="99"/>
    <w:qFormat/>
    <w:rsid w:val="00A17CF0"/>
    <w:rPr>
      <w:rFonts w:cs="Times New Roman"/>
      <w:i/>
      <w:iCs/>
    </w:rPr>
  </w:style>
  <w:style w:type="paragraph" w:styleId="ab">
    <w:name w:val="Plain Text"/>
    <w:basedOn w:val="a"/>
    <w:link w:val="ac"/>
    <w:uiPriority w:val="99"/>
    <w:rsid w:val="00C81FD6"/>
    <w:rPr>
      <w:rFonts w:ascii="Courier New" w:hAnsi="Courier New" w:cs="Courier New"/>
      <w:sz w:val="20"/>
      <w:szCs w:val="20"/>
    </w:rPr>
  </w:style>
  <w:style w:type="character" w:customStyle="1" w:styleId="ac">
    <w:name w:val="Текст Знак"/>
    <w:link w:val="ab"/>
    <w:uiPriority w:val="99"/>
    <w:semiHidden/>
    <w:rPr>
      <w:rFonts w:ascii="Courier New" w:hAnsi="Courier New" w:cs="Courier New"/>
      <w:sz w:val="20"/>
      <w:szCs w:val="20"/>
      <w:lang w:val="uk-UA"/>
    </w:rPr>
  </w:style>
  <w:style w:type="character" w:styleId="ad">
    <w:name w:val="Hyperlink"/>
    <w:uiPriority w:val="99"/>
    <w:rsid w:val="001532A8"/>
    <w:rPr>
      <w:rFonts w:cs="Times New Roman"/>
      <w:color w:val="0000FF"/>
      <w:u w:val="single"/>
    </w:rPr>
  </w:style>
  <w:style w:type="table" w:styleId="1">
    <w:name w:val="Table Grid 1"/>
    <w:basedOn w:val="a1"/>
    <w:uiPriority w:val="99"/>
    <w:rsid w:val="00BF7B0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26713">
      <w:marLeft w:val="0"/>
      <w:marRight w:val="0"/>
      <w:marTop w:val="0"/>
      <w:marBottom w:val="0"/>
      <w:divBdr>
        <w:top w:val="none" w:sz="0" w:space="0" w:color="auto"/>
        <w:left w:val="none" w:sz="0" w:space="0" w:color="auto"/>
        <w:bottom w:val="none" w:sz="0" w:space="0" w:color="auto"/>
        <w:right w:val="none" w:sz="0" w:space="0" w:color="auto"/>
      </w:divBdr>
    </w:div>
    <w:div w:id="1166626718">
      <w:marLeft w:val="0"/>
      <w:marRight w:val="0"/>
      <w:marTop w:val="0"/>
      <w:marBottom w:val="0"/>
      <w:divBdr>
        <w:top w:val="none" w:sz="0" w:space="0" w:color="auto"/>
        <w:left w:val="none" w:sz="0" w:space="0" w:color="auto"/>
        <w:bottom w:val="none" w:sz="0" w:space="0" w:color="auto"/>
        <w:right w:val="none" w:sz="0" w:space="0" w:color="auto"/>
      </w:divBdr>
      <w:divsChild>
        <w:div w:id="1166626712">
          <w:marLeft w:val="0"/>
          <w:marRight w:val="0"/>
          <w:marTop w:val="0"/>
          <w:marBottom w:val="0"/>
          <w:divBdr>
            <w:top w:val="none" w:sz="0" w:space="0" w:color="auto"/>
            <w:left w:val="none" w:sz="0" w:space="0" w:color="auto"/>
            <w:bottom w:val="none" w:sz="0" w:space="0" w:color="auto"/>
            <w:right w:val="none" w:sz="0" w:space="0" w:color="auto"/>
          </w:divBdr>
        </w:div>
        <w:div w:id="1166626714">
          <w:marLeft w:val="0"/>
          <w:marRight w:val="0"/>
          <w:marTop w:val="0"/>
          <w:marBottom w:val="0"/>
          <w:divBdr>
            <w:top w:val="none" w:sz="0" w:space="0" w:color="auto"/>
            <w:left w:val="none" w:sz="0" w:space="0" w:color="auto"/>
            <w:bottom w:val="none" w:sz="0" w:space="0" w:color="auto"/>
            <w:right w:val="none" w:sz="0" w:space="0" w:color="auto"/>
          </w:divBdr>
        </w:div>
        <w:div w:id="1166626715">
          <w:marLeft w:val="0"/>
          <w:marRight w:val="0"/>
          <w:marTop w:val="0"/>
          <w:marBottom w:val="0"/>
          <w:divBdr>
            <w:top w:val="none" w:sz="0" w:space="0" w:color="auto"/>
            <w:left w:val="none" w:sz="0" w:space="0" w:color="auto"/>
            <w:bottom w:val="none" w:sz="0" w:space="0" w:color="auto"/>
            <w:right w:val="none" w:sz="0" w:space="0" w:color="auto"/>
          </w:divBdr>
        </w:div>
        <w:div w:id="1166626716">
          <w:marLeft w:val="0"/>
          <w:marRight w:val="0"/>
          <w:marTop w:val="0"/>
          <w:marBottom w:val="0"/>
          <w:divBdr>
            <w:top w:val="none" w:sz="0" w:space="0" w:color="auto"/>
            <w:left w:val="none" w:sz="0" w:space="0" w:color="auto"/>
            <w:bottom w:val="none" w:sz="0" w:space="0" w:color="auto"/>
            <w:right w:val="none" w:sz="0" w:space="0" w:color="auto"/>
          </w:divBdr>
        </w:div>
        <w:div w:id="1166626717">
          <w:marLeft w:val="0"/>
          <w:marRight w:val="0"/>
          <w:marTop w:val="0"/>
          <w:marBottom w:val="0"/>
          <w:divBdr>
            <w:top w:val="none" w:sz="0" w:space="0" w:color="auto"/>
            <w:left w:val="none" w:sz="0" w:space="0" w:color="auto"/>
            <w:bottom w:val="none" w:sz="0" w:space="0" w:color="auto"/>
            <w:right w:val="none" w:sz="0" w:space="0" w:color="auto"/>
          </w:divBdr>
        </w:div>
        <w:div w:id="1166626719">
          <w:marLeft w:val="0"/>
          <w:marRight w:val="0"/>
          <w:marTop w:val="0"/>
          <w:marBottom w:val="0"/>
          <w:divBdr>
            <w:top w:val="none" w:sz="0" w:space="0" w:color="auto"/>
            <w:left w:val="none" w:sz="0" w:space="0" w:color="auto"/>
            <w:bottom w:val="none" w:sz="0" w:space="0" w:color="auto"/>
            <w:right w:val="none" w:sz="0" w:space="0" w:color="auto"/>
          </w:divBdr>
        </w:div>
        <w:div w:id="1166626720">
          <w:marLeft w:val="0"/>
          <w:marRight w:val="0"/>
          <w:marTop w:val="0"/>
          <w:marBottom w:val="0"/>
          <w:divBdr>
            <w:top w:val="none" w:sz="0" w:space="0" w:color="auto"/>
            <w:left w:val="none" w:sz="0" w:space="0" w:color="auto"/>
            <w:bottom w:val="none" w:sz="0" w:space="0" w:color="auto"/>
            <w:right w:val="none" w:sz="0" w:space="0" w:color="auto"/>
          </w:divBdr>
        </w:div>
        <w:div w:id="1166626721">
          <w:marLeft w:val="0"/>
          <w:marRight w:val="0"/>
          <w:marTop w:val="0"/>
          <w:marBottom w:val="0"/>
          <w:divBdr>
            <w:top w:val="none" w:sz="0" w:space="0" w:color="auto"/>
            <w:left w:val="none" w:sz="0" w:space="0" w:color="auto"/>
            <w:bottom w:val="none" w:sz="0" w:space="0" w:color="auto"/>
            <w:right w:val="none" w:sz="0" w:space="0" w:color="auto"/>
          </w:divBdr>
        </w:div>
        <w:div w:id="1166626722">
          <w:marLeft w:val="0"/>
          <w:marRight w:val="0"/>
          <w:marTop w:val="0"/>
          <w:marBottom w:val="0"/>
          <w:divBdr>
            <w:top w:val="none" w:sz="0" w:space="0" w:color="auto"/>
            <w:left w:val="none" w:sz="0" w:space="0" w:color="auto"/>
            <w:bottom w:val="none" w:sz="0" w:space="0" w:color="auto"/>
            <w:right w:val="none" w:sz="0" w:space="0" w:color="auto"/>
          </w:divBdr>
        </w:div>
        <w:div w:id="1166626723">
          <w:marLeft w:val="0"/>
          <w:marRight w:val="0"/>
          <w:marTop w:val="0"/>
          <w:marBottom w:val="0"/>
          <w:divBdr>
            <w:top w:val="none" w:sz="0" w:space="0" w:color="auto"/>
            <w:left w:val="none" w:sz="0" w:space="0" w:color="auto"/>
            <w:bottom w:val="none" w:sz="0" w:space="0" w:color="auto"/>
            <w:right w:val="none" w:sz="0" w:space="0" w:color="auto"/>
          </w:divBdr>
        </w:div>
        <w:div w:id="1166626724">
          <w:marLeft w:val="0"/>
          <w:marRight w:val="0"/>
          <w:marTop w:val="0"/>
          <w:marBottom w:val="0"/>
          <w:divBdr>
            <w:top w:val="none" w:sz="0" w:space="0" w:color="auto"/>
            <w:left w:val="none" w:sz="0" w:space="0" w:color="auto"/>
            <w:bottom w:val="none" w:sz="0" w:space="0" w:color="auto"/>
            <w:right w:val="none" w:sz="0" w:space="0" w:color="auto"/>
          </w:divBdr>
        </w:div>
        <w:div w:id="1166626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4018</Words>
  <Characters>22903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26868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2014-02-28T08:04:00Z</dcterms:created>
  <dcterms:modified xsi:type="dcterms:W3CDTF">2014-02-28T08:04:00Z</dcterms:modified>
</cp:coreProperties>
</file>