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86" w:rsidRDefault="0034589C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Oтпаянные ТЕА-лазеры УФ- и ближнего ИК-диапазонов для применений в лазерной химии и диагностике</w:t>
      </w:r>
    </w:p>
    <w:p w:rsidR="008A0D86" w:rsidRDefault="0034589C">
      <w:pPr>
        <w:pStyle w:val="a3"/>
      </w:pPr>
      <w:r>
        <w:t xml:space="preserve"> Многие проблемы лазерной химии, химического анализа, лазерных микротехнологий и экологии в настоящее время могут быть успешно решены с применением ТЕА-лазеров, работающих в УФ- и ближней ИК-областях спектра. Одним из главных требований, предъявляемых к такого рода источникам излучения, является обеспечение достаточно высокого ресурса. Среди множества активных сред, обеспечивающих эффективную генерацию лазерного излучения в УФ и ближней ИК-областях спектра, наиболее приемлемыми с этой точки зрения являются молекулярный азот и смеси инертных газов, не подверженных химическим превращениям в плазме газового разряда. Основным недостатком ТЕА-лазеров на смесях этих газов являются низкие частоты повторения импульсов и уровни средней мощности излучения. </w:t>
      </w:r>
    </w:p>
    <w:p w:rsidR="008A0D86" w:rsidRDefault="0034589C">
      <w:pPr>
        <w:pStyle w:val="a3"/>
        <w:ind w:left="720"/>
      </w:pPr>
      <w:r>
        <w:t>В настоящей работе приводятся результаты систематических исследований, направленных на создание отпаянных вариантов ТЕА-лазеров на смесях N</w:t>
      </w:r>
      <w:r>
        <w:rPr>
          <w:vertAlign w:val="subscript"/>
        </w:rPr>
        <w:t>2</w:t>
      </w:r>
      <w:r>
        <w:t>:He (l =337 нм) и Ar:He, Kr:He, Xe:He (l =1-5 мкм) при рабочих давлениях до 1.5 Атм с повышенными значениями средней мощности излучения.</w:t>
      </w:r>
    </w:p>
    <w:p w:rsidR="008A0D86" w:rsidRDefault="0034589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Исследования проводились с двумя типами ТЕА-лазеров: </w:t>
      </w:r>
    </w:p>
    <w:p w:rsidR="008A0D86" w:rsidRDefault="0034589C">
      <w:pPr>
        <w:pStyle w:val="a3"/>
        <w:ind w:left="720"/>
      </w:pPr>
      <w:r>
        <w:t>1. Малогабаритными отпаянными ТЕА-лазерами с поперечной прокачкой газовых смесей "электрическим ветром" и возбуждаемыми активными объемами V</w:t>
      </w:r>
      <w:r>
        <w:rPr>
          <w:vertAlign w:val="subscript"/>
        </w:rPr>
        <w:t>a</w:t>
      </w:r>
      <w:r>
        <w:t xml:space="preserve"> =18*0.8*0.8 см</w:t>
      </w:r>
      <w:r>
        <w:rPr>
          <w:vertAlign w:val="superscript"/>
        </w:rPr>
        <w:t>3</w:t>
      </w:r>
      <w:r>
        <w:t>, V</w:t>
      </w:r>
      <w:r>
        <w:rPr>
          <w:vertAlign w:val="subscript"/>
        </w:rPr>
        <w:t>a</w:t>
      </w:r>
      <w:r>
        <w:t xml:space="preserve"> =18*1.2*0.4 см</w:t>
      </w:r>
      <w:r>
        <w:rPr>
          <w:vertAlign w:val="superscript"/>
        </w:rPr>
        <w:t>3</w:t>
      </w:r>
      <w:r>
        <w:t>, V</w:t>
      </w:r>
      <w:r>
        <w:rPr>
          <w:vertAlign w:val="subscript"/>
        </w:rPr>
        <w:t>a</w:t>
      </w:r>
      <w:r>
        <w:t xml:space="preserve"> =20*1.2*0.3 см</w:t>
      </w:r>
      <w:r>
        <w:rPr>
          <w:vertAlign w:val="superscript"/>
        </w:rPr>
        <w:t>3</w:t>
      </w:r>
      <w:r>
        <w:t xml:space="preserve"> и V</w:t>
      </w:r>
      <w:r>
        <w:rPr>
          <w:vertAlign w:val="subscript"/>
        </w:rPr>
        <w:t>a</w:t>
      </w:r>
      <w:r>
        <w:t xml:space="preserve"> =22*0.8*0.3 см</w:t>
      </w:r>
      <w:r>
        <w:rPr>
          <w:vertAlign w:val="superscript"/>
        </w:rPr>
        <w:t>3</w:t>
      </w:r>
      <w:r>
        <w:t>. В качестве оболочек активных элементов применялась керамика на основе окиси алюминия (22ХС). Частоты повторения импульсов составляли 20-120 Гц.</w:t>
      </w:r>
    </w:p>
    <w:p w:rsidR="008A0D86" w:rsidRDefault="0034589C">
      <w:pPr>
        <w:pStyle w:val="a3"/>
        <w:ind w:left="720"/>
      </w:pPr>
      <w:r>
        <w:t>2. ТЕА-лазеры со скоростной прокачкой рабочих смесей ( V</w:t>
      </w:r>
      <w:r>
        <w:rPr>
          <w:vertAlign w:val="subscript"/>
        </w:rPr>
        <w:t xml:space="preserve">прок </w:t>
      </w:r>
      <w:r>
        <w:t>&lt;50 м*с</w:t>
      </w:r>
      <w:r>
        <w:rPr>
          <w:vertAlign w:val="superscript"/>
        </w:rPr>
        <w:t>-1</w:t>
      </w:r>
      <w:r>
        <w:t xml:space="preserve"> ) через разрядный промежуток и частотами повторения импульсов 0.5-5 кГц. Оболочки активных элементов этого типа лазеров выполнялись из дюралюминия или нержавеющей стали. Накачка осуществлялась в активных объемах V</w:t>
      </w:r>
      <w:r>
        <w:rPr>
          <w:vertAlign w:val="subscript"/>
        </w:rPr>
        <w:t>a</w:t>
      </w:r>
      <w:r>
        <w:t xml:space="preserve"> =28*2*0.5 см</w:t>
      </w:r>
      <w:r>
        <w:rPr>
          <w:vertAlign w:val="superscript"/>
        </w:rPr>
        <w:t>3</w:t>
      </w:r>
      <w:r>
        <w:t xml:space="preserve"> и V</w:t>
      </w:r>
      <w:r>
        <w:rPr>
          <w:vertAlign w:val="subscript"/>
        </w:rPr>
        <w:t>a</w:t>
      </w:r>
      <w:r>
        <w:t xml:space="preserve"> =45*2.5*0.6 см</w:t>
      </w:r>
      <w:r>
        <w:rPr>
          <w:vertAlign w:val="superscript"/>
        </w:rPr>
        <w:t>3</w:t>
      </w:r>
      <w:r>
        <w:t>.</w:t>
      </w:r>
    </w:p>
    <w:p w:rsidR="008A0D86" w:rsidRDefault="0034589C">
      <w:pPr>
        <w:pStyle w:val="a3"/>
        <w:ind w:left="720"/>
      </w:pPr>
      <w:r>
        <w:t>Исследования включали в себя установление природы "макро-" и "микронеоднородностей" плазмы объемного разряда и их взаимосвязей с устойчивостью объемного разряда на повышенных частотах повторения импульсов, определение предельных значений частоты зажигания объемного разряда, отработку эффективных методов накачки и изучение генерационных характеристик ТЕА-лазеров на смесях N</w:t>
      </w:r>
      <w:r>
        <w:rPr>
          <w:vertAlign w:val="subscript"/>
        </w:rPr>
        <w:t>2</w:t>
      </w:r>
      <w:r>
        <w:t>:He, Ar:He, Kr:He и Xe:He.</w:t>
      </w:r>
    </w:p>
    <w:p w:rsidR="008A0D86" w:rsidRDefault="0034589C">
      <w:pPr>
        <w:pStyle w:val="a3"/>
        <w:ind w:left="720"/>
      </w:pPr>
      <w:r>
        <w:t>Исследования показали, что определяющими факторами в ограничении частоты зажигания объемного разряда с высокой пространственной однородностью и уровня средней мощности излучения являются "макро-" и "микронеоднородности" плазмы объемного разряда, параметры генератора накачки и степень его согласования с плазмой объемного разряда. "Макронеоднородности" плазмы объемного разряда и связанные с ними перераспределение плотности тока накачки, снижение общего коэффициента усиления активной среды и последующий переход объемного разряда в локальный и срыв генерации вызываются неточностями изготовления и установки основных электродов ( d &gt;20 мкм ), термическими деформациями электродов, применением предионизаторов, вызывающих температурные градиенты в газовом потоке или на поверхности основных электродов. Основной причиной образования "микронеоднородносте" является наличие на разрядном промежутке после протекания тока накачки напряжений рассогласования.</w:t>
      </w:r>
    </w:p>
    <w:p w:rsidR="008A0D86" w:rsidRDefault="0034589C">
      <w:pPr>
        <w:pStyle w:val="a3"/>
        <w:ind w:left="720"/>
      </w:pPr>
      <w:r>
        <w:t>Максимальное значение частоты зажигания объемного разряда в плотных газах определяется соотношением: F</w:t>
      </w:r>
      <w:r>
        <w:rPr>
          <w:vertAlign w:val="subscript"/>
        </w:rPr>
        <w:t>max</w:t>
      </w:r>
      <w:r>
        <w:t xml:space="preserve"> = a*B(L*C*U)</w:t>
      </w:r>
      <w:r>
        <w:rPr>
          <w:vertAlign w:val="superscript"/>
        </w:rPr>
        <w:t xml:space="preserve">-1 </w:t>
      </w:r>
      <w:r>
        <w:t>, где L,C,U -индуктивность разрядного контура, емкость накопительного конденсатора и напряжение его заряда; а -коэффициент температуропроводности материала электродов для зажигания объемного разряда; В -константа, определяемая родом газа и параметрами генератора накачки.</w:t>
      </w:r>
    </w:p>
    <w:p w:rsidR="008A0D86" w:rsidRDefault="0034589C">
      <w:pPr>
        <w:pStyle w:val="a3"/>
        <w:ind w:left="720"/>
      </w:pPr>
      <w:r>
        <w:t>Максимальные параметры лазерного излучения, достигнутые в результате проведенных исследований, составляют, соответственно, для ТЕА -лазеров на смесях N</w:t>
      </w:r>
      <w:r>
        <w:rPr>
          <w:vertAlign w:val="subscript"/>
        </w:rPr>
        <w:t>2</w:t>
      </w:r>
      <w:r>
        <w:t xml:space="preserve">:He с "электрическим ветром" и скоростной прокачкой газовых смесей: </w:t>
      </w:r>
    </w:p>
    <w:p w:rsidR="008A0D86" w:rsidRDefault="0034589C">
      <w:pPr>
        <w:pStyle w:val="a3"/>
        <w:ind w:left="720"/>
      </w:pPr>
      <w:r>
        <w:t>W</w:t>
      </w:r>
      <w:r>
        <w:rPr>
          <w:vertAlign w:val="subscript"/>
        </w:rPr>
        <w:t>max</w:t>
      </w:r>
      <w:r>
        <w:t xml:space="preserve"> =3 мДж, t =3-5 нс, частота повторения импульсов 120 Гц, средняя мощность излучения 360 мВт; </w:t>
      </w:r>
    </w:p>
    <w:p w:rsidR="008A0D86" w:rsidRDefault="0034589C">
      <w:pPr>
        <w:pStyle w:val="a3"/>
        <w:ind w:left="720"/>
      </w:pPr>
      <w:r>
        <w:t>W</w:t>
      </w:r>
      <w:r>
        <w:rPr>
          <w:vertAlign w:val="subscript"/>
        </w:rPr>
        <w:t>max</w:t>
      </w:r>
      <w:r>
        <w:t xml:space="preserve"> =7.5-8.4 мДж, t =3-5 нс, частота повторения импульсов 2.6 кГц, средняя мощность излучения 18-24Вт.</w:t>
      </w:r>
    </w:p>
    <w:p w:rsidR="008A0D86" w:rsidRDefault="0034589C">
      <w:pPr>
        <w:pStyle w:val="a3"/>
        <w:ind w:left="720"/>
      </w:pPr>
      <w:r>
        <w:t>При использовании смесей Xe:He в ТЕА-лазерах с "электрическим ветром":</w:t>
      </w:r>
    </w:p>
    <w:p w:rsidR="008A0D86" w:rsidRDefault="0034589C">
      <w:pPr>
        <w:pStyle w:val="a3"/>
        <w:ind w:left="720"/>
      </w:pPr>
      <w:r>
        <w:t>W</w:t>
      </w:r>
      <w:r>
        <w:rPr>
          <w:vertAlign w:val="subscript"/>
        </w:rPr>
        <w:t>max</w:t>
      </w:r>
      <w:r>
        <w:t xml:space="preserve"> =1-2 мДж, t =50 нс ("пик") и t &lt;3 мкс ("хвост"), максимальная час-тота повторения импульсов 200 Гц, средняя мощность излучения 120 мВт; </w:t>
      </w:r>
    </w:p>
    <w:p w:rsidR="008A0D86" w:rsidRDefault="0034589C">
      <w:pPr>
        <w:pStyle w:val="a3"/>
        <w:ind w:left="720"/>
      </w:pPr>
      <w:r>
        <w:t>W</w:t>
      </w:r>
      <w:r>
        <w:rPr>
          <w:vertAlign w:val="subscript"/>
        </w:rPr>
        <w:t>max</w:t>
      </w:r>
      <w:r>
        <w:t xml:space="preserve"> =6.4 мДж, t =50 нс ("пик") и t &lt;3 мкс ("хвост"), максимальная частота повторения импульсов 5 кГц, средняя мощность излучения 28-32 Вт. </w:t>
      </w:r>
    </w:p>
    <w:p w:rsidR="008A0D86" w:rsidRDefault="0034589C">
      <w:pPr>
        <w:pStyle w:val="a3"/>
        <w:ind w:left="720"/>
      </w:pPr>
      <w:r>
        <w:t xml:space="preserve">Максимальные средние мощности излучения ТЕА-лазеров, работавших на смесях Ar:He и Kr:He, составляют, соответственно, 0.5 и 3 Вт. </w:t>
      </w:r>
    </w:p>
    <w:p w:rsidR="008A0D86" w:rsidRDefault="0034589C">
      <w:pPr>
        <w:rPr>
          <w:sz w:val="24"/>
          <w:szCs w:val="24"/>
        </w:rPr>
      </w:pPr>
      <w:r>
        <w:rPr>
          <w:sz w:val="24"/>
          <w:szCs w:val="24"/>
        </w:rPr>
        <w:t>Авторы Б.A. Козлов, Р.И. Ашурков</w:t>
      </w:r>
      <w:bookmarkStart w:id="0" w:name="_GoBack"/>
      <w:bookmarkEnd w:id="0"/>
    </w:p>
    <w:sectPr w:rsidR="008A0D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89C"/>
    <w:rsid w:val="0034589C"/>
    <w:rsid w:val="008A0D86"/>
    <w:rsid w:val="0091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40A82B-DA98-4C40-90AD-B5A1C081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3882</Characters>
  <Application>Microsoft Office Word</Application>
  <DocSecurity>0</DocSecurity>
  <Lines>32</Lines>
  <Paragraphs>9</Paragraphs>
  <ScaleCrop>false</ScaleCrop>
  <Company>KM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Oтпаянные ТЕА-лазеры УФ- и ближнего ИК-диапазонов для применений в лазерной химии и диагностике</dc:title>
  <dc:subject/>
  <dc:creator>N/A</dc:creator>
  <cp:keywords/>
  <dc:description/>
  <cp:lastModifiedBy>admin</cp:lastModifiedBy>
  <cp:revision>2</cp:revision>
  <dcterms:created xsi:type="dcterms:W3CDTF">2014-02-19T06:21:00Z</dcterms:created>
  <dcterms:modified xsi:type="dcterms:W3CDTF">2014-02-19T06:21:00Z</dcterms:modified>
</cp:coreProperties>
</file>