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55" w:rsidRDefault="001C3555" w:rsidP="001C3555">
      <w:pPr>
        <w:rPr>
          <w:sz w:val="28"/>
          <w:szCs w:val="28"/>
        </w:rPr>
      </w:pPr>
    </w:p>
    <w:p w:rsidR="001C3555" w:rsidRPr="001C3555" w:rsidRDefault="001C3555" w:rsidP="001C3555">
      <w:pPr>
        <w:pStyle w:val="8"/>
        <w:jc w:val="center"/>
        <w:rPr>
          <w:sz w:val="48"/>
          <w:szCs w:val="48"/>
        </w:rPr>
      </w:pPr>
      <w:r w:rsidRPr="001C3555">
        <w:rPr>
          <w:sz w:val="48"/>
          <w:szCs w:val="48"/>
        </w:rPr>
        <w:t>Курсовой проект</w:t>
      </w:r>
    </w:p>
    <w:p w:rsidR="001C3555" w:rsidRPr="001C3555" w:rsidRDefault="001C3555" w:rsidP="001C3555">
      <w:pPr>
        <w:pStyle w:val="3"/>
        <w:rPr>
          <w:sz w:val="48"/>
          <w:szCs w:val="48"/>
        </w:rPr>
      </w:pPr>
      <w:r w:rsidRPr="001C3555">
        <w:rPr>
          <w:sz w:val="48"/>
          <w:szCs w:val="48"/>
        </w:rPr>
        <w:t>«Месячный график работы группы судов»</w:t>
      </w:r>
    </w:p>
    <w:p w:rsidR="001C3555" w:rsidRDefault="001C3555">
      <w:pPr>
        <w:pStyle w:val="31"/>
      </w:pPr>
    </w:p>
    <w:p w:rsidR="001C3555" w:rsidRDefault="001C3555">
      <w:pPr>
        <w:pStyle w:val="31"/>
      </w:pPr>
    </w:p>
    <w:p w:rsidR="001C3555" w:rsidRDefault="001C3555">
      <w:pPr>
        <w:pStyle w:val="31"/>
      </w:pPr>
    </w:p>
    <w:p w:rsidR="001C3555" w:rsidRDefault="001C3555">
      <w:pPr>
        <w:pStyle w:val="31"/>
        <w:jc w:val="center"/>
        <w:rPr>
          <w:b/>
          <w:bCs/>
          <w:i/>
          <w:iCs/>
          <w:sz w:val="40"/>
          <w:szCs w:val="40"/>
        </w:rPr>
      </w:pPr>
      <w:r>
        <w:rPr>
          <w:b/>
          <w:bCs/>
          <w:i/>
          <w:iCs/>
          <w:sz w:val="40"/>
          <w:szCs w:val="40"/>
        </w:rPr>
        <w:t>Содержание</w:t>
      </w:r>
    </w:p>
    <w:p w:rsidR="001C3555" w:rsidRDefault="001C3555">
      <w:pPr>
        <w:pStyle w:val="31"/>
        <w:jc w:val="center"/>
        <w:rPr>
          <w:b/>
          <w:bCs/>
          <w:i/>
          <w:iCs/>
          <w:sz w:val="40"/>
          <w:szCs w:val="40"/>
        </w:rPr>
      </w:pPr>
    </w:p>
    <w:p w:rsidR="001C3555" w:rsidRDefault="001C3555">
      <w:pPr>
        <w:pStyle w:val="31"/>
      </w:pPr>
    </w:p>
    <w:p w:rsidR="001C3555" w:rsidRDefault="001C3555">
      <w:pPr>
        <w:pStyle w:val="31"/>
        <w:rPr>
          <w:i/>
          <w:iCs/>
          <w:sz w:val="28"/>
          <w:szCs w:val="28"/>
        </w:rPr>
      </w:pPr>
      <w:r>
        <w:rPr>
          <w:i/>
          <w:iCs/>
          <w:sz w:val="28"/>
          <w:szCs w:val="28"/>
        </w:rPr>
        <w:t>Введение</w:t>
      </w:r>
    </w:p>
    <w:p w:rsidR="001C3555" w:rsidRDefault="001C3555">
      <w:pPr>
        <w:pStyle w:val="31"/>
        <w:numPr>
          <w:ilvl w:val="0"/>
          <w:numId w:val="4"/>
        </w:numPr>
        <w:rPr>
          <w:i/>
          <w:iCs/>
          <w:sz w:val="28"/>
          <w:szCs w:val="28"/>
        </w:rPr>
      </w:pPr>
      <w:r>
        <w:rPr>
          <w:i/>
          <w:iCs/>
          <w:sz w:val="28"/>
          <w:szCs w:val="28"/>
        </w:rPr>
        <w:t>Краткая характеристика внешних условий эксплуатации судов:</w:t>
      </w:r>
    </w:p>
    <w:p w:rsidR="001C3555" w:rsidRDefault="001C3555">
      <w:pPr>
        <w:pStyle w:val="31"/>
        <w:rPr>
          <w:i/>
          <w:iCs/>
          <w:sz w:val="28"/>
          <w:szCs w:val="28"/>
        </w:rPr>
      </w:pPr>
      <w:r>
        <w:rPr>
          <w:i/>
          <w:iCs/>
          <w:sz w:val="28"/>
          <w:szCs w:val="28"/>
        </w:rPr>
        <w:t xml:space="preserve">      1.1 Характеристика района плавания</w:t>
      </w:r>
    </w:p>
    <w:p w:rsidR="001C3555" w:rsidRDefault="001C3555">
      <w:pPr>
        <w:pStyle w:val="31"/>
        <w:rPr>
          <w:i/>
          <w:iCs/>
          <w:sz w:val="28"/>
          <w:szCs w:val="28"/>
        </w:rPr>
      </w:pPr>
      <w:r>
        <w:rPr>
          <w:i/>
          <w:iCs/>
          <w:sz w:val="28"/>
          <w:szCs w:val="28"/>
        </w:rPr>
        <w:t xml:space="preserve">      1.2 Характеристика портов</w:t>
      </w:r>
    </w:p>
    <w:p w:rsidR="001C3555" w:rsidRDefault="001C3555">
      <w:pPr>
        <w:pStyle w:val="31"/>
        <w:numPr>
          <w:ilvl w:val="1"/>
          <w:numId w:val="4"/>
        </w:numPr>
        <w:rPr>
          <w:i/>
          <w:iCs/>
          <w:sz w:val="28"/>
          <w:szCs w:val="28"/>
        </w:rPr>
      </w:pPr>
      <w:r>
        <w:rPr>
          <w:i/>
          <w:iCs/>
          <w:sz w:val="28"/>
          <w:szCs w:val="28"/>
        </w:rPr>
        <w:t xml:space="preserve"> Транспортная характеристика грузов</w:t>
      </w:r>
    </w:p>
    <w:p w:rsidR="001C3555" w:rsidRDefault="001C3555">
      <w:pPr>
        <w:pStyle w:val="31"/>
        <w:numPr>
          <w:ilvl w:val="1"/>
          <w:numId w:val="4"/>
        </w:numPr>
        <w:rPr>
          <w:i/>
          <w:iCs/>
          <w:sz w:val="28"/>
          <w:szCs w:val="28"/>
        </w:rPr>
      </w:pPr>
      <w:r>
        <w:rPr>
          <w:i/>
          <w:iCs/>
          <w:sz w:val="28"/>
          <w:szCs w:val="28"/>
        </w:rPr>
        <w:t xml:space="preserve"> Технико-эксплуатационные характеристики типов судов</w:t>
      </w:r>
    </w:p>
    <w:p w:rsidR="001C3555" w:rsidRDefault="001C3555">
      <w:pPr>
        <w:pStyle w:val="31"/>
        <w:rPr>
          <w:i/>
          <w:iCs/>
          <w:sz w:val="28"/>
          <w:szCs w:val="28"/>
        </w:rPr>
      </w:pPr>
      <w:r>
        <w:rPr>
          <w:i/>
          <w:iCs/>
          <w:sz w:val="28"/>
          <w:szCs w:val="28"/>
        </w:rPr>
        <w:t>2. Построение схем дижения:</w:t>
      </w:r>
    </w:p>
    <w:p w:rsidR="001C3555" w:rsidRDefault="001C3555">
      <w:pPr>
        <w:pStyle w:val="31"/>
        <w:rPr>
          <w:i/>
          <w:iCs/>
          <w:sz w:val="28"/>
          <w:szCs w:val="28"/>
        </w:rPr>
      </w:pPr>
      <w:r>
        <w:rPr>
          <w:i/>
          <w:iCs/>
          <w:sz w:val="28"/>
          <w:szCs w:val="28"/>
        </w:rPr>
        <w:t xml:space="preserve">    2.1 Построение оптимальных схем движения</w:t>
      </w:r>
    </w:p>
    <w:p w:rsidR="001C3555" w:rsidRDefault="001C3555">
      <w:pPr>
        <w:pStyle w:val="31"/>
        <w:rPr>
          <w:i/>
          <w:iCs/>
          <w:sz w:val="28"/>
          <w:szCs w:val="28"/>
        </w:rPr>
      </w:pPr>
      <w:r>
        <w:rPr>
          <w:i/>
          <w:iCs/>
          <w:sz w:val="28"/>
          <w:szCs w:val="28"/>
        </w:rPr>
        <w:t xml:space="preserve">    2.2 Расчет средних параметров схем движения</w:t>
      </w:r>
    </w:p>
    <w:p w:rsidR="001C3555" w:rsidRDefault="001C3555">
      <w:pPr>
        <w:pStyle w:val="31"/>
        <w:rPr>
          <w:i/>
          <w:iCs/>
          <w:sz w:val="28"/>
          <w:szCs w:val="28"/>
        </w:rPr>
      </w:pPr>
      <w:r>
        <w:rPr>
          <w:i/>
          <w:iCs/>
          <w:sz w:val="28"/>
          <w:szCs w:val="28"/>
        </w:rPr>
        <w:t>3. Определение соотношения ресурсов флота и объемов перевозок грузов</w:t>
      </w:r>
    </w:p>
    <w:p w:rsidR="001C3555" w:rsidRDefault="001C3555">
      <w:pPr>
        <w:pStyle w:val="31"/>
        <w:ind w:left="567" w:firstLine="0"/>
        <w:jc w:val="left"/>
        <w:rPr>
          <w:i/>
          <w:iCs/>
          <w:sz w:val="28"/>
          <w:szCs w:val="28"/>
        </w:rPr>
      </w:pPr>
      <w:r>
        <w:rPr>
          <w:i/>
          <w:iCs/>
          <w:sz w:val="28"/>
          <w:szCs w:val="28"/>
        </w:rPr>
        <w:t>4. Составление плана закрепления судов за схемами движения:</w:t>
      </w:r>
    </w:p>
    <w:p w:rsidR="001C3555" w:rsidRDefault="001C3555">
      <w:pPr>
        <w:pStyle w:val="31"/>
        <w:rPr>
          <w:i/>
          <w:iCs/>
          <w:sz w:val="28"/>
          <w:szCs w:val="28"/>
        </w:rPr>
      </w:pPr>
      <w:r>
        <w:rPr>
          <w:i/>
          <w:iCs/>
          <w:sz w:val="28"/>
          <w:szCs w:val="28"/>
        </w:rPr>
        <w:t xml:space="preserve">      4.1 Подготовка исходных данных</w:t>
      </w:r>
    </w:p>
    <w:p w:rsidR="001C3555" w:rsidRDefault="001C3555">
      <w:pPr>
        <w:pStyle w:val="31"/>
        <w:rPr>
          <w:i/>
          <w:iCs/>
          <w:sz w:val="28"/>
          <w:szCs w:val="28"/>
        </w:rPr>
      </w:pPr>
      <w:r>
        <w:rPr>
          <w:i/>
          <w:iCs/>
          <w:sz w:val="28"/>
          <w:szCs w:val="28"/>
        </w:rPr>
        <w:t xml:space="preserve">      4.2 Метод почти оптимальных планов</w:t>
      </w:r>
    </w:p>
    <w:p w:rsidR="001C3555" w:rsidRDefault="001C3555">
      <w:pPr>
        <w:pStyle w:val="31"/>
        <w:rPr>
          <w:i/>
          <w:iCs/>
          <w:sz w:val="28"/>
          <w:szCs w:val="28"/>
        </w:rPr>
      </w:pPr>
      <w:r>
        <w:rPr>
          <w:i/>
          <w:iCs/>
          <w:sz w:val="28"/>
          <w:szCs w:val="28"/>
        </w:rPr>
        <w:t>5. Составление месячного графика движения судов</w:t>
      </w:r>
    </w:p>
    <w:p w:rsidR="001C3555" w:rsidRDefault="001C3555">
      <w:pPr>
        <w:pStyle w:val="31"/>
        <w:rPr>
          <w:i/>
          <w:iCs/>
          <w:sz w:val="28"/>
          <w:szCs w:val="28"/>
        </w:rPr>
      </w:pPr>
      <w:r>
        <w:rPr>
          <w:i/>
          <w:iCs/>
          <w:sz w:val="28"/>
          <w:szCs w:val="28"/>
        </w:rPr>
        <w:t>6. Расчет показателей месячного график</w:t>
      </w:r>
    </w:p>
    <w:p w:rsidR="001C3555" w:rsidRDefault="001C3555">
      <w:pPr>
        <w:pStyle w:val="31"/>
        <w:rPr>
          <w:i/>
          <w:iCs/>
          <w:sz w:val="28"/>
          <w:szCs w:val="28"/>
        </w:rPr>
      </w:pPr>
      <w:r>
        <w:rPr>
          <w:i/>
          <w:iCs/>
          <w:sz w:val="28"/>
          <w:szCs w:val="28"/>
        </w:rPr>
        <w:t>7. Анализ полученных результатов</w:t>
      </w:r>
    </w:p>
    <w:p w:rsidR="001C3555" w:rsidRDefault="001C3555">
      <w:pPr>
        <w:pStyle w:val="31"/>
        <w:rPr>
          <w:i/>
          <w:iCs/>
          <w:sz w:val="28"/>
          <w:szCs w:val="28"/>
        </w:rPr>
      </w:pPr>
      <w:r>
        <w:rPr>
          <w:i/>
          <w:iCs/>
          <w:sz w:val="28"/>
          <w:szCs w:val="28"/>
        </w:rPr>
        <w:t>Заключение</w:t>
      </w:r>
    </w:p>
    <w:p w:rsidR="001C3555" w:rsidRDefault="001C3555" w:rsidP="001C3555">
      <w:pPr>
        <w:pStyle w:val="31"/>
      </w:pPr>
      <w:r>
        <w:t>Литература</w:t>
      </w:r>
    </w:p>
    <w:p w:rsidR="001C3555" w:rsidRDefault="001C3555" w:rsidP="001C3555">
      <w:pPr>
        <w:pStyle w:val="31"/>
      </w:pPr>
    </w:p>
    <w:p w:rsidR="001C3555" w:rsidRDefault="001C3555" w:rsidP="001C3555">
      <w:pPr>
        <w:pStyle w:val="31"/>
      </w:pPr>
      <w:r>
        <w:t>Введение</w:t>
      </w:r>
    </w:p>
    <w:p w:rsidR="001C3555" w:rsidRDefault="001C3555">
      <w:pPr>
        <w:ind w:firstLine="624"/>
        <w:jc w:val="both"/>
      </w:pPr>
    </w:p>
    <w:p w:rsidR="001C3555" w:rsidRDefault="001C3555">
      <w:pPr>
        <w:ind w:firstLine="624"/>
        <w:jc w:val="both"/>
      </w:pPr>
      <w:r>
        <w:t>Планирование – это действие или деятельность, направленные на выработку цели и программы поведения, режима и параметров функционирования объекта управления.</w:t>
      </w:r>
    </w:p>
    <w:p w:rsidR="001C3555" w:rsidRDefault="001C3555">
      <w:pPr>
        <w:ind w:firstLine="624"/>
        <w:jc w:val="both"/>
      </w:pPr>
      <w:r>
        <w:t>В системе управления планирование является начальной и наиболее активной функцией управления. С помощью планирования определяются цели и направления движения системы. Разрабатываются методы, с помощью которых это движение обеспечивается, определяются темпы движения и материальные источники, обеспечивающие движение.</w:t>
      </w:r>
    </w:p>
    <w:p w:rsidR="001C3555" w:rsidRDefault="001C3555">
      <w:pPr>
        <w:ind w:firstLine="624"/>
        <w:jc w:val="both"/>
      </w:pPr>
      <w:r>
        <w:t>Планирование – активная функция управления с прямыми связями, направленными от органа управления к объекту управления.</w:t>
      </w:r>
    </w:p>
    <w:p w:rsidR="001C3555" w:rsidRDefault="001C3555">
      <w:pPr>
        <w:ind w:firstLine="624"/>
        <w:jc w:val="both"/>
      </w:pPr>
      <w:r>
        <w:t>Применительно к управлению работой флота планирование – это формирование планов перевозок и работы флота на определенные отрезки времени.</w:t>
      </w:r>
    </w:p>
    <w:p w:rsidR="001C3555" w:rsidRDefault="001C3555">
      <w:pPr>
        <w:ind w:firstLine="624"/>
        <w:jc w:val="both"/>
      </w:pPr>
      <w:r>
        <w:t>Главные цели перевозок и работы флота – удовлетворение потребностей грузовладельцев в морской перевозке грузов и обеспечение эффективной работы флота.</w:t>
      </w:r>
    </w:p>
    <w:p w:rsidR="001C3555" w:rsidRDefault="001C3555">
      <w:pPr>
        <w:ind w:firstLine="624"/>
        <w:jc w:val="both"/>
      </w:pPr>
      <w:r>
        <w:t>Главной задачей календарного планирования является увязка в пространстве и времени работы флота с работой портов и судоремонтных заводов при выполнении планов перевозок.</w:t>
      </w:r>
    </w:p>
    <w:p w:rsidR="001C3555" w:rsidRDefault="001C3555">
      <w:pPr>
        <w:ind w:firstLine="624"/>
        <w:jc w:val="both"/>
      </w:pPr>
      <w:r>
        <w:t>Основными документами календарного планирования являются графики флота для судов, работающих в трамповом судоходстве, и расписания работы судов на линиях. На основании графиков и расписаний уточняются планы подачи судов под обработку в морские порты, месячный план ремонта тоннажа, планы бункеровки судов и их материально-технического снабжения.</w:t>
      </w:r>
    </w:p>
    <w:p w:rsidR="001C3555" w:rsidRDefault="001C3555">
      <w:pPr>
        <w:ind w:firstLine="624"/>
        <w:jc w:val="both"/>
      </w:pPr>
      <w:r>
        <w:t xml:space="preserve">Графики и расписания работы флота служат также для уточнения планов бункеровки судов, их материально-технического снабжения, обеспечения кадрами и других планов и документов для всех организаций, связанных с работой флота, обеспечением его технического состояния, контроля и всего комплекса мер, обеспечивающих нормальное функционирование транспортного процесса перевозки грузов и технологических процессов работы судов. </w:t>
      </w:r>
    </w:p>
    <w:p w:rsidR="001C3555" w:rsidRDefault="001C3555">
      <w:pPr>
        <w:ind w:firstLine="624"/>
        <w:jc w:val="both"/>
      </w:pPr>
      <w:r>
        <w:t>В данном курсовом проекте на конкретном примере будут рассмотрены и применены методы  планирования работы флота, нормативы использования тоннажа, способы и приемы выполнения практических расчетов  по управлению транспортным процессом морских перевозок.</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1. Краткая характеристика внешних условий эксплуатации судов</w:t>
      </w:r>
    </w:p>
    <w:p w:rsidR="001C3555" w:rsidRDefault="001C3555">
      <w:pPr>
        <w:ind w:firstLine="624"/>
        <w:jc w:val="both"/>
      </w:pPr>
    </w:p>
    <w:p w:rsidR="001C3555" w:rsidRDefault="001C3555">
      <w:pPr>
        <w:ind w:firstLine="624"/>
        <w:jc w:val="both"/>
        <w:rPr>
          <w:i/>
          <w:iCs/>
          <w:sz w:val="28"/>
          <w:szCs w:val="28"/>
        </w:rPr>
      </w:pPr>
      <w:r>
        <w:rPr>
          <w:i/>
          <w:iCs/>
          <w:sz w:val="28"/>
          <w:szCs w:val="28"/>
        </w:rPr>
        <w:t>1.1. Характеристика района плавания</w:t>
      </w:r>
    </w:p>
    <w:p w:rsidR="001C3555" w:rsidRDefault="001C3555">
      <w:pPr>
        <w:ind w:firstLine="624"/>
        <w:jc w:val="both"/>
      </w:pPr>
      <w:r>
        <w:t>В данном курсовом проекте район плавания судов охватывает Черное и Средиземное море, включая в себя два магистральных пролива (Босфор и Дарданеллы).</w:t>
      </w:r>
    </w:p>
    <w:p w:rsidR="001C3555" w:rsidRDefault="001C3555">
      <w:pPr>
        <w:ind w:firstLine="720"/>
        <w:jc w:val="both"/>
      </w:pPr>
      <w:r>
        <w:t xml:space="preserve">Черное море вытянулось в широтном направлении на 620 миль, в меридиональном – от 114 до 332 миль. Это глубоководное море с приглубыми берегами, и лишь западная и северо-западная его части мелководны. В центральной части глубины распределяются равномерно, в основном они в пределах 2000-2200 м, наибольшая глубина – 2210м. Поверхностные течения направлены против часовой стрелки. На глубинах более 200 м вода насыщена сероводородом, препятствующим развитию органической жизни. Температура воды на поверхности зимой от +7 до +9 </w:t>
      </w:r>
      <w:r>
        <w:rPr>
          <w:vertAlign w:val="superscript"/>
        </w:rPr>
        <w:t>о</w:t>
      </w:r>
      <w:r>
        <w:t xml:space="preserve">С, летом от +22 до +29 </w:t>
      </w:r>
      <w:r>
        <w:rPr>
          <w:vertAlign w:val="superscript"/>
        </w:rPr>
        <w:t>о</w:t>
      </w:r>
      <w:r>
        <w:t>С, соленость 17-18</w:t>
      </w:r>
      <w:r>
        <w:rPr>
          <w:vertAlign w:val="superscript"/>
        </w:rPr>
        <w:t>о</w:t>
      </w:r>
      <w:r>
        <w:t>/</w:t>
      </w:r>
      <w:r>
        <w:rPr>
          <w:vertAlign w:val="subscript"/>
        </w:rPr>
        <w:t>оо</w:t>
      </w:r>
      <w:r>
        <w:t>. Штормы наблюдаются, в основном, зимой. Колебания уровня моря незначительны и под влиянием нагонов не превышают 60 см.</w:t>
      </w:r>
    </w:p>
    <w:p w:rsidR="001C3555" w:rsidRDefault="001C3555">
      <w:pPr>
        <w:ind w:firstLine="720"/>
        <w:jc w:val="both"/>
      </w:pPr>
      <w:r>
        <w:t>Климатические условия на Черном море благоприятствуют судоходству. Оно не замерзает, за исключением крайнего северо-западного участка, однако там даже в суровые зимы навигация не прерывается. Своеобразной географической особенностью являются лиманы, т.е. затопленные морем приустьевые участки.</w:t>
      </w:r>
    </w:p>
    <w:p w:rsidR="001C3555" w:rsidRDefault="001C3555">
      <w:pPr>
        <w:ind w:firstLine="720"/>
        <w:jc w:val="both"/>
      </w:pPr>
      <w:r>
        <w:t>В северной части моря, особенно в Одесском заливе, зимой часты туманы, но еще чаще (в среднем 80 дней в году) туманы бывают у входа в Босфор. Туманы вызываются притоком теплых вод через Босфор, которые оттуда в виде слабого течения распространяются на север.</w:t>
      </w:r>
    </w:p>
    <w:p w:rsidR="001C3555" w:rsidRDefault="001C3555">
      <w:pPr>
        <w:ind w:firstLine="720"/>
        <w:jc w:val="both"/>
      </w:pPr>
      <w:r>
        <w:t xml:space="preserve">Средиземное море подразделяется на несколько бассейнов: Тирренское, Адриатическое, Ионическое, Эгейское моря. Рельеф дна сложный. Постоянное поверхностное течение направленно из Атлантического океана через Гибралтарский пролив, в котором его скорость достигает 2,7 уз. Наибольшая высота прилива – 1,7 м. Температура на поверхности воды зимой от +12 до +16 </w:t>
      </w:r>
      <w:r>
        <w:rPr>
          <w:vertAlign w:val="superscript"/>
        </w:rPr>
        <w:t>о</w:t>
      </w:r>
      <w:r>
        <w:t xml:space="preserve">С, летом – до +27 </w:t>
      </w:r>
      <w:r>
        <w:rPr>
          <w:vertAlign w:val="superscript"/>
        </w:rPr>
        <w:t>о</w:t>
      </w:r>
      <w:r>
        <w:t>С, соленость 36-39</w:t>
      </w:r>
      <w:r>
        <w:rPr>
          <w:vertAlign w:val="superscript"/>
        </w:rPr>
        <w:t>о</w:t>
      </w:r>
      <w:r>
        <w:t>/</w:t>
      </w:r>
      <w:r>
        <w:rPr>
          <w:vertAlign w:val="subscript"/>
        </w:rPr>
        <w:t>оо</w:t>
      </w:r>
      <w:r>
        <w:t>.</w:t>
      </w:r>
    </w:p>
    <w:p w:rsidR="001C3555" w:rsidRDefault="001C3555">
      <w:pPr>
        <w:ind w:firstLine="720"/>
        <w:jc w:val="both"/>
      </w:pPr>
      <w:r>
        <w:t xml:space="preserve"> Климат Средиземного моря определяется его положением в субтропическом поясе и отличается большой спецификой, которая выделяет его в самостоятельный средиземноморский тип климата, характеризующийся мягкой влажной зимой и жарким сухим летом. Зимой над морем устанавливается ложбина пониженного давления атмосферы, что определяет неустойчивую погоду с частыми штормами и обильными осадками; холодные северные ветры понижают температуру воздуха. Развиваются местные ветры: мистраль в районе Лионского залива и бора – на востоке Адриатического моря. Летом большую часть Средиземного моря охватывает гребень Азорского антициклона, что определяет преобладание ясной погоды с небольшой облачностью и малым количеством осадков. В летние месяцы наблюдаются сухие туманы и пыльная мгла, выносимая из Африки южным ветром сирокко. На востоке развиваются устойчивые северные ветры – этезии.</w:t>
      </w:r>
    </w:p>
    <w:p w:rsidR="001C3555" w:rsidRDefault="001C3555">
      <w:pPr>
        <w:ind w:firstLine="720"/>
        <w:jc w:val="both"/>
      </w:pPr>
      <w:r>
        <w:t>Основные сведения о магистральных проливах приведены в табл.1.1.</w:t>
      </w:r>
    </w:p>
    <w:p w:rsidR="001C3555" w:rsidRDefault="001C3555">
      <w:pPr>
        <w:ind w:firstLine="720"/>
        <w:jc w:val="both"/>
      </w:pPr>
    </w:p>
    <w:p w:rsidR="001C3555" w:rsidRDefault="001C3555">
      <w:pPr>
        <w:jc w:val="both"/>
      </w:pPr>
      <w:r>
        <w:t xml:space="preserve">Таблица 1.1. </w:t>
      </w:r>
      <w:r>
        <w:rPr>
          <w:i/>
          <w:iCs/>
          <w:sz w:val="28"/>
          <w:szCs w:val="28"/>
        </w:rPr>
        <w:t>Характеристика проливов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044"/>
        <w:gridCol w:w="1260"/>
        <w:gridCol w:w="1260"/>
        <w:gridCol w:w="1800"/>
        <w:gridCol w:w="3060"/>
      </w:tblGrid>
      <w:tr w:rsidR="001C3555">
        <w:tc>
          <w:tcPr>
            <w:tcW w:w="1836" w:type="dxa"/>
          </w:tcPr>
          <w:p w:rsidR="001C3555" w:rsidRDefault="001C3555">
            <w:pPr>
              <w:jc w:val="both"/>
            </w:pPr>
            <w:r>
              <w:t xml:space="preserve">Наименование магистрального канала </w:t>
            </w:r>
          </w:p>
        </w:tc>
        <w:tc>
          <w:tcPr>
            <w:tcW w:w="1044" w:type="dxa"/>
            <w:vAlign w:val="center"/>
          </w:tcPr>
          <w:p w:rsidR="001C3555" w:rsidRDefault="001C3555">
            <w:pPr>
              <w:jc w:val="center"/>
            </w:pPr>
            <w:r>
              <w:t>Длина,  мили</w:t>
            </w:r>
          </w:p>
        </w:tc>
        <w:tc>
          <w:tcPr>
            <w:tcW w:w="1260" w:type="dxa"/>
            <w:vAlign w:val="center"/>
          </w:tcPr>
          <w:p w:rsidR="001C3555" w:rsidRDefault="001C3555">
            <w:pPr>
              <w:jc w:val="center"/>
            </w:pPr>
            <w:r>
              <w:t>Ширина, мили</w:t>
            </w:r>
          </w:p>
        </w:tc>
        <w:tc>
          <w:tcPr>
            <w:tcW w:w="1260" w:type="dxa"/>
            <w:vAlign w:val="center"/>
          </w:tcPr>
          <w:p w:rsidR="001C3555" w:rsidRDefault="001C3555">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Глубина, м</w:t>
            </w:r>
          </w:p>
        </w:tc>
        <w:tc>
          <w:tcPr>
            <w:tcW w:w="1800" w:type="dxa"/>
            <w:vAlign w:val="center"/>
          </w:tcPr>
          <w:p w:rsidR="001C3555" w:rsidRDefault="001C3555">
            <w:r>
              <w:t>Допустимая скорость, узлы</w:t>
            </w:r>
          </w:p>
        </w:tc>
        <w:tc>
          <w:tcPr>
            <w:tcW w:w="3060" w:type="dxa"/>
            <w:vAlign w:val="center"/>
          </w:tcPr>
          <w:p w:rsidR="001C3555" w:rsidRDefault="001C3555">
            <w:r>
              <w:t>Краткая характеристика</w:t>
            </w:r>
          </w:p>
        </w:tc>
      </w:tr>
      <w:tr w:rsidR="001C3555">
        <w:tc>
          <w:tcPr>
            <w:tcW w:w="1836" w:type="dxa"/>
          </w:tcPr>
          <w:p w:rsidR="001C3555" w:rsidRDefault="001C3555">
            <w:pPr>
              <w:jc w:val="both"/>
            </w:pPr>
            <w:r>
              <w:t>Босфор</w:t>
            </w:r>
          </w:p>
        </w:tc>
        <w:tc>
          <w:tcPr>
            <w:tcW w:w="1044" w:type="dxa"/>
            <w:vAlign w:val="center"/>
          </w:tcPr>
          <w:p w:rsidR="001C3555" w:rsidRDefault="001C3555">
            <w:pPr>
              <w:jc w:val="center"/>
              <w:rPr>
                <w:rFonts w:ascii="Arial" w:eastAsia="Arial Unicode MS" w:hAnsi="Arial"/>
                <w:sz w:val="20"/>
                <w:szCs w:val="20"/>
              </w:rPr>
            </w:pPr>
            <w:r>
              <w:rPr>
                <w:rFonts w:ascii="Arial" w:hAnsi="Arial" w:cs="Arial"/>
                <w:sz w:val="20"/>
                <w:szCs w:val="20"/>
              </w:rPr>
              <w:t>16,2</w:t>
            </w:r>
          </w:p>
        </w:tc>
        <w:tc>
          <w:tcPr>
            <w:tcW w:w="1260" w:type="dxa"/>
            <w:vAlign w:val="center"/>
          </w:tcPr>
          <w:p w:rsidR="001C3555" w:rsidRDefault="001C3555">
            <w:pPr>
              <w:jc w:val="center"/>
              <w:rPr>
                <w:rFonts w:ascii="Arial" w:eastAsia="Arial Unicode MS" w:hAnsi="Arial" w:cs="Arial"/>
                <w:sz w:val="20"/>
                <w:szCs w:val="20"/>
              </w:rPr>
            </w:pPr>
            <w:r>
              <w:rPr>
                <w:rFonts w:ascii="Arial" w:eastAsia="Arial Unicode MS" w:hAnsi="Arial" w:cs="Arial"/>
                <w:sz w:val="20"/>
                <w:szCs w:val="20"/>
              </w:rPr>
              <w:t>0,4-2</w:t>
            </w:r>
          </w:p>
        </w:tc>
        <w:tc>
          <w:tcPr>
            <w:tcW w:w="1260" w:type="dxa"/>
            <w:vAlign w:val="center"/>
          </w:tcPr>
          <w:p w:rsidR="001C3555" w:rsidRDefault="001C3555">
            <w:pPr>
              <w:jc w:val="center"/>
              <w:rPr>
                <w:rFonts w:ascii="Arial" w:eastAsia="Arial Unicode MS" w:hAnsi="Arial"/>
                <w:sz w:val="20"/>
                <w:szCs w:val="20"/>
              </w:rPr>
            </w:pPr>
            <w:r>
              <w:rPr>
                <w:rFonts w:ascii="Arial" w:hAnsi="Arial" w:cs="Arial"/>
                <w:sz w:val="20"/>
                <w:szCs w:val="20"/>
              </w:rPr>
              <w:t>38-80</w:t>
            </w:r>
          </w:p>
        </w:tc>
        <w:tc>
          <w:tcPr>
            <w:tcW w:w="1800" w:type="dxa"/>
            <w:vAlign w:val="center"/>
          </w:tcPr>
          <w:p w:rsidR="001C3555" w:rsidRDefault="001C3555">
            <w:pPr>
              <w:jc w:val="center"/>
              <w:rPr>
                <w:rFonts w:ascii="Arial" w:eastAsia="Arial Unicode MS" w:hAnsi="Arial"/>
                <w:sz w:val="20"/>
                <w:szCs w:val="20"/>
              </w:rPr>
            </w:pPr>
            <w:r>
              <w:rPr>
                <w:rFonts w:ascii="Arial" w:hAnsi="Arial" w:cs="Arial"/>
                <w:sz w:val="20"/>
                <w:szCs w:val="20"/>
              </w:rPr>
              <w:t>10</w:t>
            </w:r>
          </w:p>
        </w:tc>
        <w:tc>
          <w:tcPr>
            <w:tcW w:w="3060" w:type="dxa"/>
          </w:tcPr>
          <w:p w:rsidR="001C3555" w:rsidRDefault="001C3555">
            <w:pPr>
              <w:rPr>
                <w:sz w:val="20"/>
                <w:szCs w:val="20"/>
              </w:rPr>
            </w:pPr>
            <w:r>
              <w:rPr>
                <w:sz w:val="20"/>
                <w:szCs w:val="20"/>
              </w:rPr>
              <w:t xml:space="preserve">Соединяет Черное и Мраморное моря; извилист; </w:t>
            </w:r>
          </w:p>
        </w:tc>
      </w:tr>
      <w:tr w:rsidR="001C3555">
        <w:tc>
          <w:tcPr>
            <w:tcW w:w="1836" w:type="dxa"/>
          </w:tcPr>
          <w:p w:rsidR="001C3555" w:rsidRDefault="001C3555">
            <w:pPr>
              <w:jc w:val="both"/>
            </w:pPr>
            <w:r>
              <w:t>Дарданеллы</w:t>
            </w:r>
          </w:p>
        </w:tc>
        <w:tc>
          <w:tcPr>
            <w:tcW w:w="1044" w:type="dxa"/>
            <w:vAlign w:val="center"/>
          </w:tcPr>
          <w:p w:rsidR="001C3555" w:rsidRDefault="001C3555">
            <w:pPr>
              <w:jc w:val="center"/>
              <w:rPr>
                <w:rFonts w:ascii="Arial" w:eastAsia="Arial Unicode MS" w:hAnsi="Arial"/>
                <w:sz w:val="20"/>
                <w:szCs w:val="20"/>
              </w:rPr>
            </w:pPr>
            <w:r>
              <w:rPr>
                <w:rFonts w:ascii="Arial" w:hAnsi="Arial" w:cs="Arial"/>
                <w:sz w:val="20"/>
                <w:szCs w:val="20"/>
              </w:rPr>
              <w:t>9,5</w:t>
            </w:r>
          </w:p>
        </w:tc>
        <w:tc>
          <w:tcPr>
            <w:tcW w:w="1260" w:type="dxa"/>
            <w:vAlign w:val="center"/>
          </w:tcPr>
          <w:p w:rsidR="001C3555" w:rsidRDefault="001C3555">
            <w:pPr>
              <w:jc w:val="center"/>
              <w:rPr>
                <w:rFonts w:ascii="Arial" w:eastAsia="Arial Unicode MS" w:hAnsi="Arial" w:cs="Arial"/>
                <w:sz w:val="20"/>
                <w:szCs w:val="20"/>
              </w:rPr>
            </w:pPr>
            <w:r>
              <w:rPr>
                <w:rFonts w:ascii="Arial" w:eastAsia="Arial Unicode MS" w:hAnsi="Arial" w:cs="Arial"/>
                <w:sz w:val="20"/>
                <w:szCs w:val="20"/>
              </w:rPr>
              <w:t>0,7-10</w:t>
            </w:r>
          </w:p>
        </w:tc>
        <w:tc>
          <w:tcPr>
            <w:tcW w:w="1260" w:type="dxa"/>
            <w:vAlign w:val="center"/>
          </w:tcPr>
          <w:p w:rsidR="001C3555" w:rsidRDefault="001C3555">
            <w:pPr>
              <w:jc w:val="center"/>
              <w:rPr>
                <w:rFonts w:ascii="Arial" w:eastAsia="Arial Unicode MS" w:hAnsi="Arial"/>
                <w:sz w:val="20"/>
                <w:szCs w:val="20"/>
              </w:rPr>
            </w:pPr>
            <w:r>
              <w:rPr>
                <w:rFonts w:ascii="Arial" w:hAnsi="Arial" w:cs="Arial"/>
                <w:sz w:val="20"/>
                <w:szCs w:val="20"/>
              </w:rPr>
              <w:t>53-106</w:t>
            </w:r>
          </w:p>
        </w:tc>
        <w:tc>
          <w:tcPr>
            <w:tcW w:w="1800" w:type="dxa"/>
            <w:vAlign w:val="center"/>
          </w:tcPr>
          <w:p w:rsidR="001C3555" w:rsidRDefault="001C3555">
            <w:pPr>
              <w:jc w:val="center"/>
              <w:rPr>
                <w:rFonts w:ascii="Arial" w:eastAsia="Arial Unicode MS" w:hAnsi="Arial"/>
                <w:sz w:val="20"/>
                <w:szCs w:val="20"/>
              </w:rPr>
            </w:pPr>
            <w:r>
              <w:rPr>
                <w:rFonts w:ascii="Arial" w:hAnsi="Arial" w:cs="Arial"/>
                <w:sz w:val="20"/>
                <w:szCs w:val="20"/>
              </w:rPr>
              <w:t>10</w:t>
            </w:r>
          </w:p>
        </w:tc>
        <w:tc>
          <w:tcPr>
            <w:tcW w:w="3060" w:type="dxa"/>
          </w:tcPr>
          <w:p w:rsidR="001C3555" w:rsidRDefault="001C3555">
            <w:pPr>
              <w:jc w:val="both"/>
              <w:rPr>
                <w:sz w:val="20"/>
                <w:szCs w:val="20"/>
              </w:rPr>
            </w:pPr>
            <w:r>
              <w:rPr>
                <w:sz w:val="20"/>
                <w:szCs w:val="20"/>
              </w:rPr>
              <w:t>Соединяет Мраморное и Ионическое моря; в самых узких местах скорость течения 4-6 уз.; плавание осуществляется в любое время года и суток</w:t>
            </w:r>
          </w:p>
        </w:tc>
      </w:tr>
    </w:tbl>
    <w:p w:rsidR="001C3555" w:rsidRDefault="001C3555">
      <w:pPr>
        <w:ind w:firstLine="624"/>
        <w:jc w:val="both"/>
      </w:pPr>
    </w:p>
    <w:p w:rsidR="001C3555" w:rsidRDefault="001C3555">
      <w:pPr>
        <w:ind w:firstLine="624"/>
        <w:jc w:val="both"/>
      </w:pPr>
    </w:p>
    <w:p w:rsidR="001C3555" w:rsidRDefault="001C3555">
      <w:pPr>
        <w:ind w:firstLine="624"/>
        <w:jc w:val="both"/>
      </w:pPr>
      <w:r>
        <w:t xml:space="preserve">Расстояния между заданными портами захода представлены в табл.1.2. </w:t>
      </w:r>
    </w:p>
    <w:p w:rsidR="001C3555" w:rsidRDefault="001C3555">
      <w:pPr>
        <w:ind w:firstLine="624"/>
        <w:jc w:val="both"/>
      </w:pPr>
    </w:p>
    <w:p w:rsidR="001C3555" w:rsidRDefault="001C3555">
      <w:pPr>
        <w:jc w:val="both"/>
        <w:rPr>
          <w:i/>
          <w:iCs/>
          <w:sz w:val="28"/>
          <w:szCs w:val="28"/>
        </w:rPr>
      </w:pPr>
      <w:r>
        <w:t xml:space="preserve">Таблица 1.1. </w:t>
      </w:r>
      <w:r>
        <w:rPr>
          <w:i/>
          <w:iCs/>
          <w:sz w:val="28"/>
          <w:szCs w:val="28"/>
        </w:rPr>
        <w:t>Расстояния между портами</w:t>
      </w:r>
    </w:p>
    <w:tbl>
      <w:tblPr>
        <w:tblW w:w="9951" w:type="dxa"/>
        <w:tblInd w:w="-25" w:type="dxa"/>
        <w:tblLayout w:type="fixed"/>
        <w:tblCellMar>
          <w:left w:w="0" w:type="dxa"/>
          <w:right w:w="0" w:type="dxa"/>
        </w:tblCellMar>
        <w:tblLook w:val="0000" w:firstRow="0" w:lastRow="0" w:firstColumn="0" w:lastColumn="0" w:noHBand="0" w:noVBand="0"/>
      </w:tblPr>
      <w:tblGrid>
        <w:gridCol w:w="1598"/>
        <w:gridCol w:w="955"/>
        <w:gridCol w:w="1602"/>
        <w:gridCol w:w="1080"/>
        <w:gridCol w:w="900"/>
        <w:gridCol w:w="1080"/>
        <w:gridCol w:w="900"/>
        <w:gridCol w:w="1016"/>
        <w:gridCol w:w="820"/>
      </w:tblGrid>
      <w:tr w:rsidR="001C3555">
        <w:trPr>
          <w:trHeight w:val="402"/>
        </w:trPr>
        <w:tc>
          <w:tcPr>
            <w:tcW w:w="1598"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55"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Батуми</w:t>
            </w:r>
          </w:p>
        </w:tc>
        <w:tc>
          <w:tcPr>
            <w:tcW w:w="160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Новороссийск</w:t>
            </w:r>
          </w:p>
        </w:tc>
        <w:tc>
          <w:tcPr>
            <w:tcW w:w="10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Одесса</w:t>
            </w:r>
          </w:p>
        </w:tc>
        <w:tc>
          <w:tcPr>
            <w:tcW w:w="90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Триест</w:t>
            </w:r>
          </w:p>
        </w:tc>
        <w:tc>
          <w:tcPr>
            <w:tcW w:w="108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Неаполь</w:t>
            </w:r>
          </w:p>
        </w:tc>
        <w:tc>
          <w:tcPr>
            <w:tcW w:w="90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Генуя</w:t>
            </w:r>
          </w:p>
        </w:tc>
        <w:tc>
          <w:tcPr>
            <w:tcW w:w="1016"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Марсель</w:t>
            </w:r>
          </w:p>
        </w:tc>
        <w:tc>
          <w:tcPr>
            <w:tcW w:w="82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Алжир</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Батуми</w:t>
            </w:r>
          </w:p>
        </w:tc>
        <w:tc>
          <w:tcPr>
            <w:tcW w:w="955"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249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565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1738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1560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1871</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1964</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1970</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Новороссийск</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362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1608</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1430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1741</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1834</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1840</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Одесса</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1494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1316</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1627</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1720</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1726</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Триест</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800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1111</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1204</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1240</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Неаполь</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334</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457</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579</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Генуя</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1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201</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528</w:t>
            </w:r>
          </w:p>
        </w:tc>
      </w:tr>
      <w:tr w:rsidR="001C3555">
        <w:trPr>
          <w:trHeight w:val="402"/>
        </w:trPr>
        <w:tc>
          <w:tcPr>
            <w:tcW w:w="159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Марсель</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16" w:type="dxa"/>
            <w:tcBorders>
              <w:top w:val="nil"/>
              <w:left w:val="nil"/>
              <w:bottom w:val="single" w:sz="4" w:space="0" w:color="auto"/>
              <w:right w:val="single" w:sz="4"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82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410</w:t>
            </w:r>
          </w:p>
        </w:tc>
      </w:tr>
      <w:tr w:rsidR="001C3555">
        <w:trPr>
          <w:trHeight w:val="402"/>
        </w:trPr>
        <w:tc>
          <w:tcPr>
            <w:tcW w:w="1598"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rsidR="001C3555" w:rsidRDefault="001C3555">
            <w:pPr>
              <w:rPr>
                <w:rFonts w:ascii="Arial CYR" w:eastAsia="Arial Unicode MS" w:hAnsi="Arial CYR"/>
              </w:rPr>
            </w:pPr>
            <w:r>
              <w:rPr>
                <w:rFonts w:ascii="Arial CYR" w:hAnsi="Arial CYR" w:cs="Arial CYR"/>
              </w:rPr>
              <w:t>Алжир</w:t>
            </w:r>
          </w:p>
        </w:tc>
        <w:tc>
          <w:tcPr>
            <w:tcW w:w="955"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602"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8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1016"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c>
          <w:tcPr>
            <w:tcW w:w="820" w:type="dxa"/>
            <w:tcBorders>
              <w:top w:val="nil"/>
              <w:left w:val="nil"/>
              <w:bottom w:val="single" w:sz="8" w:space="0" w:color="auto"/>
              <w:right w:val="single" w:sz="8" w:space="0" w:color="auto"/>
            </w:tcBorders>
            <w:shd w:val="thinReverseDiagStripe" w:color="auto" w:fill="auto"/>
            <w:noWrap/>
            <w:tcMar>
              <w:top w:w="15" w:type="dxa"/>
              <w:left w:w="15" w:type="dxa"/>
              <w:bottom w:w="0" w:type="dxa"/>
              <w:right w:w="15" w:type="dxa"/>
            </w:tcMar>
            <w:vAlign w:val="center"/>
          </w:tcPr>
          <w:p w:rsidR="001C3555" w:rsidRDefault="001C3555">
            <w:pPr>
              <w:jc w:val="center"/>
              <w:rPr>
                <w:rFonts w:ascii="Arial CYR" w:eastAsia="Arial Unicode MS" w:hAnsi="Arial CYR"/>
              </w:rPr>
            </w:pPr>
            <w:r>
              <w:rPr>
                <w:rFonts w:ascii="Arial CYR" w:hAnsi="Arial CYR" w:cs="Arial CYR"/>
              </w:rPr>
              <w:t> </w:t>
            </w:r>
          </w:p>
        </w:tc>
      </w:tr>
    </w:tbl>
    <w:p w:rsidR="001C3555" w:rsidRDefault="001C3555">
      <w:pPr>
        <w:jc w:val="both"/>
      </w:pPr>
    </w:p>
    <w:p w:rsidR="001C3555" w:rsidRDefault="001C3555">
      <w:pPr>
        <w:jc w:val="both"/>
      </w:pPr>
    </w:p>
    <w:p w:rsidR="001C3555" w:rsidRDefault="001C3555">
      <w:pPr>
        <w:ind w:firstLine="624"/>
        <w:jc w:val="both"/>
        <w:rPr>
          <w:i/>
          <w:iCs/>
          <w:sz w:val="28"/>
          <w:szCs w:val="28"/>
        </w:rPr>
      </w:pPr>
      <w:r>
        <w:rPr>
          <w:i/>
          <w:iCs/>
          <w:sz w:val="28"/>
          <w:szCs w:val="28"/>
        </w:rPr>
        <w:t>1.2. Характеристика портов</w:t>
      </w:r>
    </w:p>
    <w:p w:rsidR="001C3555" w:rsidRDefault="001C3555">
      <w:pPr>
        <w:pStyle w:val="1"/>
      </w:pPr>
    </w:p>
    <w:p w:rsidR="001C3555" w:rsidRDefault="001C3555">
      <w:pPr>
        <w:pStyle w:val="1"/>
      </w:pPr>
      <w:r>
        <w:t>Одесса</w:t>
      </w:r>
    </w:p>
    <w:p w:rsidR="001C3555" w:rsidRDefault="001C3555">
      <w:pPr>
        <w:ind w:firstLine="624"/>
        <w:jc w:val="both"/>
      </w:pPr>
      <w:r>
        <w:t>Порт расположен на побережье Черного моря в северо-западной части Одесского залива на искусственно образованной территории площадью 109,5 га (координаты 46"32' северной широты, 30"54' западной долготы). Общая протяженность причальной линии 7100 м. одесский порт работает при любых погодных условиях. Внутренняя акватория защищена системой волноломов.</w:t>
      </w:r>
      <w:r>
        <w:br/>
        <w:t>    Порт принимает на внутреннюю акваторию суда длиной до 240 м и осадкой до 11,5 м. Имеется безопасная стоянка судов на внешнем рейде.</w:t>
      </w:r>
    </w:p>
    <w:p w:rsidR="001C3555" w:rsidRDefault="001C3555">
      <w:pPr>
        <w:ind w:firstLine="624"/>
        <w:jc w:val="both"/>
      </w:pPr>
      <w:r>
        <w:t>Имеется 10 комплексов для перевалки сухих грузов, пассажирский, нефтяной и контейнерный терминалы, что позволяет перерабатывать в порту более 14 млн. тонн сухих грузов и свыше 24 млн.тонн нефтепродуктов.</w:t>
      </w:r>
    </w:p>
    <w:p w:rsidR="001C3555" w:rsidRDefault="001C3555">
      <w:pPr>
        <w:ind w:firstLine="624"/>
        <w:jc w:val="both"/>
      </w:pPr>
      <w:r>
        <w:t xml:space="preserve">Порт располагает большим парком перегрузочной техники и грузозахватных приспособлений, позволяющих качественно перегружать широкую номенклатуру грузов. </w:t>
      </w:r>
    </w:p>
    <w:p w:rsidR="001C3555" w:rsidRDefault="001C3555">
      <w:pPr>
        <w:ind w:firstLine="624"/>
        <w:jc w:val="both"/>
      </w:pPr>
      <w:r>
        <w:t>На открытых и закрытых складах порта можно хранить любые грузы, за исключением экологически вредных, ядовитых и взрывоопасных.</w:t>
      </w:r>
    </w:p>
    <w:p w:rsidR="001C3555" w:rsidRDefault="001C3555">
      <w:pPr>
        <w:ind w:firstLine="624"/>
        <w:jc w:val="both"/>
      </w:pPr>
      <w:r>
        <w:t>Площадь открытых складов - 305,5 тыс.м</w:t>
      </w:r>
      <w:r>
        <w:rPr>
          <w:vertAlign w:val="superscript"/>
        </w:rPr>
        <w:t>2</w:t>
      </w:r>
      <w:r>
        <w:t>.</w:t>
      </w:r>
    </w:p>
    <w:p w:rsidR="001C3555" w:rsidRDefault="001C3555">
      <w:pPr>
        <w:ind w:firstLine="624"/>
        <w:jc w:val="both"/>
      </w:pPr>
      <w:r>
        <w:t>Площадь крытых складов - 78,8 тыс.м</w:t>
      </w:r>
      <w:r>
        <w:rPr>
          <w:vertAlign w:val="superscript"/>
        </w:rPr>
        <w:t>2</w:t>
      </w:r>
      <w:r>
        <w:t>.</w:t>
      </w:r>
    </w:p>
    <w:p w:rsidR="001C3555" w:rsidRDefault="001C3555">
      <w:pPr>
        <w:ind w:firstLine="624"/>
        <w:jc w:val="both"/>
      </w:pPr>
      <w:r>
        <w:t>Элеватор вмещает до 60 000 тонн зерна.</w:t>
      </w:r>
    </w:p>
    <w:p w:rsidR="001C3555" w:rsidRDefault="001C3555">
      <w:pPr>
        <w:ind w:firstLine="624"/>
        <w:jc w:val="both"/>
      </w:pPr>
      <w:r>
        <w:t>Склад для скоропортящихся грузов вмещает до 13 500 тoнн.</w:t>
      </w:r>
    </w:p>
    <w:p w:rsidR="001C3555" w:rsidRDefault="001C3555">
      <w:pPr>
        <w:ind w:firstLine="624"/>
        <w:jc w:val="both"/>
      </w:pPr>
    </w:p>
    <w:p w:rsidR="001C3555" w:rsidRDefault="001C3555">
      <w:pPr>
        <w:pStyle w:val="1"/>
      </w:pPr>
      <w:r>
        <w:t>Триест</w:t>
      </w:r>
    </w:p>
    <w:p w:rsidR="001C3555" w:rsidRDefault="001C3555">
      <w:pPr>
        <w:ind w:firstLine="624"/>
        <w:jc w:val="both"/>
      </w:pPr>
      <w:r>
        <w:t xml:space="preserve">Порт расположен на северо-восточном побережье Италии в Триестском заливе. Порт состоит из 5 зон: Старой Свободной зоны, Новой Свободной зоны, Лесного терминала, Нефтяной зоны и зоны Заульского канала. Первые три зоны предназначены для коммерческих операций, а остальные являются зона промышленного производства. </w:t>
      </w:r>
    </w:p>
    <w:p w:rsidR="001C3555" w:rsidRDefault="001C3555">
      <w:pPr>
        <w:ind w:firstLine="624"/>
        <w:jc w:val="both"/>
      </w:pPr>
      <w:r>
        <w:t>Общая территория порта составляет 2 304 тыс.м</w:t>
      </w:r>
      <w:r>
        <w:rPr>
          <w:vertAlign w:val="superscript"/>
        </w:rPr>
        <w:t>2</w:t>
      </w:r>
      <w:r>
        <w:t>, из которых 1 765 тыс.м</w:t>
      </w:r>
      <w:r>
        <w:rPr>
          <w:vertAlign w:val="superscript"/>
        </w:rPr>
        <w:t>2</w:t>
      </w:r>
      <w:r>
        <w:t xml:space="preserve"> составляют свободную зону. </w:t>
      </w:r>
    </w:p>
    <w:p w:rsidR="001C3555" w:rsidRDefault="001C3555">
      <w:pPr>
        <w:ind w:firstLine="624"/>
        <w:jc w:val="both"/>
      </w:pPr>
      <w:r>
        <w:t xml:space="preserve">Порт ежегодно обрабатывает около 47 млн.т грузов и около 190 тыс. контейнеров. </w:t>
      </w:r>
    </w:p>
    <w:p w:rsidR="001C3555" w:rsidRDefault="001C3555">
      <w:pPr>
        <w:ind w:firstLine="624"/>
        <w:jc w:val="both"/>
      </w:pPr>
      <w:r>
        <w:t>Максимальное судно, которое может заходить в порт должно иметь размеры: длина - 325 м, ширина – 55 м, осадка – 17,37 м.</w:t>
      </w:r>
    </w:p>
    <w:p w:rsidR="001C3555" w:rsidRDefault="001C3555">
      <w:pPr>
        <w:ind w:firstLine="624"/>
        <w:jc w:val="both"/>
      </w:pPr>
    </w:p>
    <w:p w:rsidR="001C3555" w:rsidRDefault="001C3555">
      <w:pPr>
        <w:ind w:firstLine="624"/>
        <w:jc w:val="both"/>
      </w:pPr>
      <w:r>
        <w:t xml:space="preserve">Порт оперирует на 47 причалах, общая протяженность которых составляет 12 128 м. Эти причалы включают в себя 24 причала для приема универсальных судов, 11 причалов – для контейнеровозов, судов типа </w:t>
      </w:r>
      <w:r>
        <w:rPr>
          <w:lang w:val="en-US"/>
        </w:rPr>
        <w:t>Ro</w:t>
      </w:r>
      <w:r>
        <w:t>-</w:t>
      </w:r>
      <w:r>
        <w:rPr>
          <w:lang w:val="en-US"/>
        </w:rPr>
        <w:t>Ro</w:t>
      </w:r>
      <w:r>
        <w:t xml:space="preserve"> и паромов, 5 причалов – для промышленных целей,                   5 причалов – для нефтеналивных судов и 2 причала – для пассажирских судов и круизных лайнеров. </w:t>
      </w:r>
    </w:p>
    <w:p w:rsidR="001C3555" w:rsidRDefault="001C3555">
      <w:pPr>
        <w:ind w:firstLine="624"/>
        <w:jc w:val="both"/>
      </w:pPr>
      <w:r>
        <w:t>Оборудование порта включает в себя 25 береговых кранов, из которых 4 портальных крана грузоподъемностью 2,5 – 42 т; 4 трубопровода для нефтепродуктов и 4 – для растительного масла; 120 вилочных погрузчика, из которых 50 находятся в ведении порта, а остальные в распоряжении стивидорных компаний; 12 грейферов; 20 тягачей, контейнерные перегружатели и конвейеры.</w:t>
      </w:r>
    </w:p>
    <w:p w:rsidR="001C3555" w:rsidRDefault="001C3555">
      <w:pPr>
        <w:ind w:firstLine="624"/>
        <w:jc w:val="both"/>
      </w:pPr>
      <w:r>
        <w:t>Общая складская площадь порта составляет 925 тыс.м</w:t>
      </w:r>
      <w:r>
        <w:rPr>
          <w:vertAlign w:val="superscript"/>
        </w:rPr>
        <w:t>2</w:t>
      </w:r>
      <w:r>
        <w:t>, из которых 500 тыс.м</w:t>
      </w:r>
      <w:r>
        <w:rPr>
          <w:vertAlign w:val="superscript"/>
        </w:rPr>
        <w:t>2</w:t>
      </w:r>
      <w:r>
        <w:t xml:space="preserve"> – крытые склады. Вся складская площадь включает в себя 25 складских площадок на причалах, 21 крытый склад и 26 полузакрытых складов. Складские площади контейнерного терминала позволяют разместить 150 000 </w:t>
      </w:r>
      <w:r>
        <w:rPr>
          <w:lang w:val="en-US"/>
        </w:rPr>
        <w:t>TEU</w:t>
      </w:r>
      <w:r>
        <w:t xml:space="preserve">. </w:t>
      </w:r>
    </w:p>
    <w:p w:rsidR="001C3555" w:rsidRDefault="001C3555">
      <w:pPr>
        <w:ind w:firstLine="624"/>
        <w:jc w:val="both"/>
      </w:pPr>
    </w:p>
    <w:p w:rsidR="001C3555" w:rsidRDefault="001C3555">
      <w:pPr>
        <w:pStyle w:val="1"/>
      </w:pPr>
      <w:r>
        <w:t>Неаполь</w:t>
      </w:r>
    </w:p>
    <w:p w:rsidR="001C3555" w:rsidRDefault="001C3555">
      <w:pPr>
        <w:ind w:firstLine="624"/>
        <w:jc w:val="both"/>
      </w:pPr>
      <w:r>
        <w:t xml:space="preserve">Порт расположен на юго-западе Италии в Непольском заливе. </w:t>
      </w:r>
    </w:p>
    <w:p w:rsidR="001C3555" w:rsidRDefault="001C3555">
      <w:pPr>
        <w:ind w:firstLine="624"/>
        <w:jc w:val="both"/>
      </w:pPr>
      <w:r>
        <w:t xml:space="preserve">Неаполь является одним из 5 многофункциональных портов Италии и важнейшим портом на юге страны. Порт обрабатывает практически любые грузы, располагает мощностями необходимыми для любого ремонта и является одним из крупнейших культурных центров Европы. </w:t>
      </w:r>
    </w:p>
    <w:p w:rsidR="001C3555" w:rsidRDefault="001C3555">
      <w:pPr>
        <w:ind w:firstLine="624"/>
        <w:jc w:val="both"/>
      </w:pPr>
      <w:r>
        <w:t>Площадь порта составляет 1 355 тыс.м</w:t>
      </w:r>
      <w:r>
        <w:rPr>
          <w:vertAlign w:val="superscript"/>
        </w:rPr>
        <w:t>2</w:t>
      </w:r>
      <w:r>
        <w:t xml:space="preserve"> . Общая длина причальной линии порта составляет около 14 км, что образует 70 причалов глубиной от 10 до 15 м. </w:t>
      </w:r>
    </w:p>
    <w:p w:rsidR="001C3555" w:rsidRDefault="001C3555">
      <w:pPr>
        <w:ind w:firstLine="624"/>
        <w:jc w:val="both"/>
      </w:pPr>
      <w:r>
        <w:t>Ежегодно порт обрабатывает 14,7 млн.т грузов, 334 тыс. контейнеров и принимает                7 млн. пассажиров.</w:t>
      </w:r>
    </w:p>
    <w:p w:rsidR="001C3555" w:rsidRDefault="001C3555">
      <w:pPr>
        <w:ind w:firstLine="624"/>
        <w:jc w:val="both"/>
      </w:pPr>
      <w:r>
        <w:t xml:space="preserve">Оборудование порта включает в себя портальные краны грузоподъемностью от 6 до 50 т, среди которых специализированные краны для перегрузки леса  и минеральных удобрений; трубопроводы, контейнерные перегружатели и др. </w:t>
      </w:r>
    </w:p>
    <w:p w:rsidR="001C3555" w:rsidRDefault="001C3555">
      <w:pPr>
        <w:ind w:firstLine="624"/>
        <w:jc w:val="both"/>
      </w:pPr>
      <w:r>
        <w:t>Порт располагает большим количеством закрытых и полуоткрытых складов, в том числе таможенными складами, складами для скоропортящихся продуктов, а также специализированными хранилищами для зерна и нефтепродуктов.</w:t>
      </w:r>
    </w:p>
    <w:p w:rsidR="001C3555" w:rsidRDefault="001C3555">
      <w:pPr>
        <w:ind w:firstLine="624"/>
        <w:jc w:val="both"/>
      </w:pPr>
    </w:p>
    <w:p w:rsidR="001C3555" w:rsidRDefault="001C3555">
      <w:pPr>
        <w:pStyle w:val="1"/>
      </w:pPr>
      <w:r>
        <w:t>Марсель</w:t>
      </w:r>
    </w:p>
    <w:p w:rsidR="001C3555" w:rsidRDefault="001C3555">
      <w:pPr>
        <w:ind w:firstLine="624"/>
        <w:jc w:val="both"/>
      </w:pPr>
      <w:r>
        <w:t xml:space="preserve">Порт расположен на побережье Средиземного моря. Порт Марсель включает в себя несколько гаваней: </w:t>
      </w:r>
      <w:r>
        <w:rPr>
          <w:lang w:val="en-US"/>
        </w:rPr>
        <w:t>Port</w:t>
      </w:r>
      <w:r>
        <w:t>-</w:t>
      </w:r>
      <w:r>
        <w:rPr>
          <w:lang w:val="en-US"/>
        </w:rPr>
        <w:t>Saint</w:t>
      </w:r>
      <w:r>
        <w:t>-</w:t>
      </w:r>
      <w:r>
        <w:rPr>
          <w:lang w:val="en-US"/>
        </w:rPr>
        <w:t>Louis</w:t>
      </w:r>
      <w:r>
        <w:t>-</w:t>
      </w:r>
      <w:r>
        <w:rPr>
          <w:lang w:val="en-US"/>
        </w:rPr>
        <w:t>du</w:t>
      </w:r>
      <w:r>
        <w:t>-</w:t>
      </w:r>
      <w:r>
        <w:rPr>
          <w:lang w:val="en-US"/>
        </w:rPr>
        <w:t>Rhone</w:t>
      </w:r>
      <w:r>
        <w:t xml:space="preserve">, </w:t>
      </w:r>
      <w:r>
        <w:rPr>
          <w:lang w:val="en-US"/>
        </w:rPr>
        <w:t>Fos</w:t>
      </w:r>
      <w:r>
        <w:t xml:space="preserve">, </w:t>
      </w:r>
      <w:r>
        <w:rPr>
          <w:lang w:val="en-US"/>
        </w:rPr>
        <w:t>Port</w:t>
      </w:r>
      <w:r>
        <w:t>-</w:t>
      </w:r>
      <w:r>
        <w:rPr>
          <w:lang w:val="en-US"/>
        </w:rPr>
        <w:t>de</w:t>
      </w:r>
      <w:r>
        <w:t>-</w:t>
      </w:r>
      <w:r>
        <w:rPr>
          <w:lang w:val="en-US"/>
        </w:rPr>
        <w:t>Bouc</w:t>
      </w:r>
      <w:r>
        <w:t xml:space="preserve">, </w:t>
      </w:r>
      <w:r>
        <w:rPr>
          <w:lang w:val="en-US"/>
        </w:rPr>
        <w:t>Lavera</w:t>
      </w:r>
      <w:r>
        <w:t xml:space="preserve">, </w:t>
      </w:r>
      <w:r>
        <w:rPr>
          <w:lang w:val="en-US"/>
        </w:rPr>
        <w:t>the</w:t>
      </w:r>
      <w:r>
        <w:t xml:space="preserve"> </w:t>
      </w:r>
      <w:r>
        <w:rPr>
          <w:lang w:val="en-US"/>
        </w:rPr>
        <w:t>Etang</w:t>
      </w:r>
      <w:r>
        <w:t xml:space="preserve"> </w:t>
      </w:r>
      <w:r>
        <w:rPr>
          <w:lang w:val="en-US"/>
        </w:rPr>
        <w:t>de</w:t>
      </w:r>
      <w:r>
        <w:t xml:space="preserve"> </w:t>
      </w:r>
      <w:r>
        <w:rPr>
          <w:lang w:val="en-US"/>
        </w:rPr>
        <w:t>Berre</w:t>
      </w:r>
      <w:r>
        <w:t xml:space="preserve">, </w:t>
      </w:r>
      <w:r>
        <w:rPr>
          <w:lang w:val="en-US"/>
        </w:rPr>
        <w:t>Caronte</w:t>
      </w:r>
      <w:r>
        <w:t xml:space="preserve"> </w:t>
      </w:r>
      <w:r>
        <w:rPr>
          <w:lang w:val="en-US"/>
        </w:rPr>
        <w:t>La</w:t>
      </w:r>
      <w:r>
        <w:t xml:space="preserve"> </w:t>
      </w:r>
      <w:r>
        <w:rPr>
          <w:lang w:val="en-US"/>
        </w:rPr>
        <w:t>Mede</w:t>
      </w:r>
      <w:r>
        <w:t xml:space="preserve">, </w:t>
      </w:r>
      <w:r>
        <w:rPr>
          <w:lang w:val="en-US"/>
        </w:rPr>
        <w:t>Shell</w:t>
      </w:r>
      <w:r>
        <w:t xml:space="preserve"> </w:t>
      </w:r>
      <w:r>
        <w:rPr>
          <w:lang w:val="en-US"/>
        </w:rPr>
        <w:t>Berre</w:t>
      </w:r>
      <w:r>
        <w:t xml:space="preserve"> и собственно Марсель. Навигационные условия в гаванях очень благоприятны: отсутствие приливов и отливов, сильное течение и отличная видимость. Гавань </w:t>
      </w:r>
      <w:r>
        <w:rPr>
          <w:lang w:val="en-US"/>
        </w:rPr>
        <w:t>Fos</w:t>
      </w:r>
      <w:r>
        <w:t xml:space="preserve"> принимает самые большие в мире суда с осадкой до 22,25 м.</w:t>
      </w:r>
    </w:p>
    <w:p w:rsidR="001C3555" w:rsidRDefault="001C3555">
      <w:pPr>
        <w:ind w:firstLine="624"/>
        <w:jc w:val="both"/>
      </w:pPr>
      <w:r>
        <w:t>Ежегодно порт обрабатывает 60 млн.т нефти нефтепродуктов, 12,9 млн.т генеральных грузов, 664 тыс. контейнеров и принимает 1 494 000 пассажиров. Наибольшее судно обработанное портом -  “</w:t>
      </w:r>
      <w:r>
        <w:rPr>
          <w:lang w:val="en-US"/>
        </w:rPr>
        <w:t>Batillus</w:t>
      </w:r>
      <w:r>
        <w:t xml:space="preserve">” </w:t>
      </w:r>
      <w:r>
        <w:rPr>
          <w:lang w:val="en-US"/>
        </w:rPr>
        <w:t>VLCC</w:t>
      </w:r>
      <w:r>
        <w:t xml:space="preserve"> дедвейтом 500,5 тыс.т.</w:t>
      </w:r>
    </w:p>
    <w:p w:rsidR="001C3555" w:rsidRDefault="001C3555">
      <w:pPr>
        <w:ind w:firstLine="624"/>
        <w:jc w:val="both"/>
      </w:pPr>
      <w:r>
        <w:t xml:space="preserve">Порт условно можно разделить на две части: Восточная, которая включает Марсель, и Западная, включающая Lavera, Port de Bouc, Caronte, </w:t>
      </w:r>
      <w:r>
        <w:rPr>
          <w:lang w:val="en-US"/>
        </w:rPr>
        <w:t>Etang</w:t>
      </w:r>
      <w:r>
        <w:t xml:space="preserve"> </w:t>
      </w:r>
      <w:r>
        <w:rPr>
          <w:lang w:val="en-US"/>
        </w:rPr>
        <w:t>de</w:t>
      </w:r>
      <w:r>
        <w:t xml:space="preserve"> Berre, Fos, Port St Louis du Rhone.</w:t>
      </w:r>
    </w:p>
    <w:p w:rsidR="001C3555" w:rsidRDefault="001C3555">
      <w:pPr>
        <w:ind w:firstLine="624"/>
        <w:jc w:val="both"/>
      </w:pPr>
      <w:r>
        <w:t xml:space="preserve">Восточная часть предназначена для обработки универсальных судов, судов типа </w:t>
      </w:r>
      <w:r>
        <w:rPr>
          <w:lang w:val="en-US"/>
        </w:rPr>
        <w:t>Ro</w:t>
      </w:r>
      <w:r>
        <w:t>-</w:t>
      </w:r>
      <w:r>
        <w:rPr>
          <w:lang w:val="en-US"/>
        </w:rPr>
        <w:t>Ro</w:t>
      </w:r>
      <w:r>
        <w:t xml:space="preserve">, контейнеровозов и пассажирских судов. </w:t>
      </w:r>
    </w:p>
    <w:p w:rsidR="001C3555" w:rsidRDefault="001C3555">
      <w:pPr>
        <w:ind w:firstLine="624"/>
        <w:jc w:val="both"/>
      </w:pPr>
      <w:r>
        <w:t>Гавань Lavera принимает суда дедвейтом до 80 000 т, перевозящие сырую нефть, нефтепродукты, жидкие химически вещества, сжиженные газы и свежую воду. Эта гавань располагает 13 причалами общей протяженностью 2 720 м.</w:t>
      </w:r>
    </w:p>
    <w:p w:rsidR="001C3555" w:rsidRDefault="001C3555">
      <w:pPr>
        <w:ind w:firstLine="624"/>
        <w:jc w:val="both"/>
      </w:pPr>
      <w:r>
        <w:rPr>
          <w:lang w:val="en-US"/>
        </w:rPr>
        <w:t>Port</w:t>
      </w:r>
      <w:r>
        <w:t xml:space="preserve"> </w:t>
      </w:r>
      <w:r>
        <w:rPr>
          <w:lang w:val="en-US"/>
        </w:rPr>
        <w:t>de</w:t>
      </w:r>
      <w:r>
        <w:t xml:space="preserve"> </w:t>
      </w:r>
      <w:r>
        <w:rPr>
          <w:lang w:val="en-US"/>
        </w:rPr>
        <w:t>Bouc</w:t>
      </w:r>
      <w:r>
        <w:t xml:space="preserve"> – гавань, ведущая в залив </w:t>
      </w:r>
      <w:r>
        <w:rPr>
          <w:lang w:val="en-US"/>
        </w:rPr>
        <w:t>Fos</w:t>
      </w:r>
      <w:r>
        <w:t xml:space="preserve"> к </w:t>
      </w:r>
      <w:r>
        <w:rPr>
          <w:lang w:val="en-US"/>
        </w:rPr>
        <w:t>Etang</w:t>
      </w:r>
      <w:r>
        <w:t xml:space="preserve"> </w:t>
      </w:r>
      <w:r>
        <w:rPr>
          <w:lang w:val="en-US"/>
        </w:rPr>
        <w:t>de</w:t>
      </w:r>
      <w:r>
        <w:t xml:space="preserve"> </w:t>
      </w:r>
      <w:r>
        <w:rPr>
          <w:lang w:val="en-US"/>
        </w:rPr>
        <w:t>Berre</w:t>
      </w:r>
      <w:r>
        <w:t xml:space="preserve"> и специализирующаяся на обработке балкерного флота.</w:t>
      </w:r>
    </w:p>
    <w:p w:rsidR="001C3555" w:rsidRDefault="001C3555">
      <w:pPr>
        <w:ind w:firstLine="624"/>
        <w:jc w:val="both"/>
      </w:pPr>
      <w:r>
        <w:rPr>
          <w:lang w:val="en-US"/>
        </w:rPr>
        <w:t>Etang</w:t>
      </w:r>
      <w:r>
        <w:t xml:space="preserve"> </w:t>
      </w:r>
      <w:r>
        <w:rPr>
          <w:lang w:val="en-US"/>
        </w:rPr>
        <w:t>de</w:t>
      </w:r>
      <w:r>
        <w:t xml:space="preserve"> </w:t>
      </w:r>
      <w:r>
        <w:rPr>
          <w:lang w:val="en-US"/>
        </w:rPr>
        <w:t>Berre</w:t>
      </w:r>
      <w:r>
        <w:t xml:space="preserve"> – большее соленое озеро, соединенное с заливом </w:t>
      </w:r>
      <w:r>
        <w:rPr>
          <w:lang w:val="en-US"/>
        </w:rPr>
        <w:t>Fos</w:t>
      </w:r>
      <w:r>
        <w:t xml:space="preserve"> каналом Caronte. Гавань обрабатывает нефтепродукты, принимая суда осадкой до 7,32 м, что обусловлено ограниченной глубиной канала Caronte.</w:t>
      </w:r>
    </w:p>
    <w:p w:rsidR="001C3555" w:rsidRDefault="001C3555">
      <w:pPr>
        <w:ind w:firstLine="624"/>
        <w:jc w:val="both"/>
      </w:pPr>
      <w:r>
        <w:t xml:space="preserve">Гавань </w:t>
      </w:r>
      <w:r>
        <w:rPr>
          <w:lang w:val="en-US"/>
        </w:rPr>
        <w:t>Fos</w:t>
      </w:r>
      <w:r>
        <w:t xml:space="preserve"> расположена в устье реки Рона и предназначена для обработки широкой номенклатуры грузов, перевозимых большими судами с осадкой до 22,25 м.</w:t>
      </w:r>
    </w:p>
    <w:p w:rsidR="001C3555" w:rsidRDefault="001C3555">
      <w:pPr>
        <w:ind w:firstLine="624"/>
        <w:jc w:val="both"/>
      </w:pPr>
      <w:r>
        <w:t xml:space="preserve">Оборудование порта представлено широкой номенклатурой технических средств, необходимых для обработки любых грузов. </w:t>
      </w:r>
    </w:p>
    <w:p w:rsidR="001C3555" w:rsidRDefault="001C3555">
      <w:pPr>
        <w:ind w:firstLine="624"/>
        <w:jc w:val="both"/>
      </w:pPr>
      <w:r>
        <w:t xml:space="preserve">Порт располагает обширными складскими площадями, включая вентилируемые и рефрижераторные склады, а также предлагает услуги длительного беспошлинного хранения грузов на территории складов. </w:t>
      </w:r>
    </w:p>
    <w:p w:rsidR="001C3555" w:rsidRDefault="001C3555">
      <w:pPr>
        <w:ind w:firstLine="624"/>
        <w:jc w:val="both"/>
      </w:pPr>
      <w:r>
        <w:t xml:space="preserve"> </w:t>
      </w:r>
    </w:p>
    <w:p w:rsidR="001C3555" w:rsidRDefault="001C3555">
      <w:pPr>
        <w:pStyle w:val="1"/>
      </w:pPr>
      <w:r>
        <w:t>Батуми</w:t>
      </w:r>
    </w:p>
    <w:p w:rsidR="001C3555" w:rsidRDefault="001C3555">
      <w:pPr>
        <w:ind w:firstLine="624"/>
        <w:jc w:val="both"/>
      </w:pPr>
      <w:r>
        <w:t>Порт расположен на побережье Черного моря на западе Батумской бухты.</w:t>
      </w:r>
    </w:p>
    <w:p w:rsidR="001C3555" w:rsidRDefault="001C3555">
      <w:pPr>
        <w:ind w:firstLine="624"/>
        <w:jc w:val="both"/>
      </w:pPr>
      <w:r>
        <w:t>Порт защищен 2 молами.</w:t>
      </w:r>
    </w:p>
    <w:p w:rsidR="001C3555" w:rsidRDefault="001C3555">
      <w:pPr>
        <w:ind w:firstLine="624"/>
        <w:jc w:val="both"/>
      </w:pPr>
      <w:r>
        <w:t>Ежегодно порт принимает 250 судов общим дедвейтом 4,5 млн.т.</w:t>
      </w:r>
    </w:p>
    <w:p w:rsidR="001C3555" w:rsidRDefault="001C3555">
      <w:pPr>
        <w:ind w:firstLine="624"/>
        <w:jc w:val="both"/>
      </w:pPr>
      <w:r>
        <w:t>Порт включает в себя 11 причалов, среди которых 4 – для танкерного флота, 4 – для генеральных грузов, 2 пассажирских причала, 1 причал для приема паромов.</w:t>
      </w:r>
    </w:p>
    <w:p w:rsidR="001C3555" w:rsidRDefault="001C3555">
      <w:pPr>
        <w:ind w:firstLine="624"/>
        <w:jc w:val="both"/>
      </w:pPr>
      <w:r>
        <w:t>Складские площади порта включают в себя крытые склады, навесы и бетонные открытые площадки.</w:t>
      </w:r>
    </w:p>
    <w:p w:rsidR="001C3555" w:rsidRDefault="001C3555">
      <w:pPr>
        <w:ind w:firstLine="624"/>
        <w:jc w:val="both"/>
      </w:pPr>
    </w:p>
    <w:p w:rsidR="001C3555" w:rsidRDefault="001C3555">
      <w:pPr>
        <w:pStyle w:val="1"/>
      </w:pPr>
      <w:r>
        <w:t>Генуя</w:t>
      </w:r>
    </w:p>
    <w:p w:rsidR="001C3555" w:rsidRDefault="001C3555">
      <w:pPr>
        <w:ind w:firstLine="624"/>
        <w:jc w:val="both"/>
      </w:pPr>
      <w:r>
        <w:t>Порт расположен на побережье Лигурийского моря в Генуэзском заливе.</w:t>
      </w:r>
    </w:p>
    <w:p w:rsidR="001C3555" w:rsidRDefault="001C3555">
      <w:pPr>
        <w:ind w:firstLine="624"/>
        <w:jc w:val="both"/>
      </w:pPr>
      <w:r>
        <w:t>Порт представляет собой защищенную гавань, которая ограждена тремя молами, расположенными параллельно берегу.</w:t>
      </w:r>
    </w:p>
    <w:p w:rsidR="001C3555" w:rsidRDefault="001C3555">
      <w:pPr>
        <w:ind w:firstLine="624"/>
        <w:jc w:val="both"/>
      </w:pPr>
      <w:r>
        <w:t>Услуги, предоставляемые портом клиентам, кроме обычных, включают в себя услуги компьютеризированного распределительного центра и услуги по консолидации грузов.</w:t>
      </w:r>
    </w:p>
    <w:p w:rsidR="001C3555" w:rsidRDefault="001C3555">
      <w:pPr>
        <w:ind w:firstLine="624"/>
        <w:jc w:val="both"/>
      </w:pPr>
      <w:r>
        <w:t>Ежегодно порт принимает 14 700 судов, перевозящих 44,9 млн.т грузов, среди которых           17,1 млн.т  жидких грузов. Также пор ежегодно обслуживает 365 000 пассажиров.</w:t>
      </w:r>
    </w:p>
    <w:p w:rsidR="001C3555" w:rsidRDefault="001C3555">
      <w:pPr>
        <w:ind w:firstLine="624"/>
        <w:jc w:val="both"/>
      </w:pPr>
      <w:r>
        <w:t xml:space="preserve">В состав порта входит 52 причала, из которых 12 причалов составляют нефтетерминал,             9 – обслуживают паромы и круизные суда,  16 – принимают сухогрузные суда, суда типа </w:t>
      </w:r>
      <w:r>
        <w:rPr>
          <w:lang w:val="en-US"/>
        </w:rPr>
        <w:t>Ro</w:t>
      </w:r>
      <w:r>
        <w:t>-</w:t>
      </w:r>
      <w:r>
        <w:rPr>
          <w:lang w:val="en-US"/>
        </w:rPr>
        <w:t>Ro</w:t>
      </w:r>
      <w:r>
        <w:t xml:space="preserve"> и суда типа </w:t>
      </w:r>
      <w:r>
        <w:rPr>
          <w:lang w:val="en-US"/>
        </w:rPr>
        <w:t>Lo</w:t>
      </w:r>
      <w:r>
        <w:t>-</w:t>
      </w:r>
      <w:r>
        <w:rPr>
          <w:lang w:val="en-US"/>
        </w:rPr>
        <w:t>Lo</w:t>
      </w:r>
      <w:r>
        <w:t xml:space="preserve">. </w:t>
      </w:r>
    </w:p>
    <w:p w:rsidR="001C3555" w:rsidRDefault="001C3555">
      <w:pPr>
        <w:ind w:firstLine="624"/>
        <w:jc w:val="both"/>
      </w:pPr>
      <w:r>
        <w:t>Оборудование порта состоит из портальных кранов грузоподъемностью от 3 до 57 т, контейнерных перегружателей, мобильных кранов грузоподъемностью от 20 до 200 т, вилочных погрузчиков, тягачей, конвейеров и трубопроводов, а также плавучего крана и козловых кранов, наибольший из которых имеет грузоподъемность 150 т.</w:t>
      </w:r>
    </w:p>
    <w:p w:rsidR="001C3555" w:rsidRDefault="001C3555">
      <w:pPr>
        <w:ind w:firstLine="624"/>
        <w:jc w:val="both"/>
      </w:pPr>
      <w:r>
        <w:t>Порт располагает двумя элеваторами, емкостями для хранения вина общим объемом           1,5 млн.литров, хранилищами для растительных, минеральных и животных масел объемом 270 тыс.м</w:t>
      </w:r>
      <w:r>
        <w:rPr>
          <w:vertAlign w:val="superscript"/>
        </w:rPr>
        <w:t>3</w:t>
      </w:r>
      <w:r>
        <w:t>. Площадь крытых складов достигает 380 тыс.м</w:t>
      </w:r>
      <w:r>
        <w:rPr>
          <w:vertAlign w:val="superscript"/>
        </w:rPr>
        <w:t>2</w:t>
      </w:r>
      <w:r>
        <w:t>.</w:t>
      </w:r>
    </w:p>
    <w:p w:rsidR="001C3555" w:rsidRDefault="001C3555">
      <w:pPr>
        <w:ind w:firstLine="624"/>
        <w:jc w:val="both"/>
      </w:pPr>
    </w:p>
    <w:p w:rsidR="001C3555" w:rsidRDefault="001C3555">
      <w:pPr>
        <w:pStyle w:val="1"/>
      </w:pPr>
      <w:r>
        <w:t>Новороссийск</w:t>
      </w:r>
    </w:p>
    <w:p w:rsidR="001C3555" w:rsidRDefault="001C3555">
      <w:pPr>
        <w:ind w:firstLine="624"/>
        <w:jc w:val="both"/>
      </w:pPr>
      <w:r>
        <w:t>Порт расположен на севере Новороссийской бухты в северо-восточной части Черного моря.</w:t>
      </w:r>
    </w:p>
    <w:p w:rsidR="001C3555" w:rsidRDefault="001C3555">
      <w:pPr>
        <w:ind w:firstLine="624"/>
        <w:jc w:val="both"/>
      </w:pPr>
      <w:r>
        <w:t>Порт состоит из двух гаваней, одна из которых предназначена для жидких грузов, другая – для сухих.</w:t>
      </w:r>
    </w:p>
    <w:p w:rsidR="001C3555" w:rsidRDefault="001C3555">
      <w:pPr>
        <w:ind w:firstLine="624"/>
        <w:jc w:val="both"/>
      </w:pPr>
      <w:r>
        <w:t>Порт специализируется на переработке зерна, сахара, металла, удобрений, лесных грузов и сырой нефти.</w:t>
      </w:r>
    </w:p>
    <w:p w:rsidR="001C3555" w:rsidRDefault="001C3555">
      <w:pPr>
        <w:ind w:firstLine="624"/>
        <w:jc w:val="both"/>
      </w:pPr>
      <w:r>
        <w:t>Ежегодно порт посещает 6 000 судов, при этом порт перерабатывает 10 млн.т генеральных грузов и 40 млн.т сырой нефти.</w:t>
      </w:r>
    </w:p>
    <w:p w:rsidR="001C3555" w:rsidRDefault="001C3555">
      <w:pPr>
        <w:ind w:firstLine="624"/>
        <w:jc w:val="both"/>
      </w:pPr>
      <w:r>
        <w:t>Порт включает в себя 22 причала, у которых могут обслуживаться суда осадкой до 19 м.</w:t>
      </w:r>
    </w:p>
    <w:p w:rsidR="001C3555" w:rsidRDefault="001C3555">
      <w:pPr>
        <w:ind w:firstLine="624"/>
        <w:jc w:val="both"/>
      </w:pPr>
      <w:r>
        <w:t>Оборудование перегрузочных комплексов порта состоит из 5 портальных кранов грузоподъемностью 15 т каждый, плавучих кранов грузоподъемностью до 150 т, 3 береговых и 1 плавучего зерновых перегружателей, а также 3 портальных кранов грузоподъемностью 40 т каждый.</w:t>
      </w:r>
    </w:p>
    <w:p w:rsidR="001C3555" w:rsidRDefault="001C3555">
      <w:pPr>
        <w:ind w:firstLine="624"/>
        <w:jc w:val="both"/>
      </w:pPr>
      <w:r>
        <w:t>Площадь крытых складов порта составляет 95 тыс.м</w:t>
      </w:r>
      <w:r>
        <w:rPr>
          <w:vertAlign w:val="superscript"/>
        </w:rPr>
        <w:t>2</w:t>
      </w:r>
      <w:r>
        <w:t>, а общая площадь открытых складских площадей, включая контейнерные площадки, - 200 тыс.м</w:t>
      </w:r>
      <w:r>
        <w:rPr>
          <w:vertAlign w:val="superscript"/>
        </w:rPr>
        <w:t>2</w:t>
      </w:r>
      <w:r>
        <w:t>.</w:t>
      </w:r>
    </w:p>
    <w:p w:rsidR="001C3555" w:rsidRDefault="001C3555">
      <w:pPr>
        <w:ind w:firstLine="624"/>
        <w:jc w:val="both"/>
      </w:pPr>
    </w:p>
    <w:p w:rsidR="001C3555" w:rsidRDefault="001C3555">
      <w:pPr>
        <w:ind w:firstLine="624"/>
        <w:jc w:val="both"/>
        <w:rPr>
          <w:i/>
          <w:iCs/>
          <w:sz w:val="28"/>
          <w:szCs w:val="28"/>
        </w:rPr>
      </w:pPr>
      <w:r>
        <w:rPr>
          <w:i/>
          <w:iCs/>
          <w:sz w:val="28"/>
          <w:szCs w:val="28"/>
        </w:rPr>
        <w:t>Алжир</w:t>
      </w:r>
    </w:p>
    <w:p w:rsidR="001C3555" w:rsidRDefault="001C3555">
      <w:pPr>
        <w:ind w:firstLine="624"/>
        <w:jc w:val="both"/>
      </w:pPr>
      <w:r>
        <w:t>Порт является столицей и важнейшим портом Алжира.</w:t>
      </w:r>
    </w:p>
    <w:p w:rsidR="001C3555" w:rsidRDefault="001C3555">
      <w:pPr>
        <w:ind w:firstLine="624"/>
        <w:jc w:val="both"/>
      </w:pPr>
      <w:r>
        <w:t>Порт состоит из 3 бассейнов, защищенных 5 молами. Суда могут входить в порт как с севера, так и с юга, при этом максимальная глубина на входе составляет 21,9 м.</w:t>
      </w:r>
    </w:p>
    <w:p w:rsidR="001C3555" w:rsidRDefault="001C3555">
      <w:pPr>
        <w:ind w:firstLine="624"/>
        <w:jc w:val="both"/>
      </w:pPr>
      <w:r>
        <w:t>В состав экспортных товаров, проходящих через порт, входят руды, вино, эспарто, пробка, фрукты и овощи. Импорт составляют дерево, масла, строительные материалы и молочные продукты.</w:t>
      </w:r>
    </w:p>
    <w:p w:rsidR="001C3555" w:rsidRDefault="001C3555">
      <w:pPr>
        <w:ind w:firstLine="624"/>
        <w:jc w:val="both"/>
      </w:pPr>
      <w:r>
        <w:t>Ежегодно порт обрабатывает 6 млн.т грузов.</w:t>
      </w:r>
    </w:p>
    <w:p w:rsidR="001C3555" w:rsidRDefault="001C3555">
      <w:pPr>
        <w:ind w:firstLine="624"/>
        <w:jc w:val="both"/>
      </w:pPr>
      <w:r>
        <w:t>Старый порт включает в себя 3 000 м причальной линии глубиной от 6,4 до 18,25 м. Причалы оборудованы электросудопогрузчиком мощностью 2 000 т/сут и портальным краном грузоподъемностью 3 т.</w:t>
      </w:r>
    </w:p>
    <w:p w:rsidR="001C3555" w:rsidRDefault="001C3555">
      <w:pPr>
        <w:ind w:firstLine="624"/>
        <w:jc w:val="both"/>
      </w:pPr>
      <w:r>
        <w:t xml:space="preserve"> Бассейн </w:t>
      </w:r>
      <w:r>
        <w:rPr>
          <w:lang w:val="en-US"/>
        </w:rPr>
        <w:t>Agha</w:t>
      </w:r>
      <w:r>
        <w:t xml:space="preserve"> включает в себя причалы для обработки контейнеровозов, универсальных судов, судов типа </w:t>
      </w:r>
      <w:r>
        <w:rPr>
          <w:lang w:val="en-US"/>
        </w:rPr>
        <w:t>Ro</w:t>
      </w:r>
      <w:r>
        <w:t>-</w:t>
      </w:r>
      <w:r>
        <w:rPr>
          <w:lang w:val="en-US"/>
        </w:rPr>
        <w:t>Ro</w:t>
      </w:r>
      <w:r>
        <w:t xml:space="preserve"> и танкеров. Общая протяженность причальной линии – 2 700 м. Причалы оборудованы 9 портальными кранами грузоподъемностью от 1,5 до 10 т.</w:t>
      </w:r>
    </w:p>
    <w:p w:rsidR="001C3555" w:rsidRDefault="001C3555">
      <w:pPr>
        <w:ind w:firstLine="624"/>
        <w:jc w:val="both"/>
      </w:pPr>
      <w:r>
        <w:t xml:space="preserve">Бассейн </w:t>
      </w:r>
      <w:r>
        <w:rPr>
          <w:lang w:val="en-US"/>
        </w:rPr>
        <w:t>de</w:t>
      </w:r>
      <w:r>
        <w:t xml:space="preserve"> </w:t>
      </w:r>
      <w:r>
        <w:rPr>
          <w:lang w:val="en-US"/>
        </w:rPr>
        <w:t>Mustapha</w:t>
      </w:r>
      <w:r>
        <w:t xml:space="preserve"> включает причалы, предназначенные для обработки нефтепродуктов. Причалы оборудованы емкостями для хранения нефти и нефтепродуктов, а их общая длина составляет 2 700 м.</w:t>
      </w:r>
    </w:p>
    <w:p w:rsidR="001C3555" w:rsidRDefault="001C3555">
      <w:pPr>
        <w:ind w:firstLine="624"/>
        <w:jc w:val="both"/>
      </w:pPr>
      <w:r>
        <w:t>Порт располагает крытыми и открытыми складами, а также элеватором, где может храниться до 25 тыс. зерна, и хранилищами для вина.</w:t>
      </w:r>
    </w:p>
    <w:p w:rsidR="001C3555" w:rsidRDefault="001C3555">
      <w:pPr>
        <w:ind w:firstLine="624"/>
        <w:jc w:val="both"/>
      </w:pPr>
    </w:p>
    <w:p w:rsidR="001C3555" w:rsidRDefault="001C3555">
      <w:pPr>
        <w:ind w:firstLine="624"/>
        <w:jc w:val="both"/>
      </w:pPr>
      <w:r>
        <w:t>Нормы погрузки и выгрузки заданных грузов в соответствующих портах указаны в табл.1.3.</w:t>
      </w:r>
    </w:p>
    <w:p w:rsidR="001C3555" w:rsidRDefault="001C3555">
      <w:pPr>
        <w:ind w:firstLine="624"/>
        <w:jc w:val="both"/>
      </w:pPr>
    </w:p>
    <w:p w:rsidR="001C3555" w:rsidRDefault="001C3555">
      <w:pPr>
        <w:jc w:val="both"/>
      </w:pPr>
      <w:r>
        <w:t xml:space="preserve">Таблица 1.3. </w:t>
      </w:r>
      <w:r>
        <w:rPr>
          <w:i/>
          <w:iCs/>
          <w:sz w:val="28"/>
          <w:szCs w:val="28"/>
        </w:rPr>
        <w:t>Нормы погрузки выгрузки</w:t>
      </w:r>
    </w:p>
    <w:tbl>
      <w:tblPr>
        <w:tblW w:w="9780" w:type="dxa"/>
        <w:tblCellMar>
          <w:left w:w="0" w:type="dxa"/>
          <w:right w:w="0" w:type="dxa"/>
        </w:tblCellMar>
        <w:tblLook w:val="0000" w:firstRow="0" w:lastRow="0" w:firstColumn="0" w:lastColumn="0" w:noHBand="0" w:noVBand="0"/>
      </w:tblPr>
      <w:tblGrid>
        <w:gridCol w:w="1140"/>
        <w:gridCol w:w="567"/>
        <w:gridCol w:w="567"/>
        <w:gridCol w:w="659"/>
        <w:gridCol w:w="659"/>
        <w:gridCol w:w="567"/>
        <w:gridCol w:w="567"/>
        <w:gridCol w:w="567"/>
        <w:gridCol w:w="567"/>
        <w:gridCol w:w="567"/>
        <w:gridCol w:w="567"/>
        <w:gridCol w:w="567"/>
        <w:gridCol w:w="567"/>
        <w:gridCol w:w="567"/>
        <w:gridCol w:w="567"/>
        <w:gridCol w:w="567"/>
        <w:gridCol w:w="567"/>
      </w:tblGrid>
      <w:tr w:rsidR="001C3555">
        <w:trPr>
          <w:cantSplit/>
          <w:trHeight w:val="402"/>
        </w:trPr>
        <w:tc>
          <w:tcPr>
            <w:tcW w:w="1140" w:type="dxa"/>
            <w:vMerge w:val="restart"/>
            <w:tcBorders>
              <w:top w:val="single" w:sz="4" w:space="0" w:color="auto"/>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Грузы</w:t>
            </w:r>
          </w:p>
        </w:tc>
        <w:tc>
          <w:tcPr>
            <w:tcW w:w="8640" w:type="dxa"/>
            <w:gridSpan w:val="16"/>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Нормы погрузки/выгрузки в портах, т/люк-сут</w:t>
            </w:r>
          </w:p>
        </w:tc>
      </w:tr>
      <w:tr w:rsidR="001C3555">
        <w:trPr>
          <w:cantSplit/>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Батуми</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Новороссийск</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Одесса</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Триест</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Неаполь</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Генуя</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Марсель</w:t>
            </w:r>
          </w:p>
        </w:tc>
        <w:tc>
          <w:tcPr>
            <w:tcW w:w="0" w:type="auto"/>
            <w:gridSpan w:val="2"/>
            <w:tcBorders>
              <w:top w:val="single" w:sz="4" w:space="0" w:color="auto"/>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Алжир</w:t>
            </w:r>
          </w:p>
        </w:tc>
      </w:tr>
      <w:tr w:rsidR="001C3555">
        <w:trPr>
          <w:cantSplit/>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26"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27"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28"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29"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0"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1"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2"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3"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4"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5"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16"/>
                <w:szCs w:val="16"/>
              </w:rPr>
            </w:pPr>
            <w:r>
              <w:rPr>
                <w:rFonts w:ascii="Arial CYR" w:hAnsi="Arial CYR" w:cs="Arial CYR"/>
                <w:sz w:val="16"/>
                <w:szCs w:val="16"/>
              </w:rPr>
              <w:t> </w:t>
            </w:r>
            <w:r w:rsidR="00E0250D">
              <w:rPr>
                <w:position w:val="-12"/>
              </w:rPr>
              <w:pict>
                <v:shape id="_x0000_i1036"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 </w:t>
            </w:r>
            <w:r w:rsidR="00E0250D">
              <w:rPr>
                <w:position w:val="-12"/>
              </w:rPr>
              <w:pict>
                <v:shape id="_x0000_i1037"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 </w:t>
            </w:r>
            <w:r w:rsidR="00E0250D">
              <w:rPr>
                <w:position w:val="-12"/>
              </w:rPr>
              <w:pict>
                <v:shape id="_x0000_i1038" type="#_x0000_t75" style="width:18.75pt;height:18pt">
                  <v:imagedata r:id="rId6"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 </w:t>
            </w:r>
            <w:r w:rsidR="00E0250D">
              <w:rPr>
                <w:position w:val="-12"/>
              </w:rPr>
              <w:pict>
                <v:shape id="_x0000_i1039" type="#_x0000_t75" style="width:20.25pt;height:18pt">
                  <v:imagedata r:id="rId5" o:title=""/>
                </v:shape>
              </w:pict>
            </w:r>
          </w:p>
        </w:tc>
        <w:tc>
          <w:tcPr>
            <w:tcW w:w="567" w:type="dxa"/>
            <w:tcBorders>
              <w:top w:val="nil"/>
              <w:left w:val="nil"/>
              <w:bottom w:val="single" w:sz="4" w:space="0" w:color="auto"/>
              <w:right w:val="single" w:sz="4"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 </w:t>
            </w:r>
            <w:r w:rsidR="00E0250D">
              <w:rPr>
                <w:position w:val="-12"/>
              </w:rPr>
              <w:pict>
                <v:shape id="_x0000_i1040" type="#_x0000_t75" style="width:18.75pt;height:18pt">
                  <v:imagedata r:id="rId6" o:title=""/>
                </v:shape>
              </w:pict>
            </w:r>
          </w:p>
        </w:tc>
      </w:tr>
      <w:tr w:rsidR="001C3555">
        <w:trPr>
          <w:trHeight w:val="402"/>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сухофрукты</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trHeight w:val="402"/>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бумага</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trHeight w:val="402"/>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станки</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trHeight w:val="402"/>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металл</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trHeight w:val="402"/>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чугун</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250</w:t>
            </w:r>
          </w:p>
        </w:tc>
      </w:tr>
    </w:tbl>
    <w:p w:rsidR="001C3555" w:rsidRDefault="001C3555">
      <w:pPr>
        <w:ind w:firstLine="624"/>
        <w:jc w:val="both"/>
      </w:pPr>
    </w:p>
    <w:p w:rsidR="001C3555" w:rsidRDefault="001C3555">
      <w:pPr>
        <w:ind w:firstLine="624"/>
        <w:jc w:val="both"/>
      </w:pPr>
    </w:p>
    <w:p w:rsidR="001C3555" w:rsidRDefault="001C3555">
      <w:pPr>
        <w:ind w:firstLine="624"/>
        <w:jc w:val="both"/>
        <w:rPr>
          <w:i/>
          <w:iCs/>
          <w:sz w:val="28"/>
          <w:szCs w:val="28"/>
        </w:rPr>
      </w:pPr>
      <w:r>
        <w:rPr>
          <w:i/>
          <w:iCs/>
          <w:sz w:val="28"/>
          <w:szCs w:val="28"/>
        </w:rPr>
        <w:t>1.3. Транспортная характеристика грузов</w:t>
      </w:r>
    </w:p>
    <w:p w:rsidR="001C3555" w:rsidRDefault="001C3555">
      <w:pPr>
        <w:ind w:firstLine="624"/>
        <w:jc w:val="both"/>
      </w:pPr>
    </w:p>
    <w:p w:rsidR="001C3555" w:rsidRDefault="001C3555">
      <w:pPr>
        <w:pStyle w:val="1"/>
      </w:pPr>
      <w:r>
        <w:t>Сухофрукты</w:t>
      </w:r>
    </w:p>
    <w:p w:rsidR="001C3555" w:rsidRDefault="001C3555">
      <w:pPr>
        <w:ind w:firstLine="624"/>
        <w:jc w:val="both"/>
      </w:pPr>
      <w:r>
        <w:t>Сухофрукты – высушенные при определенных условиях до кондиционной влажности плоды (или их части, корки) и ягоды. Гигроскопические – способны к поглощению (и выделению в меньшей степени) влаги из окружающей среды. Увлажнение плодов приводит к появлению затхлого запаха, плесневению и порче груза. Чрезмерная подсушка может привести к хрупкости отдельных видов сухих плодов. Часто имеют специфический приятный запах, восприимчивы к посторонним запахам. Подвержены деятельности микроорганизмов, активность которых возрастает с увеличением температуры и относительной влажности воздуха. Могут быть поражены насекомыми и грызунами. Пылеемкие. Подлежат карантинному контролю.</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r>
        <w:t>Как правило, к перевозке не допускается:</w:t>
      </w:r>
    </w:p>
    <w:p w:rsidR="001C3555" w:rsidRDefault="001C3555">
      <w:pPr>
        <w:numPr>
          <w:ilvl w:val="0"/>
          <w:numId w:val="1"/>
        </w:numPr>
        <w:jc w:val="both"/>
      </w:pPr>
      <w:r>
        <w:t>груз, имеющий загнившие плоды;</w:t>
      </w:r>
    </w:p>
    <w:p w:rsidR="001C3555" w:rsidRDefault="001C3555">
      <w:pPr>
        <w:numPr>
          <w:ilvl w:val="0"/>
          <w:numId w:val="1"/>
        </w:numPr>
        <w:jc w:val="both"/>
      </w:pPr>
      <w:r>
        <w:t>груз, пораженный вредителями (насекомыми, их личинками, куколками и пр.);</w:t>
      </w:r>
    </w:p>
    <w:p w:rsidR="001C3555" w:rsidRDefault="001C3555">
      <w:pPr>
        <w:numPr>
          <w:ilvl w:val="0"/>
          <w:numId w:val="1"/>
        </w:numPr>
        <w:jc w:val="both"/>
      </w:pPr>
      <w:r>
        <w:t>груз с признаками спиртового брожения, с плесенью, видимой невооруженным взглядом;</w:t>
      </w:r>
    </w:p>
    <w:p w:rsidR="001C3555" w:rsidRDefault="001C3555">
      <w:pPr>
        <w:numPr>
          <w:ilvl w:val="0"/>
          <w:numId w:val="1"/>
        </w:numPr>
        <w:jc w:val="both"/>
      </w:pPr>
      <w:r>
        <w:t>груз с металлическими или минеральными примесями.</w:t>
      </w:r>
    </w:p>
    <w:p w:rsidR="001C3555" w:rsidRDefault="001C3555">
      <w:pPr>
        <w:ind w:firstLine="624"/>
        <w:jc w:val="both"/>
      </w:pPr>
      <w:r>
        <w:t>Вентиляция – желательна незначительная.</w:t>
      </w:r>
    </w:p>
    <w:p w:rsidR="001C3555" w:rsidRDefault="001C3555">
      <w:pPr>
        <w:ind w:firstLine="624"/>
        <w:jc w:val="both"/>
      </w:pPr>
      <w:r>
        <w:t xml:space="preserve">Оптимальные условия хранения: относительная влажность – 70-75 %, температура –                    10-15 </w:t>
      </w:r>
      <w:r>
        <w:sym w:font="Symbol" w:char="F0B0"/>
      </w:r>
      <w:r>
        <w:t>С.</w:t>
      </w:r>
    </w:p>
    <w:p w:rsidR="001C3555" w:rsidRDefault="001C3555">
      <w:pPr>
        <w:ind w:firstLine="624"/>
        <w:jc w:val="both"/>
      </w:pPr>
      <w:r>
        <w:t>Предъявляются к морской перевозке обычно в льно-джутовых мешках либо в картонных или фанерных ящиках, изнутри выстланных пергаментом, целлофаном или иным подобным материалом. У груза, предъявляемого к перевозке в мешках, свойства выражены более рельефно.</w:t>
      </w:r>
    </w:p>
    <w:p w:rsidR="001C3555" w:rsidRDefault="001C3555">
      <w:pPr>
        <w:ind w:firstLine="624"/>
        <w:jc w:val="both"/>
      </w:pPr>
    </w:p>
    <w:p w:rsidR="001C3555" w:rsidRDefault="001C3555">
      <w:pPr>
        <w:pStyle w:val="1"/>
      </w:pPr>
      <w:r>
        <w:t>Бумага</w:t>
      </w:r>
    </w:p>
    <w:p w:rsidR="001C3555" w:rsidRDefault="001C3555">
      <w:pPr>
        <w:ind w:firstLine="624"/>
        <w:jc w:val="both"/>
      </w:pPr>
      <w:r>
        <w:t xml:space="preserve">Бумага – материал, преимущественно из растительных волокон, известно свыше 600 видов. </w:t>
      </w:r>
    </w:p>
    <w:p w:rsidR="001C3555" w:rsidRDefault="001C3555">
      <w:pPr>
        <w:ind w:firstLine="624"/>
        <w:jc w:val="both"/>
      </w:pPr>
      <w:r>
        <w:t xml:space="preserve">Бумага обладает свойством гигроскопичности. При изменении влажности и температуры воздуха изменяются физико-технические свойства бумаги. С увеличением относительной влажности и температуры воздуха увеличивается линейная деформация листа, появляется скручиваемость, уменьшается механическая прочность, изменяются гладкость и цвет. При неравномерном распределении влаги по толщине листа возникает волнистость. После высыхания бумага коробится, остаются пятна. Впитывание влаги увеличивает массу бумаги. </w:t>
      </w:r>
    </w:p>
    <w:p w:rsidR="001C3555" w:rsidRDefault="001C3555">
      <w:pPr>
        <w:ind w:firstLine="624"/>
        <w:jc w:val="both"/>
      </w:pPr>
      <w:r>
        <w:t>Под влиянием солнечного света бумага выцветает, местами меняет цвет. Подвержена загрязнению, пылеемкая, легко впитывает любые жиры и нефтепродукты, отчего ухудшает качество и/или приходит в негодность, а также посторонние запахи.</w:t>
      </w:r>
    </w:p>
    <w:p w:rsidR="001C3555" w:rsidRDefault="001C3555">
      <w:pPr>
        <w:ind w:firstLine="624"/>
        <w:jc w:val="both"/>
      </w:pPr>
      <w:r>
        <w:t>Обладает высокой теплоемкостью и сравнительно низким коэффициентом теплопроводности, поэтому процессы нагревания и охлаждения груза, особенно в плотном штабеле, происходят очень медленно.</w:t>
      </w:r>
    </w:p>
    <w:p w:rsidR="001C3555" w:rsidRDefault="001C3555">
      <w:pPr>
        <w:ind w:firstLine="624"/>
        <w:jc w:val="both"/>
      </w:pPr>
      <w:r>
        <w:t>Чувствительна к механическим повреждениям и деформации (ударам, трению, чрезмерной статической нагрузке, сжимающим усилиям захватных приспособлений), что следует учитывать при проведении грузовых работ и перевозке.</w:t>
      </w:r>
    </w:p>
    <w:p w:rsidR="001C3555" w:rsidRDefault="001C3555">
      <w:pPr>
        <w:ind w:firstLine="624"/>
        <w:jc w:val="both"/>
      </w:pPr>
      <w:r>
        <w:t xml:space="preserve">  </w:t>
      </w:r>
    </w:p>
    <w:p w:rsidR="001C3555" w:rsidRDefault="001C3555">
      <w:pPr>
        <w:pStyle w:val="1"/>
      </w:pPr>
      <w:r>
        <w:t>Станки</w:t>
      </w:r>
    </w:p>
    <w:p w:rsidR="001C3555" w:rsidRDefault="001C3555">
      <w:pPr>
        <w:ind w:firstLine="624"/>
        <w:jc w:val="both"/>
      </w:pPr>
      <w:r>
        <w:t>Станки – изделия станкостроительной промышленности, перевозимые морем в ящиках в частично разобранном виде, что позволяет частично уменьшить их габаритные размеры. Изготавливаются из различных металлов и их сплавов в зависимости от предназначения и условий дальнейшей эксплуатации. Относительно легкий груз, что связано с наличием пустот в самих изделиях.</w:t>
      </w:r>
    </w:p>
    <w:p w:rsidR="001C3555" w:rsidRDefault="001C3555">
      <w:pPr>
        <w:ind w:firstLine="624"/>
        <w:jc w:val="both"/>
      </w:pPr>
      <w:r>
        <w:t>При морской перевозки не требуют особых условий вентиляции или температурного режима. Подвержены воздействию соленой воды, поэтому перевозка на палубе не допускается, а трюма после погрузки должны быть герметизированы, чтобы исключить возможность попадания морской воды.</w:t>
      </w:r>
    </w:p>
    <w:p w:rsidR="001C3555" w:rsidRDefault="001C3555">
      <w:pPr>
        <w:ind w:firstLine="624"/>
        <w:jc w:val="both"/>
      </w:pPr>
      <w:r>
        <w:t>Груз не обладает запахом, но часто отдельные детали станков могут быть смазаны различными смазочными маслами, которые издают слабый запах.</w:t>
      </w:r>
    </w:p>
    <w:p w:rsidR="001C3555" w:rsidRDefault="001C3555">
      <w:pPr>
        <w:ind w:firstLine="624"/>
        <w:jc w:val="both"/>
      </w:pPr>
      <w:r>
        <w:t>Перевозка станков совместно с сильно пылящими груза не рекомендуется, так как в результате могут сильно загрязнится некоторые детали станков.</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rPr>
          <w:i/>
          <w:iCs/>
          <w:sz w:val="28"/>
          <w:szCs w:val="28"/>
        </w:rPr>
      </w:pPr>
      <w:r>
        <w:rPr>
          <w:i/>
          <w:iCs/>
          <w:sz w:val="28"/>
          <w:szCs w:val="28"/>
        </w:rPr>
        <w:t xml:space="preserve">Металл (сталь) </w:t>
      </w:r>
    </w:p>
    <w:p w:rsidR="001C3555" w:rsidRDefault="001C3555">
      <w:pPr>
        <w:ind w:firstLine="624"/>
        <w:jc w:val="both"/>
      </w:pPr>
      <w:r>
        <w:t>Обычно нейтральный тяжелый груз. Грузовые места должны укладываться только на пайол или палубы твиндеков. Погрузка должна производиться в сухую погоду, на грузовых местах не должно быть следов снега, льда и пр. В некоторых случаях (короткий рейс, низкие температуры во время предстоящего морского перехода и пр.) возможна погрузка при незначительных метеоосадках по письменному требованию грузовладельца. Этот факт должен быть зафиксирован в судовом журнале (как и случаи подачи увлажненных грузовых мест в трюм: со следами льда, снега и пр.). Целесообразна погрузка поверх этого груза других, легких грузов после соответствующей сепарации.</w:t>
      </w:r>
    </w:p>
    <w:p w:rsidR="001C3555" w:rsidRDefault="001C3555">
      <w:pPr>
        <w:ind w:firstLine="624"/>
        <w:jc w:val="both"/>
      </w:pPr>
      <w:r>
        <w:t>Сталь подвержена коррозии, на что получатель обращает при приемке груза серьезное внимание. Процесс коррозии активизируется при повышении температуры и относительной влажности воздуха, особенно в условиях засоленности окружающего (и трюмного) воздуха при морском переходе. Поэтому не рекомендуется мойка трюмов соленой водой перед погрузкой; при невозможности использовать пресную воду, имеет смысл, по возможности, ограничиться тщательной сухой зачисткой грузовых помещений. Этот факт также следует отразить в судовом журнале.</w:t>
      </w:r>
    </w:p>
    <w:p w:rsidR="001C3555" w:rsidRDefault="001C3555">
      <w:pPr>
        <w:ind w:firstLine="624"/>
        <w:jc w:val="both"/>
      </w:pPr>
      <w:r>
        <w:t xml:space="preserve">Рекомендуемый режим перевозки – герметизация трюмов, во избежание активизации процесса коррозии грузовых мест в результате засоленности трюмного воздуха (водяная пыль, брызги и пр.). </w:t>
      </w:r>
    </w:p>
    <w:p w:rsidR="001C3555" w:rsidRDefault="001C3555">
      <w:pPr>
        <w:ind w:firstLine="624"/>
        <w:jc w:val="both"/>
      </w:pPr>
      <w:r>
        <w:t xml:space="preserve">При резких (более 10 </w:t>
      </w:r>
      <w:r>
        <w:sym w:font="Symbol" w:char="F0B0"/>
      </w:r>
      <w:r>
        <w:t xml:space="preserve">С) суточных изменениях температуры наружного воздуха целесообразно вентилирование грузовых помещений в режиме «рециркуляция» во избежание образования конденсата на грузе (при повышении температуры наружного воздуха). В последнем случае иногда бывает необходимо включать вентиляцию в режиме «освежение» (на короткое время – 10-15 мин.) с целью снижения содержания влаги в трюмном воздухе, при этом следует принимать во внимание погодные условия и конструктивные особенности трюмной системы вентиляции (место расположения воздухозаборников и пр.). </w:t>
      </w:r>
    </w:p>
    <w:p w:rsidR="001C3555" w:rsidRDefault="001C3555">
      <w:pPr>
        <w:ind w:firstLine="624"/>
        <w:jc w:val="both"/>
      </w:pPr>
      <w:r>
        <w:t>Учитывая высокую теплопроводность груза, правильное вентилирование обычно дает положительный результат. Факт включения вентиляции и режим вентилирования следует фиксировать в судовом журнале.</w:t>
      </w:r>
    </w:p>
    <w:p w:rsidR="001C3555" w:rsidRDefault="001C3555">
      <w:pPr>
        <w:ind w:firstLine="624"/>
        <w:jc w:val="both"/>
      </w:pPr>
    </w:p>
    <w:p w:rsidR="001C3555" w:rsidRDefault="001C3555">
      <w:pPr>
        <w:pStyle w:val="1"/>
      </w:pPr>
      <w:r>
        <w:t>Чугун</w:t>
      </w:r>
    </w:p>
    <w:p w:rsidR="001C3555" w:rsidRDefault="001C3555">
      <w:pPr>
        <w:ind w:firstLine="624"/>
        <w:jc w:val="both"/>
      </w:pPr>
      <w:r>
        <w:t>Чугун – сплав, получаемый из железорудных материалов в доменных печах; основная масса перерабатывается в сталь. Нейтральный груз. Предъявляется к перевозке обычно в чушках разнообразной формы и размеров (пакеты).</w:t>
      </w:r>
    </w:p>
    <w:p w:rsidR="001C3555" w:rsidRDefault="001C3555">
      <w:pPr>
        <w:ind w:firstLine="624"/>
        <w:jc w:val="both"/>
      </w:pPr>
      <w:r>
        <w:t>Вход в закрытые грузовые помещения должен быть ограничен из-за возможного уменьшения содержания кислорода в трюмном воздухе.</w:t>
      </w:r>
    </w:p>
    <w:p w:rsidR="001C3555" w:rsidRDefault="001C3555">
      <w:pPr>
        <w:ind w:firstLine="624"/>
        <w:jc w:val="both"/>
      </w:pPr>
      <w:r>
        <w:t>В остальном свойства чугуна идентичны свойствам стали.</w:t>
      </w:r>
    </w:p>
    <w:p w:rsidR="001C3555" w:rsidRDefault="001C3555">
      <w:pPr>
        <w:ind w:firstLine="624"/>
        <w:jc w:val="both"/>
      </w:pPr>
    </w:p>
    <w:p w:rsidR="001C3555" w:rsidRDefault="001C3555">
      <w:pPr>
        <w:ind w:firstLine="624"/>
        <w:jc w:val="both"/>
      </w:pPr>
      <w:r>
        <w:t>Основные транспортные характеристики грузов представлены в табл.1.4.</w:t>
      </w:r>
    </w:p>
    <w:p w:rsidR="001C3555" w:rsidRDefault="001C3555">
      <w:pPr>
        <w:ind w:firstLine="624"/>
        <w:jc w:val="both"/>
      </w:pPr>
    </w:p>
    <w:p w:rsidR="001C3555" w:rsidRDefault="001C3555">
      <w:pPr>
        <w:jc w:val="both"/>
        <w:rPr>
          <w:i/>
          <w:iCs/>
          <w:sz w:val="28"/>
          <w:szCs w:val="28"/>
        </w:rPr>
      </w:pPr>
      <w:r>
        <w:t xml:space="preserve">Таблица 1.4. </w:t>
      </w:r>
      <w:r>
        <w:rPr>
          <w:i/>
          <w:iCs/>
          <w:sz w:val="28"/>
          <w:szCs w:val="28"/>
        </w:rPr>
        <w:t>Транспортные характеристики грузов</w:t>
      </w:r>
    </w:p>
    <w:tbl>
      <w:tblPr>
        <w:tblW w:w="10110" w:type="dxa"/>
        <w:tblInd w:w="-20" w:type="dxa"/>
        <w:tblLayout w:type="fixed"/>
        <w:tblCellMar>
          <w:left w:w="0" w:type="dxa"/>
          <w:right w:w="0" w:type="dxa"/>
        </w:tblCellMar>
        <w:tblLook w:val="0000" w:firstRow="0" w:lastRow="0" w:firstColumn="0" w:lastColumn="0" w:noHBand="0" w:noVBand="0"/>
      </w:tblPr>
      <w:tblGrid>
        <w:gridCol w:w="1420"/>
        <w:gridCol w:w="1110"/>
        <w:gridCol w:w="960"/>
        <w:gridCol w:w="960"/>
        <w:gridCol w:w="960"/>
        <w:gridCol w:w="1260"/>
        <w:gridCol w:w="1080"/>
        <w:gridCol w:w="1140"/>
        <w:gridCol w:w="1220"/>
      </w:tblGrid>
      <w:tr w:rsidR="001C3555">
        <w:trPr>
          <w:cantSplit/>
          <w:trHeight w:val="345"/>
        </w:trPr>
        <w:tc>
          <w:tcPr>
            <w:tcW w:w="1420" w:type="dxa"/>
            <w:vMerge w:val="restart"/>
            <w:tcBorders>
              <w:top w:val="single" w:sz="8" w:space="0" w:color="auto"/>
              <w:left w:val="single" w:sz="8" w:space="0" w:color="auto"/>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Наименование груза</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Вид тары</w:t>
            </w:r>
          </w:p>
        </w:tc>
        <w:tc>
          <w:tcPr>
            <w:tcW w:w="2880" w:type="dxa"/>
            <w:gridSpan w:val="3"/>
            <w:tcBorders>
              <w:top w:val="single" w:sz="8" w:space="0" w:color="auto"/>
              <w:left w:val="nil"/>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Размеры грузового места , мм</w:t>
            </w: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Масса грузового места, кг</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1C3555" w:rsidRDefault="001C3555">
            <w:pPr>
              <w:jc w:val="center"/>
              <w:rPr>
                <w:rFonts w:ascii="Arial CYR" w:hAnsi="Arial CYR" w:cs="Arial CYR"/>
                <w:sz w:val="20"/>
                <w:szCs w:val="20"/>
              </w:rPr>
            </w:pPr>
            <w:r>
              <w:rPr>
                <w:rFonts w:ascii="Arial CYR" w:hAnsi="Arial CYR" w:cs="Arial CYR"/>
                <w:sz w:val="20"/>
                <w:szCs w:val="20"/>
              </w:rPr>
              <w:t xml:space="preserve">УПО, </w:t>
            </w:r>
          </w:p>
          <w:p w:rsidR="001C3555" w:rsidRDefault="001C3555">
            <w:pPr>
              <w:jc w:val="center"/>
              <w:rPr>
                <w:rFonts w:ascii="Arial CYR" w:eastAsia="Arial Unicode MS" w:hAnsi="Arial CYR"/>
                <w:sz w:val="20"/>
                <w:szCs w:val="20"/>
              </w:rPr>
            </w:pPr>
            <w:r>
              <w:rPr>
                <w:rFonts w:ascii="Arial CYR" w:hAnsi="Arial CYR" w:cs="Arial CYR"/>
                <w:sz w:val="20"/>
                <w:szCs w:val="20"/>
              </w:rPr>
              <w:t>м</w:t>
            </w:r>
            <w:r>
              <w:rPr>
                <w:rFonts w:ascii="Arial CYR" w:hAnsi="Arial CYR" w:cs="Arial CYR"/>
                <w:sz w:val="20"/>
                <w:szCs w:val="20"/>
                <w:vertAlign w:val="superscript"/>
              </w:rPr>
              <w:t>3</w:t>
            </w:r>
            <w:r>
              <w:rPr>
                <w:rFonts w:ascii="Arial CYR" w:hAnsi="Arial CYR" w:cs="Arial CYR"/>
                <w:sz w:val="20"/>
                <w:szCs w:val="20"/>
              </w:rPr>
              <w:t>/т</w:t>
            </w:r>
          </w:p>
        </w:tc>
        <w:tc>
          <w:tcPr>
            <w:tcW w:w="1140" w:type="dxa"/>
            <w:vMerge w:val="restart"/>
            <w:tcBorders>
              <w:top w:val="single" w:sz="8" w:space="0" w:color="auto"/>
              <w:left w:val="single" w:sz="8" w:space="0" w:color="auto"/>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Перевозка на палубе</w:t>
            </w:r>
          </w:p>
        </w:tc>
        <w:tc>
          <w:tcPr>
            <w:tcW w:w="1220" w:type="dxa"/>
            <w:vMerge w:val="restart"/>
            <w:tcBorders>
              <w:top w:val="single" w:sz="8" w:space="0" w:color="auto"/>
              <w:left w:val="single" w:sz="8" w:space="0" w:color="auto"/>
              <w:bottom w:val="single" w:sz="8" w:space="0" w:color="000000"/>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Режимность</w:t>
            </w:r>
          </w:p>
        </w:tc>
      </w:tr>
      <w:tr w:rsidR="001C3555">
        <w:trPr>
          <w:cantSplit/>
          <w:trHeight w:val="435"/>
        </w:trPr>
        <w:tc>
          <w:tcPr>
            <w:tcW w:w="0" w:type="auto"/>
            <w:vMerge/>
            <w:tcBorders>
              <w:top w:val="single" w:sz="8" w:space="0" w:color="auto"/>
              <w:left w:val="single" w:sz="8" w:space="0" w:color="auto"/>
              <w:bottom w:val="single" w:sz="8" w:space="0" w:color="auto"/>
              <w:right w:val="single" w:sz="8" w:space="0" w:color="auto"/>
            </w:tcBorders>
            <w:vAlign w:val="center"/>
          </w:tcPr>
          <w:p w:rsidR="001C3555" w:rsidRDefault="001C3555">
            <w:pPr>
              <w:rPr>
                <w:rFonts w:ascii="Arial CYR" w:eastAsia="Arial Unicode MS" w:hAnsi="Arial CYR"/>
                <w:sz w:val="20"/>
                <w:szCs w:val="20"/>
              </w:rPr>
            </w:pPr>
          </w:p>
        </w:tc>
        <w:tc>
          <w:tcPr>
            <w:tcW w:w="1110" w:type="dxa"/>
            <w:vMerge/>
            <w:tcBorders>
              <w:top w:val="single" w:sz="8" w:space="0" w:color="auto"/>
              <w:left w:val="single" w:sz="8" w:space="0" w:color="auto"/>
              <w:bottom w:val="single" w:sz="8" w:space="0" w:color="auto"/>
              <w:right w:val="single" w:sz="8" w:space="0" w:color="auto"/>
            </w:tcBorders>
            <w:vAlign w:val="center"/>
          </w:tcPr>
          <w:p w:rsidR="001C3555" w:rsidRDefault="001C3555">
            <w:pPr>
              <w:rPr>
                <w:rFonts w:ascii="Arial CYR" w:eastAsia="Arial Unicode MS" w:hAnsi="Arial CYR"/>
                <w:sz w:val="20"/>
                <w:szCs w:val="20"/>
              </w:rPr>
            </w:pPr>
          </w:p>
        </w:tc>
        <w:tc>
          <w:tcPr>
            <w:tcW w:w="960" w:type="dxa"/>
            <w:tcBorders>
              <w:top w:val="nil"/>
              <w:left w:val="nil"/>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длина</w:t>
            </w:r>
          </w:p>
        </w:tc>
        <w:tc>
          <w:tcPr>
            <w:tcW w:w="960" w:type="dxa"/>
            <w:tcBorders>
              <w:top w:val="nil"/>
              <w:left w:val="nil"/>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ширина</w:t>
            </w:r>
          </w:p>
        </w:tc>
        <w:tc>
          <w:tcPr>
            <w:tcW w:w="960" w:type="dxa"/>
            <w:tcBorders>
              <w:top w:val="nil"/>
              <w:left w:val="nil"/>
              <w:bottom w:val="single" w:sz="8" w:space="0" w:color="auto"/>
              <w:right w:val="single" w:sz="8"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высота</w:t>
            </w:r>
          </w:p>
        </w:tc>
        <w:tc>
          <w:tcPr>
            <w:tcW w:w="1260" w:type="dxa"/>
            <w:vMerge/>
            <w:tcBorders>
              <w:top w:val="single" w:sz="8" w:space="0" w:color="auto"/>
              <w:left w:val="single" w:sz="8" w:space="0" w:color="auto"/>
              <w:bottom w:val="single" w:sz="8" w:space="0" w:color="auto"/>
              <w:right w:val="single" w:sz="8" w:space="0" w:color="auto"/>
            </w:tcBorders>
            <w:vAlign w:val="center"/>
          </w:tcPr>
          <w:p w:rsidR="001C3555" w:rsidRDefault="001C3555">
            <w:pPr>
              <w:rPr>
                <w:rFonts w:ascii="Arial CYR" w:eastAsia="Arial Unicode MS" w:hAnsi="Arial CYR"/>
                <w:sz w:val="20"/>
                <w:szCs w:val="20"/>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1C3555" w:rsidRDefault="001C3555">
            <w:pPr>
              <w:rPr>
                <w:rFonts w:ascii="Arial CYR" w:eastAsia="Arial Unicode MS" w:hAnsi="Arial CYR"/>
                <w:sz w:val="20"/>
                <w:szCs w:val="20"/>
              </w:rPr>
            </w:pPr>
          </w:p>
        </w:tc>
      </w:tr>
      <w:tr w:rsidR="001C3555">
        <w:trPr>
          <w:trHeight w:val="270"/>
        </w:trPr>
        <w:tc>
          <w:tcPr>
            <w:tcW w:w="1420" w:type="dxa"/>
            <w:tcBorders>
              <w:top w:val="nil"/>
              <w:left w:val="single" w:sz="8" w:space="0" w:color="auto"/>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сухофрукты</w:t>
            </w:r>
          </w:p>
        </w:tc>
        <w:tc>
          <w:tcPr>
            <w:tcW w:w="1110" w:type="dxa"/>
            <w:tcBorders>
              <w:top w:val="nil"/>
              <w:left w:val="nil"/>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ящики</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380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380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237</w:t>
            </w:r>
          </w:p>
        </w:tc>
        <w:tc>
          <w:tcPr>
            <w:tcW w:w="12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30</w:t>
            </w:r>
          </w:p>
        </w:tc>
        <w:tc>
          <w:tcPr>
            <w:tcW w:w="108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1,45</w:t>
            </w:r>
          </w:p>
        </w:tc>
        <w:tc>
          <w:tcPr>
            <w:tcW w:w="114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22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r w:rsidR="001C3555">
        <w:trPr>
          <w:trHeight w:val="270"/>
        </w:trPr>
        <w:tc>
          <w:tcPr>
            <w:tcW w:w="1420" w:type="dxa"/>
            <w:tcBorders>
              <w:top w:val="nil"/>
              <w:left w:val="single" w:sz="8" w:space="0" w:color="auto"/>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бумага</w:t>
            </w:r>
          </w:p>
        </w:tc>
        <w:tc>
          <w:tcPr>
            <w:tcW w:w="1110" w:type="dxa"/>
            <w:tcBorders>
              <w:top w:val="nil"/>
              <w:left w:val="nil"/>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кипы</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500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400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500</w:t>
            </w:r>
          </w:p>
        </w:tc>
        <w:tc>
          <w:tcPr>
            <w:tcW w:w="12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80</w:t>
            </w:r>
          </w:p>
        </w:tc>
        <w:tc>
          <w:tcPr>
            <w:tcW w:w="108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1,56</w:t>
            </w:r>
          </w:p>
        </w:tc>
        <w:tc>
          <w:tcPr>
            <w:tcW w:w="114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22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r w:rsidR="001C3555">
        <w:trPr>
          <w:trHeight w:val="270"/>
        </w:trPr>
        <w:tc>
          <w:tcPr>
            <w:tcW w:w="1420" w:type="dxa"/>
            <w:tcBorders>
              <w:top w:val="nil"/>
              <w:left w:val="single" w:sz="8" w:space="0" w:color="auto"/>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станки</w:t>
            </w:r>
          </w:p>
        </w:tc>
        <w:tc>
          <w:tcPr>
            <w:tcW w:w="1110" w:type="dxa"/>
            <w:tcBorders>
              <w:top w:val="nil"/>
              <w:left w:val="nil"/>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ящики</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650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550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650</w:t>
            </w:r>
          </w:p>
        </w:tc>
        <w:tc>
          <w:tcPr>
            <w:tcW w:w="12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150</w:t>
            </w:r>
          </w:p>
        </w:tc>
        <w:tc>
          <w:tcPr>
            <w:tcW w:w="108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1,72</w:t>
            </w:r>
          </w:p>
        </w:tc>
        <w:tc>
          <w:tcPr>
            <w:tcW w:w="114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22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r w:rsidR="001C3555">
        <w:trPr>
          <w:trHeight w:val="270"/>
        </w:trPr>
        <w:tc>
          <w:tcPr>
            <w:tcW w:w="1420" w:type="dxa"/>
            <w:tcBorders>
              <w:top w:val="nil"/>
              <w:left w:val="single" w:sz="8" w:space="0" w:color="auto"/>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металл</w:t>
            </w:r>
          </w:p>
        </w:tc>
        <w:tc>
          <w:tcPr>
            <w:tcW w:w="1110" w:type="dxa"/>
            <w:tcBorders>
              <w:top w:val="nil"/>
              <w:left w:val="nil"/>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пачки</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2000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550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500</w:t>
            </w:r>
          </w:p>
        </w:tc>
        <w:tc>
          <w:tcPr>
            <w:tcW w:w="12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910</w:t>
            </w:r>
          </w:p>
        </w:tc>
        <w:tc>
          <w:tcPr>
            <w:tcW w:w="108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0,82</w:t>
            </w:r>
          </w:p>
        </w:tc>
        <w:tc>
          <w:tcPr>
            <w:tcW w:w="114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22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r w:rsidR="001C3555">
        <w:trPr>
          <w:trHeight w:val="270"/>
        </w:trPr>
        <w:tc>
          <w:tcPr>
            <w:tcW w:w="1420" w:type="dxa"/>
            <w:tcBorders>
              <w:top w:val="nil"/>
              <w:left w:val="single" w:sz="8" w:space="0" w:color="auto"/>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чугун</w:t>
            </w:r>
          </w:p>
        </w:tc>
        <w:tc>
          <w:tcPr>
            <w:tcW w:w="1110" w:type="dxa"/>
            <w:tcBorders>
              <w:top w:val="nil"/>
              <w:left w:val="nil"/>
              <w:bottom w:val="single" w:sz="8" w:space="0" w:color="auto"/>
              <w:right w:val="single" w:sz="8" w:space="0" w:color="auto"/>
            </w:tcBorders>
            <w:noWrap/>
            <w:vAlign w:val="bottom"/>
          </w:tcPr>
          <w:p w:rsidR="001C3555" w:rsidRDefault="001C3555">
            <w:pPr>
              <w:rPr>
                <w:rFonts w:ascii="Arial CYR" w:eastAsia="Arial Unicode MS" w:hAnsi="Arial CYR"/>
                <w:sz w:val="20"/>
                <w:szCs w:val="20"/>
              </w:rPr>
            </w:pPr>
            <w:r>
              <w:rPr>
                <w:rFonts w:ascii="Arial CYR" w:hAnsi="Arial CYR" w:cs="Arial CYR"/>
                <w:sz w:val="20"/>
                <w:szCs w:val="20"/>
              </w:rPr>
              <w:t>пакеты</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1500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900</w:t>
            </w:r>
          </w:p>
        </w:tc>
        <w:tc>
          <w:tcPr>
            <w:tcW w:w="9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400</w:t>
            </w:r>
          </w:p>
        </w:tc>
        <w:tc>
          <w:tcPr>
            <w:tcW w:w="126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600</w:t>
            </w:r>
          </w:p>
        </w:tc>
        <w:tc>
          <w:tcPr>
            <w:tcW w:w="108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0,36</w:t>
            </w:r>
          </w:p>
        </w:tc>
        <w:tc>
          <w:tcPr>
            <w:tcW w:w="114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220" w:type="dxa"/>
            <w:tcBorders>
              <w:top w:val="nil"/>
              <w:left w:val="nil"/>
              <w:bottom w:val="single" w:sz="8" w:space="0" w:color="auto"/>
              <w:right w:val="single" w:sz="8"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bl>
    <w:p w:rsidR="001C3555" w:rsidRDefault="001C3555">
      <w:pPr>
        <w:ind w:firstLine="624"/>
        <w:jc w:val="both"/>
      </w:pPr>
    </w:p>
    <w:p w:rsidR="001C3555" w:rsidRDefault="001C3555">
      <w:pPr>
        <w:ind w:firstLine="624"/>
        <w:jc w:val="both"/>
      </w:pPr>
    </w:p>
    <w:p w:rsidR="001C3555" w:rsidRDefault="001C3555">
      <w:pPr>
        <w:ind w:firstLine="624"/>
        <w:jc w:val="both"/>
        <w:rPr>
          <w:i/>
          <w:iCs/>
          <w:sz w:val="28"/>
          <w:szCs w:val="28"/>
        </w:rPr>
      </w:pPr>
      <w:r>
        <w:rPr>
          <w:i/>
          <w:iCs/>
          <w:sz w:val="28"/>
          <w:szCs w:val="28"/>
        </w:rPr>
        <w:t>1.4. Технико-эксплуатационные характеристики типов судов</w:t>
      </w:r>
    </w:p>
    <w:p w:rsidR="001C3555" w:rsidRDefault="001C3555">
      <w:pPr>
        <w:ind w:firstLine="624"/>
        <w:jc w:val="both"/>
      </w:pPr>
      <w:r>
        <w:t>Исходя из анализа транспортных характеристик груза, района плавания и портов захода, можно выделить ряд факторов, которые определяют выбор типов судов:</w:t>
      </w:r>
    </w:p>
    <w:p w:rsidR="001C3555" w:rsidRDefault="001C3555">
      <w:pPr>
        <w:numPr>
          <w:ilvl w:val="0"/>
          <w:numId w:val="2"/>
        </w:numPr>
        <w:jc w:val="both"/>
      </w:pPr>
      <w:r>
        <w:t>все представленные грузы – тарно-штучные, что обуславливает необходимость применения универсальных сухогрузных судов;</w:t>
      </w:r>
    </w:p>
    <w:p w:rsidR="001C3555" w:rsidRDefault="001C3555">
      <w:pPr>
        <w:numPr>
          <w:ilvl w:val="0"/>
          <w:numId w:val="2"/>
        </w:numPr>
        <w:jc w:val="both"/>
      </w:pPr>
      <w:r>
        <w:t>предусмотренные порты захода обладают значительными глубинами на подходных каналах и у причалов (до 22,5 м), что дает возможность использовать суда с большой осадкой;</w:t>
      </w:r>
    </w:p>
    <w:p w:rsidR="001C3555" w:rsidRDefault="001C3555">
      <w:pPr>
        <w:numPr>
          <w:ilvl w:val="0"/>
          <w:numId w:val="2"/>
        </w:numPr>
        <w:jc w:val="both"/>
      </w:pPr>
      <w:r>
        <w:t>трасса перехода не налагает каких-либо ограничений на технико-эксплуатационные характеристики судов.</w:t>
      </w:r>
    </w:p>
    <w:p w:rsidR="001C3555" w:rsidRDefault="001C3555">
      <w:pPr>
        <w:pStyle w:val="21"/>
      </w:pPr>
      <w:r>
        <w:t xml:space="preserve">  В соответствии с изложенными положениями был осуществлен выбор типов судов. Их характеристики указаны в табл.1.5.</w:t>
      </w:r>
    </w:p>
    <w:p w:rsidR="001C3555" w:rsidRDefault="001C3555">
      <w:pPr>
        <w:ind w:firstLine="624"/>
        <w:jc w:val="both"/>
      </w:pPr>
    </w:p>
    <w:p w:rsidR="001C3555" w:rsidRDefault="001C3555">
      <w:pPr>
        <w:jc w:val="both"/>
        <w:rPr>
          <w:i/>
          <w:iCs/>
          <w:sz w:val="28"/>
          <w:szCs w:val="28"/>
        </w:rPr>
      </w:pPr>
      <w:r>
        <w:t xml:space="preserve">Таблица 1.5. </w:t>
      </w:r>
      <w:r>
        <w:rPr>
          <w:i/>
          <w:iCs/>
          <w:sz w:val="28"/>
          <w:szCs w:val="28"/>
        </w:rPr>
        <w:t>Технико-эксплуатационные характеристики типов судов</w:t>
      </w:r>
    </w:p>
    <w:tbl>
      <w:tblPr>
        <w:tblW w:w="8835" w:type="dxa"/>
        <w:tblInd w:w="-25" w:type="dxa"/>
        <w:tblCellMar>
          <w:left w:w="0" w:type="dxa"/>
          <w:right w:w="0" w:type="dxa"/>
        </w:tblCellMar>
        <w:tblLook w:val="0000" w:firstRow="0" w:lastRow="0" w:firstColumn="0" w:lastColumn="0" w:noHBand="0" w:noVBand="0"/>
      </w:tblPr>
      <w:tblGrid>
        <w:gridCol w:w="2895"/>
        <w:gridCol w:w="1980"/>
        <w:gridCol w:w="1980"/>
        <w:gridCol w:w="1980"/>
      </w:tblGrid>
      <w:tr w:rsidR="001C3555">
        <w:trPr>
          <w:cantSplit/>
          <w:trHeight w:val="270"/>
        </w:trPr>
        <w:tc>
          <w:tcPr>
            <w:tcW w:w="2895" w:type="dxa"/>
            <w:vMerge w:val="restart"/>
            <w:tcBorders>
              <w:top w:val="single" w:sz="8" w:space="0" w:color="auto"/>
              <w:left w:val="single" w:sz="8" w:space="0" w:color="auto"/>
              <w:bottom w:val="single" w:sz="8" w:space="0" w:color="000000"/>
              <w:right w:val="nil"/>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Технико-эксплуатационные характеристики</w:t>
            </w:r>
          </w:p>
        </w:tc>
        <w:tc>
          <w:tcPr>
            <w:tcW w:w="5940" w:type="dxa"/>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Тип судна</w:t>
            </w:r>
          </w:p>
        </w:tc>
      </w:tr>
      <w:tr w:rsidR="001C3555">
        <w:trPr>
          <w:cantSplit/>
          <w:trHeight w:val="510"/>
        </w:trPr>
        <w:tc>
          <w:tcPr>
            <w:tcW w:w="2895" w:type="dxa"/>
            <w:vMerge/>
            <w:tcBorders>
              <w:top w:val="single" w:sz="8" w:space="0" w:color="auto"/>
              <w:left w:val="single" w:sz="8" w:space="0" w:color="auto"/>
              <w:bottom w:val="single" w:sz="8" w:space="0" w:color="000000"/>
              <w:right w:val="nil"/>
            </w:tcBorders>
            <w:vAlign w:val="center"/>
          </w:tcPr>
          <w:p w:rsidR="001C3555" w:rsidRDefault="001C3555">
            <w:pPr>
              <w:rPr>
                <w:rFonts w:ascii="Arial CYR" w:eastAsia="Arial Unicode MS" w:hAnsi="Arial CYR"/>
                <w:sz w:val="20"/>
                <w:szCs w:val="20"/>
              </w:rPr>
            </w:pPr>
          </w:p>
        </w:tc>
        <w:tc>
          <w:tcPr>
            <w:tcW w:w="19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50-летие комсомола</w:t>
            </w:r>
          </w:p>
        </w:tc>
        <w:tc>
          <w:tcPr>
            <w:tcW w:w="198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Андижан</w:t>
            </w:r>
          </w:p>
        </w:tc>
        <w:tc>
          <w:tcPr>
            <w:tcW w:w="198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Тарту</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Назначение</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универсальный сухогруз</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универсальный сухогруз</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универсальный сухогруз</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Дедвейт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8290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4375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1324</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Чистая грузоподъемность</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r>
      <w:tr w:rsidR="001C3555">
        <w:trPr>
          <w:trHeight w:val="28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Вместимость, м</w:t>
            </w:r>
            <w:r>
              <w:rPr>
                <w:rFonts w:ascii="Arial CYR" w:hAnsi="Arial CYR" w:cs="Arial CYR"/>
                <w:sz w:val="20"/>
                <w:szCs w:val="20"/>
                <w:vertAlign w:val="superscript"/>
              </w:rPr>
              <w:t>3</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10120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5635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2092</w:t>
            </w:r>
          </w:p>
        </w:tc>
      </w:tr>
      <w:tr w:rsidR="001C3555">
        <w:trPr>
          <w:trHeight w:val="34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Вместимость, контейнеров</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BRT, рег.т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6330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3454</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1310</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Осадка в грузу по ЛГМ</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7,8</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6,6</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4,0</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Скорость техническая в грузу</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14,1</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10,7</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Скорость техническая в балласте</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17,0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14,7</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11,3</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Число трюмов</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Число люков</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r>
      <w:tr w:rsidR="001C3555">
        <w:trPr>
          <w:trHeight w:val="255"/>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Число палуб</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Норма расхода топлива на ходу, т/сут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11,9</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3,3</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Норма расхода топлива на стоянке, т/сут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Норма расхода воды на ходу, т/сут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5,5</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Норма расхода воды на стоянке, т/сут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5,5</w:t>
            </w:r>
          </w:p>
        </w:tc>
      </w:tr>
      <w:tr w:rsidR="001C3555">
        <w:trPr>
          <w:trHeight w:val="510"/>
        </w:trPr>
        <w:tc>
          <w:tcPr>
            <w:tcW w:w="2895" w:type="dxa"/>
            <w:tcBorders>
              <w:top w:val="nil"/>
              <w:left w:val="single" w:sz="8" w:space="0" w:color="auto"/>
              <w:bottom w:val="single" w:sz="4"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Себестоимость судо-суток на ходу, $/сут</w:t>
            </w:r>
          </w:p>
        </w:tc>
        <w:tc>
          <w:tcPr>
            <w:tcW w:w="198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2630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1800</w:t>
            </w:r>
          </w:p>
        </w:tc>
        <w:tc>
          <w:tcPr>
            <w:tcW w:w="1980" w:type="dxa"/>
            <w:tcBorders>
              <w:top w:val="nil"/>
              <w:left w:val="nil"/>
              <w:bottom w:val="single" w:sz="4"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1100</w:t>
            </w:r>
          </w:p>
        </w:tc>
      </w:tr>
      <w:tr w:rsidR="001C3555">
        <w:trPr>
          <w:trHeight w:val="525"/>
        </w:trPr>
        <w:tc>
          <w:tcPr>
            <w:tcW w:w="2895" w:type="dxa"/>
            <w:tcBorders>
              <w:top w:val="nil"/>
              <w:left w:val="single" w:sz="8" w:space="0" w:color="auto"/>
              <w:bottom w:val="single" w:sz="8" w:space="0" w:color="auto"/>
              <w:right w:val="nil"/>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Себестоимость судо-суток на стоянке, $/сут</w:t>
            </w:r>
          </w:p>
        </w:tc>
        <w:tc>
          <w:tcPr>
            <w:tcW w:w="19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2010</w:t>
            </w:r>
          </w:p>
        </w:tc>
        <w:tc>
          <w:tcPr>
            <w:tcW w:w="1980" w:type="dxa"/>
            <w:tcBorders>
              <w:top w:val="nil"/>
              <w:left w:val="nil"/>
              <w:bottom w:val="single" w:sz="8"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1520</w:t>
            </w:r>
          </w:p>
        </w:tc>
        <w:tc>
          <w:tcPr>
            <w:tcW w:w="1980" w:type="dxa"/>
            <w:tcBorders>
              <w:top w:val="nil"/>
              <w:left w:val="nil"/>
              <w:bottom w:val="single" w:sz="8" w:space="0" w:color="auto"/>
              <w:right w:val="single" w:sz="8"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1010</w:t>
            </w:r>
          </w:p>
        </w:tc>
      </w:tr>
    </w:tbl>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2. Построение схем движения судов</w:t>
      </w:r>
    </w:p>
    <w:p w:rsidR="001C3555" w:rsidRDefault="001C3555">
      <w:pPr>
        <w:ind w:firstLine="624"/>
        <w:jc w:val="both"/>
      </w:pPr>
    </w:p>
    <w:p w:rsidR="001C3555" w:rsidRDefault="001C3555">
      <w:pPr>
        <w:ind w:firstLine="624"/>
        <w:jc w:val="both"/>
        <w:rPr>
          <w:i/>
          <w:iCs/>
          <w:sz w:val="28"/>
          <w:szCs w:val="28"/>
        </w:rPr>
      </w:pPr>
      <w:r>
        <w:rPr>
          <w:i/>
          <w:iCs/>
          <w:sz w:val="28"/>
          <w:szCs w:val="28"/>
        </w:rPr>
        <w:t>2.1. Построение оптимальных схем движения</w:t>
      </w:r>
    </w:p>
    <w:p w:rsidR="001C3555" w:rsidRDefault="001C3555">
      <w:pPr>
        <w:ind w:firstLine="624"/>
        <w:jc w:val="both"/>
      </w:pPr>
      <w:r>
        <w:t>Определяем величину тоннаже-потоков. При этом</w:t>
      </w:r>
    </w:p>
    <w:p w:rsidR="001C3555" w:rsidRDefault="001C3555">
      <w:pPr>
        <w:ind w:firstLine="624"/>
        <w:jc w:val="center"/>
      </w:pPr>
      <w:r>
        <w:t xml:space="preserve">                                         </w:t>
      </w:r>
      <w:r w:rsidR="00E0250D">
        <w:rPr>
          <w:position w:val="-14"/>
        </w:rPr>
        <w:pict>
          <v:shape id="_x0000_i1041" type="#_x0000_t75" style="width:66.75pt;height:20.25pt">
            <v:imagedata r:id="rId7" o:title=""/>
          </v:shape>
        </w:pict>
      </w:r>
      <w:r>
        <w:t>, если груз «тяжелый» (</w:t>
      </w:r>
      <w:r>
        <w:rPr>
          <w:i/>
          <w:iCs/>
          <w:lang w:val="en-US"/>
        </w:rPr>
        <w:t>u</w:t>
      </w:r>
      <w:r>
        <w:rPr>
          <w:i/>
          <w:iCs/>
          <w:lang w:val="en-US"/>
        </w:rPr>
        <w:sym w:font="Symbol" w:char="F03C"/>
      </w:r>
      <w:r w:rsidR="00E0250D">
        <w:rPr>
          <w:position w:val="-6"/>
          <w:lang w:val="en-US"/>
        </w:rPr>
        <w:pict>
          <v:shape id="_x0000_i1042" type="#_x0000_t75" style="width:12pt;height:11.25pt">
            <v:imagedata r:id="rId8" o:title=""/>
          </v:shape>
        </w:pict>
      </w:r>
      <w:r>
        <w:t>),                                        (1)</w:t>
      </w:r>
    </w:p>
    <w:p w:rsidR="001C3555" w:rsidRDefault="001C3555">
      <w:pPr>
        <w:ind w:firstLine="624"/>
        <w:jc w:val="center"/>
      </w:pPr>
      <w:r>
        <w:t xml:space="preserve">                                         </w:t>
      </w:r>
      <w:r w:rsidR="00E0250D">
        <w:rPr>
          <w:position w:val="-24"/>
        </w:rPr>
        <w:pict>
          <v:shape id="_x0000_i1043" type="#_x0000_t75" style="width:86.25pt;height:32.25pt">
            <v:imagedata r:id="rId9" o:title=""/>
          </v:shape>
        </w:pict>
      </w:r>
      <w:r>
        <w:t>, если груз «легкий» (</w:t>
      </w:r>
      <w:r>
        <w:rPr>
          <w:i/>
          <w:iCs/>
          <w:lang w:val="en-US"/>
        </w:rPr>
        <w:t>u</w:t>
      </w:r>
      <w:r>
        <w:rPr>
          <w:i/>
          <w:iCs/>
          <w:lang w:val="en-US"/>
        </w:rPr>
        <w:sym w:font="Symbol" w:char="F03E"/>
      </w:r>
      <w:r w:rsidR="00E0250D">
        <w:rPr>
          <w:position w:val="-6"/>
          <w:lang w:val="en-US"/>
        </w:rPr>
        <w:pict>
          <v:shape id="_x0000_i1044" type="#_x0000_t75" style="width:12pt;height:11.25pt">
            <v:imagedata r:id="rId8" o:title=""/>
          </v:shape>
        </w:pict>
      </w:r>
      <w:r>
        <w:t>),                                     (2)</w:t>
      </w:r>
    </w:p>
    <w:p w:rsidR="001C3555" w:rsidRDefault="001C3555">
      <w:pPr>
        <w:ind w:firstLine="624"/>
        <w:jc w:val="both"/>
      </w:pPr>
      <w:r>
        <w:t xml:space="preserve">где </w:t>
      </w:r>
      <w:r w:rsidR="00E0250D">
        <w:rPr>
          <w:position w:val="-14"/>
        </w:rPr>
        <w:pict>
          <v:shape id="_x0000_i1045" type="#_x0000_t75" style="width:41.25pt;height:20.25pt">
            <v:imagedata r:id="rId10" o:title=""/>
          </v:shape>
        </w:pict>
      </w:r>
      <w:r>
        <w:t xml:space="preserve">, </w:t>
      </w:r>
      <w:r w:rsidR="00E0250D">
        <w:rPr>
          <w:position w:val="-14"/>
        </w:rPr>
        <w:pict>
          <v:shape id="_x0000_i1046" type="#_x0000_t75" style="width:39pt;height:20.25pt">
            <v:imagedata r:id="rId11" o:title=""/>
          </v:shape>
        </w:pict>
      </w:r>
      <w:r>
        <w:t>- тоннаже-поток «тяжелого» или «легкого» груза, соответственно;</w:t>
      </w:r>
    </w:p>
    <w:p w:rsidR="001C3555" w:rsidRDefault="001C3555">
      <w:pPr>
        <w:ind w:firstLine="624"/>
        <w:jc w:val="both"/>
      </w:pPr>
      <w:r>
        <w:t xml:space="preserve">      </w:t>
      </w:r>
      <w:r w:rsidR="00E0250D">
        <w:rPr>
          <w:position w:val="-12"/>
        </w:rPr>
        <w:pict>
          <v:shape id="_x0000_i1047" type="#_x0000_t75" style="width:18pt;height:18pt">
            <v:imagedata r:id="rId12" o:title=""/>
          </v:shape>
        </w:pict>
      </w:r>
      <w:r>
        <w:t>,</w:t>
      </w:r>
      <w:r w:rsidR="00E0250D">
        <w:rPr>
          <w:position w:val="-12"/>
        </w:rPr>
        <w:pict>
          <v:shape id="_x0000_i1048" type="#_x0000_t75" style="width:15.75pt;height:18pt">
            <v:imagedata r:id="rId13" o:title=""/>
          </v:shape>
        </w:pict>
      </w:r>
      <w:r>
        <w:t xml:space="preserve"> - заданный грузопоток «тяжелого» или «легкого» груза, т;</w:t>
      </w:r>
    </w:p>
    <w:p w:rsidR="001C3555" w:rsidRDefault="001C3555">
      <w:pPr>
        <w:ind w:firstLine="624"/>
        <w:jc w:val="both"/>
      </w:pPr>
      <w:r>
        <w:t xml:space="preserve">       </w:t>
      </w:r>
      <w:r>
        <w:rPr>
          <w:i/>
          <w:iCs/>
          <w:lang w:val="en-US"/>
        </w:rPr>
        <w:t>u</w:t>
      </w:r>
      <w:r>
        <w:rPr>
          <w:i/>
          <w:iCs/>
        </w:rPr>
        <w:t xml:space="preserve"> </w:t>
      </w:r>
      <w:r>
        <w:t>– удельный погрузочный объем, м</w:t>
      </w:r>
      <w:r>
        <w:rPr>
          <w:vertAlign w:val="superscript"/>
        </w:rPr>
        <w:t>3</w:t>
      </w:r>
      <w:r>
        <w:t>/т;</w:t>
      </w:r>
    </w:p>
    <w:p w:rsidR="001C3555" w:rsidRDefault="001C3555">
      <w:pPr>
        <w:ind w:firstLine="624"/>
        <w:jc w:val="both"/>
      </w:pPr>
      <w:r>
        <w:t xml:space="preserve">      </w:t>
      </w:r>
      <w:r w:rsidR="00E0250D">
        <w:rPr>
          <w:position w:val="-6"/>
          <w:lang w:val="en-US"/>
        </w:rPr>
        <w:pict>
          <v:shape id="_x0000_i1049" type="#_x0000_t75" style="width:12pt;height:11.25pt" o:bullet="t">
            <v:imagedata r:id="rId8" o:title=""/>
          </v:shape>
        </w:pict>
      </w:r>
      <w:r>
        <w:t xml:space="preserve"> - средняя величина удельной грузовместимости судов, м</w:t>
      </w:r>
      <w:r>
        <w:rPr>
          <w:vertAlign w:val="superscript"/>
        </w:rPr>
        <w:t>3</w:t>
      </w:r>
      <w:r>
        <w:t>/т;</w:t>
      </w:r>
    </w:p>
    <w:p w:rsidR="001C3555" w:rsidRDefault="001C3555">
      <w:pPr>
        <w:ind w:firstLine="624"/>
        <w:jc w:val="center"/>
      </w:pPr>
      <w:r>
        <w:t xml:space="preserve">                                                                </w:t>
      </w:r>
      <w:r w:rsidR="00E0250D">
        <w:rPr>
          <w:position w:val="-32"/>
          <w:lang w:val="en-US"/>
        </w:rPr>
        <w:pict>
          <v:shape id="_x0000_i1050" type="#_x0000_t75" style="width:56.25pt;height:38.25pt">
            <v:imagedata r:id="rId14" o:title=""/>
          </v:shape>
        </w:pict>
      </w:r>
      <w:r>
        <w:t>,                                                                      (3)</w:t>
      </w:r>
    </w:p>
    <w:p w:rsidR="001C3555" w:rsidRDefault="001C3555">
      <w:pPr>
        <w:ind w:firstLine="624"/>
        <w:jc w:val="both"/>
      </w:pPr>
      <w:r>
        <w:t xml:space="preserve">где </w:t>
      </w:r>
      <w:r w:rsidR="00E0250D">
        <w:rPr>
          <w:position w:val="-14"/>
        </w:rPr>
        <w:pict>
          <v:shape id="_x0000_i1051" type="#_x0000_t75" style="width:62.25pt;height:20.25pt">
            <v:imagedata r:id="rId15" o:title=""/>
          </v:shape>
        </w:pict>
      </w:r>
      <w:r>
        <w:t>- суммарная грузовместимость и соответствующая суммарная грузоподъемность отобранных судов, соответственно.</w:t>
      </w:r>
    </w:p>
    <w:p w:rsidR="001C3555" w:rsidRDefault="00E0250D">
      <w:pPr>
        <w:ind w:firstLine="624"/>
        <w:jc w:val="both"/>
      </w:pPr>
      <w:r>
        <w:rPr>
          <w:position w:val="-24"/>
          <w:lang w:val="en-US"/>
        </w:rPr>
        <w:pict>
          <v:shape id="_x0000_i1052" type="#_x0000_t75" style="width:162.75pt;height:30.75pt">
            <v:imagedata r:id="rId16" o:title=""/>
          </v:shape>
        </w:pict>
      </w:r>
      <w:r w:rsidR="001C3555">
        <w:t>м</w:t>
      </w:r>
      <w:r w:rsidR="001C3555">
        <w:rPr>
          <w:vertAlign w:val="superscript"/>
        </w:rPr>
        <w:t>3</w:t>
      </w:r>
      <w:r w:rsidR="001C3555">
        <w:t>/т;</w:t>
      </w:r>
    </w:p>
    <w:p w:rsidR="001C3555" w:rsidRDefault="00E0250D">
      <w:pPr>
        <w:ind w:firstLine="624"/>
        <w:jc w:val="both"/>
      </w:pPr>
      <w:r>
        <w:rPr>
          <w:position w:val="-28"/>
        </w:rPr>
        <w:pict>
          <v:shape id="_x0000_i1053" type="#_x0000_t75" style="width:158.25pt;height:33pt">
            <v:imagedata r:id="rId17" o:title=""/>
          </v:shape>
        </w:pict>
      </w:r>
      <w:r w:rsidR="001C3555">
        <w:t xml:space="preserve"> тыс.т (</w:t>
      </w:r>
      <w:r w:rsidR="001C3555">
        <w:rPr>
          <w:i/>
          <w:iCs/>
          <w:lang w:val="en-US"/>
        </w:rPr>
        <w:t>u</w:t>
      </w:r>
      <w:r w:rsidR="001C3555">
        <w:rPr>
          <w:i/>
          <w:iCs/>
        </w:rPr>
        <w:t xml:space="preserve"> </w:t>
      </w:r>
      <w:r w:rsidR="001C3555">
        <w:t>=1,45 м</w:t>
      </w:r>
      <w:r w:rsidR="001C3555">
        <w:rPr>
          <w:vertAlign w:val="superscript"/>
        </w:rPr>
        <w:t>3</w:t>
      </w:r>
      <w:r w:rsidR="001C3555">
        <w:t xml:space="preserve">/т </w:t>
      </w:r>
      <w:r w:rsidR="001C3555">
        <w:rPr>
          <w:lang w:val="en-US"/>
        </w:rPr>
        <w:sym w:font="Symbol" w:char="F03E"/>
      </w:r>
      <w:r w:rsidR="001C3555">
        <w:t xml:space="preserve"> 1,415 м</w:t>
      </w:r>
      <w:r w:rsidR="001C3555">
        <w:rPr>
          <w:vertAlign w:val="superscript"/>
        </w:rPr>
        <w:t>3</w:t>
      </w:r>
      <w:r w:rsidR="001C3555">
        <w:t>/т);</w:t>
      </w:r>
    </w:p>
    <w:p w:rsidR="001C3555" w:rsidRDefault="00E0250D">
      <w:pPr>
        <w:ind w:firstLine="624"/>
        <w:jc w:val="both"/>
      </w:pPr>
      <w:r>
        <w:rPr>
          <w:position w:val="-28"/>
        </w:rPr>
        <w:pict>
          <v:shape id="_x0000_i1054" type="#_x0000_t75" style="width:138.75pt;height:33pt">
            <v:imagedata r:id="rId18" o:title=""/>
          </v:shape>
        </w:pict>
      </w:r>
      <w:r w:rsidR="001C3555">
        <w:t xml:space="preserve"> тыс.т  (</w:t>
      </w:r>
      <w:r w:rsidR="001C3555">
        <w:rPr>
          <w:i/>
          <w:iCs/>
          <w:lang w:val="en-US"/>
        </w:rPr>
        <w:t>u</w:t>
      </w:r>
      <w:r w:rsidR="001C3555">
        <w:rPr>
          <w:i/>
          <w:iCs/>
        </w:rPr>
        <w:t xml:space="preserve"> </w:t>
      </w:r>
      <w:r w:rsidR="001C3555">
        <w:t>=1,56 м</w:t>
      </w:r>
      <w:r w:rsidR="001C3555">
        <w:rPr>
          <w:vertAlign w:val="superscript"/>
        </w:rPr>
        <w:t>3</w:t>
      </w:r>
      <w:r w:rsidR="001C3555">
        <w:t xml:space="preserve">/т </w:t>
      </w:r>
      <w:r w:rsidR="001C3555">
        <w:rPr>
          <w:lang w:val="en-US"/>
        </w:rPr>
        <w:sym w:font="Symbol" w:char="F03E"/>
      </w:r>
      <w:r w:rsidR="001C3555">
        <w:t xml:space="preserve"> 1,415 м</w:t>
      </w:r>
      <w:r w:rsidR="001C3555">
        <w:rPr>
          <w:vertAlign w:val="superscript"/>
        </w:rPr>
        <w:t>3</w:t>
      </w:r>
      <w:r w:rsidR="001C3555">
        <w:t>/т);</w:t>
      </w:r>
    </w:p>
    <w:p w:rsidR="001C3555" w:rsidRDefault="00E0250D">
      <w:pPr>
        <w:ind w:firstLine="624"/>
        <w:jc w:val="both"/>
      </w:pPr>
      <w:r>
        <w:rPr>
          <w:position w:val="-28"/>
        </w:rPr>
        <w:pict>
          <v:shape id="_x0000_i1055" type="#_x0000_t75" style="width:134.25pt;height:33pt">
            <v:imagedata r:id="rId19" o:title=""/>
          </v:shape>
        </w:pict>
      </w:r>
      <w:r w:rsidR="001C3555">
        <w:t xml:space="preserve"> тыс.т  (</w:t>
      </w:r>
      <w:r w:rsidR="001C3555">
        <w:rPr>
          <w:i/>
          <w:iCs/>
          <w:lang w:val="en-US"/>
        </w:rPr>
        <w:t>u</w:t>
      </w:r>
      <w:r w:rsidR="001C3555">
        <w:rPr>
          <w:i/>
          <w:iCs/>
        </w:rPr>
        <w:t xml:space="preserve"> </w:t>
      </w:r>
      <w:r w:rsidR="001C3555">
        <w:t>=1,72 м</w:t>
      </w:r>
      <w:r w:rsidR="001C3555">
        <w:rPr>
          <w:vertAlign w:val="superscript"/>
        </w:rPr>
        <w:t>3</w:t>
      </w:r>
      <w:r w:rsidR="001C3555">
        <w:t xml:space="preserve">/т </w:t>
      </w:r>
      <w:r w:rsidR="001C3555">
        <w:rPr>
          <w:lang w:val="en-US"/>
        </w:rPr>
        <w:sym w:font="Symbol" w:char="F03E"/>
      </w:r>
      <w:r w:rsidR="001C3555">
        <w:t xml:space="preserve"> 1,415 м</w:t>
      </w:r>
      <w:r w:rsidR="001C3555">
        <w:rPr>
          <w:vertAlign w:val="superscript"/>
        </w:rPr>
        <w:t>3</w:t>
      </w:r>
      <w:r w:rsidR="001C3555">
        <w:t>/т);</w:t>
      </w:r>
    </w:p>
    <w:p w:rsidR="001C3555" w:rsidRDefault="00E0250D">
      <w:pPr>
        <w:ind w:firstLine="624"/>
        <w:jc w:val="both"/>
      </w:pPr>
      <w:r>
        <w:rPr>
          <w:position w:val="-14"/>
        </w:rPr>
        <w:pict>
          <v:shape id="_x0000_i1056" type="#_x0000_t75" style="width:81.75pt;height:20.25pt">
            <v:imagedata r:id="rId20" o:title=""/>
          </v:shape>
        </w:pict>
      </w:r>
      <w:r w:rsidR="001C3555">
        <w:t>тыс.т  (</w:t>
      </w:r>
      <w:r w:rsidR="001C3555">
        <w:rPr>
          <w:i/>
          <w:iCs/>
          <w:lang w:val="en-US"/>
        </w:rPr>
        <w:t>u</w:t>
      </w:r>
      <w:r w:rsidR="001C3555">
        <w:rPr>
          <w:i/>
          <w:iCs/>
        </w:rPr>
        <w:t xml:space="preserve"> </w:t>
      </w:r>
      <w:r w:rsidR="001C3555">
        <w:t>=0,82 м</w:t>
      </w:r>
      <w:r w:rsidR="001C3555">
        <w:rPr>
          <w:vertAlign w:val="superscript"/>
        </w:rPr>
        <w:t>3</w:t>
      </w:r>
      <w:r w:rsidR="001C3555">
        <w:t xml:space="preserve">/т </w:t>
      </w:r>
      <w:r w:rsidR="001C3555">
        <w:rPr>
          <w:lang w:val="en-US"/>
        </w:rPr>
        <w:sym w:font="Symbol" w:char="F03C"/>
      </w:r>
      <w:r w:rsidR="001C3555">
        <w:t xml:space="preserve"> 1,415 м</w:t>
      </w:r>
      <w:r w:rsidR="001C3555">
        <w:rPr>
          <w:vertAlign w:val="superscript"/>
        </w:rPr>
        <w:t>3</w:t>
      </w:r>
      <w:r w:rsidR="001C3555">
        <w:t>/т);</w:t>
      </w:r>
    </w:p>
    <w:p w:rsidR="001C3555" w:rsidRDefault="00E0250D">
      <w:pPr>
        <w:ind w:firstLine="624"/>
        <w:jc w:val="both"/>
      </w:pPr>
      <w:r>
        <w:rPr>
          <w:position w:val="-14"/>
        </w:rPr>
        <w:pict>
          <v:shape id="_x0000_i1057" type="#_x0000_t75" style="width:75pt;height:20.25pt">
            <v:imagedata r:id="rId21" o:title=""/>
          </v:shape>
        </w:pict>
      </w:r>
      <w:r w:rsidR="001C3555">
        <w:t>тыс.т  (</w:t>
      </w:r>
      <w:r w:rsidR="001C3555">
        <w:rPr>
          <w:i/>
          <w:iCs/>
          <w:lang w:val="en-US"/>
        </w:rPr>
        <w:t>u</w:t>
      </w:r>
      <w:r w:rsidR="001C3555">
        <w:rPr>
          <w:i/>
          <w:iCs/>
        </w:rPr>
        <w:t xml:space="preserve"> </w:t>
      </w:r>
      <w:r w:rsidR="001C3555">
        <w:t>=0,36 м</w:t>
      </w:r>
      <w:r w:rsidR="001C3555">
        <w:rPr>
          <w:vertAlign w:val="superscript"/>
        </w:rPr>
        <w:t>3</w:t>
      </w:r>
      <w:r w:rsidR="001C3555">
        <w:t xml:space="preserve">/т </w:t>
      </w:r>
      <w:r w:rsidR="001C3555">
        <w:rPr>
          <w:lang w:val="en-US"/>
        </w:rPr>
        <w:sym w:font="Symbol" w:char="F03C"/>
      </w:r>
      <w:r w:rsidR="001C3555">
        <w:t xml:space="preserve"> 1,415 м</w:t>
      </w:r>
      <w:r w:rsidR="001C3555">
        <w:rPr>
          <w:vertAlign w:val="superscript"/>
        </w:rPr>
        <w:t>3</w:t>
      </w:r>
      <w:r w:rsidR="001C3555">
        <w:t>/т);</w:t>
      </w:r>
    </w:p>
    <w:p w:rsidR="001C3555" w:rsidRDefault="001C3555">
      <w:pPr>
        <w:ind w:firstLine="624"/>
        <w:jc w:val="both"/>
      </w:pPr>
      <w:r>
        <w:t>Составляем «косую» таблицу тоннажепотоков (табл.2.1)</w:t>
      </w:r>
    </w:p>
    <w:p w:rsidR="001C3555" w:rsidRDefault="001C3555">
      <w:pPr>
        <w:ind w:firstLine="624"/>
        <w:jc w:val="both"/>
      </w:pPr>
    </w:p>
    <w:p w:rsidR="001C3555" w:rsidRDefault="001C3555">
      <w:pPr>
        <w:jc w:val="both"/>
      </w:pPr>
      <w:r>
        <w:t xml:space="preserve">Таблица 2.1. </w:t>
      </w:r>
      <w:r>
        <w:rPr>
          <w:i/>
          <w:iCs/>
          <w:sz w:val="28"/>
          <w:szCs w:val="28"/>
        </w:rPr>
        <w:t>«Косая» таблица тоннажепотоков</w:t>
      </w:r>
    </w:p>
    <w:tbl>
      <w:tblPr>
        <w:tblW w:w="9700" w:type="dxa"/>
        <w:tblInd w:w="-20" w:type="dxa"/>
        <w:tblCellMar>
          <w:left w:w="0" w:type="dxa"/>
          <w:right w:w="0" w:type="dxa"/>
        </w:tblCellMar>
        <w:tblLook w:val="0000" w:firstRow="0" w:lastRow="0" w:firstColumn="0" w:lastColumn="0" w:noHBand="0" w:noVBand="0"/>
      </w:tblPr>
      <w:tblGrid>
        <w:gridCol w:w="1380"/>
        <w:gridCol w:w="799"/>
        <w:gridCol w:w="1380"/>
        <w:gridCol w:w="819"/>
        <w:gridCol w:w="759"/>
        <w:gridCol w:w="840"/>
        <w:gridCol w:w="758"/>
        <w:gridCol w:w="880"/>
        <w:gridCol w:w="759"/>
        <w:gridCol w:w="1326"/>
      </w:tblGrid>
      <w:tr w:rsidR="001C3555">
        <w:trPr>
          <w:cantSplit/>
          <w:trHeight w:val="255"/>
        </w:trPr>
        <w:tc>
          <w:tcPr>
            <w:tcW w:w="13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Порты отправления</w:t>
            </w:r>
          </w:p>
        </w:tc>
        <w:tc>
          <w:tcPr>
            <w:tcW w:w="6994"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xml:space="preserve">Порты прибытия </w:t>
            </w:r>
          </w:p>
        </w:tc>
        <w:tc>
          <w:tcPr>
            <w:tcW w:w="132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Всего по отправлению, тыс.т</w:t>
            </w:r>
          </w:p>
        </w:tc>
      </w:tr>
      <w:tr w:rsidR="001C35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79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Батуми</w:t>
            </w:r>
          </w:p>
        </w:tc>
        <w:tc>
          <w:tcPr>
            <w:tcW w:w="13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Новороссийск</w:t>
            </w:r>
          </w:p>
        </w:tc>
        <w:tc>
          <w:tcPr>
            <w:tcW w:w="81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Одесса</w:t>
            </w:r>
          </w:p>
        </w:tc>
        <w:tc>
          <w:tcPr>
            <w:tcW w:w="7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Триест</w:t>
            </w:r>
          </w:p>
        </w:tc>
        <w:tc>
          <w:tcPr>
            <w:tcW w:w="84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Неаполь</w:t>
            </w:r>
          </w:p>
        </w:tc>
        <w:tc>
          <w:tcPr>
            <w:tcW w:w="758"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Генуя</w:t>
            </w:r>
          </w:p>
        </w:tc>
        <w:tc>
          <w:tcPr>
            <w:tcW w:w="8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Марсель</w:t>
            </w:r>
          </w:p>
        </w:tc>
        <w:tc>
          <w:tcPr>
            <w:tcW w:w="75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Алжир</w:t>
            </w: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Батуми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Новороссийск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Одесса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13,2</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Триест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25,6</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Неаполь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Генуя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Марсель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w:t>
            </w:r>
          </w:p>
        </w:tc>
      </w:tr>
      <w:tr w:rsidR="001C3555">
        <w:trPr>
          <w:trHeight w:val="40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1C3555" w:rsidRDefault="001C3555">
            <w:pPr>
              <w:rPr>
                <w:rFonts w:ascii="Arial CYR" w:eastAsia="Arial Unicode MS" w:hAnsi="Arial CYR"/>
                <w:sz w:val="20"/>
                <w:szCs w:val="20"/>
              </w:rPr>
            </w:pPr>
            <w:r>
              <w:rPr>
                <w:rFonts w:ascii="Arial CYR" w:hAnsi="Arial CYR" w:cs="Arial CYR"/>
                <w:sz w:val="20"/>
                <w:szCs w:val="20"/>
              </w:rPr>
              <w:t>Алжир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r>
      <w:tr w:rsidR="001C3555">
        <w:trPr>
          <w:cantSplit/>
          <w:trHeight w:val="255"/>
        </w:trPr>
        <w:tc>
          <w:tcPr>
            <w:tcW w:w="138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C3555" w:rsidRDefault="001C3555">
            <w:pPr>
              <w:rPr>
                <w:rFonts w:ascii="Arial CYR" w:eastAsia="Arial Unicode MS" w:hAnsi="Arial CYR"/>
                <w:sz w:val="20"/>
                <w:szCs w:val="20"/>
              </w:rPr>
            </w:pPr>
            <w:r>
              <w:rPr>
                <w:rFonts w:ascii="Arial CYR" w:hAnsi="Arial CYR" w:cs="Arial CYR"/>
                <w:sz w:val="20"/>
                <w:szCs w:val="20"/>
              </w:rPr>
              <w:t>Всего по прибытию, тыс.т</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35,6</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13,2</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w:t>
            </w:r>
          </w:p>
        </w:tc>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91,8</w:t>
            </w:r>
          </w:p>
        </w:tc>
      </w:tr>
      <w:tr w:rsidR="001C3555">
        <w:trPr>
          <w:cantSplit/>
          <w:trHeight w:val="255"/>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255"/>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bl>
    <w:p w:rsidR="001C3555" w:rsidRDefault="001C3555">
      <w:pPr>
        <w:ind w:firstLine="624"/>
        <w:jc w:val="both"/>
      </w:pPr>
      <w:r>
        <w:t>Согласно косой шахматной таблице составляем математическую модель транспортной задачи для определения балластных тоннажепотоков, общий вид которой следующий:</w:t>
      </w:r>
    </w:p>
    <w:p w:rsidR="001C3555" w:rsidRDefault="001C3555">
      <w:pPr>
        <w:ind w:firstLine="624"/>
        <w:jc w:val="center"/>
      </w:pPr>
      <w:r>
        <w:t xml:space="preserve">                                                    </w:t>
      </w:r>
      <w:r w:rsidR="00E0250D">
        <w:rPr>
          <w:position w:val="-30"/>
        </w:rPr>
        <w:pict>
          <v:shape id="_x0000_i1058" type="#_x0000_t75" style="width:117.75pt;height:35.25pt">
            <v:imagedata r:id="rId22" o:title=""/>
          </v:shape>
        </w:pict>
      </w:r>
      <w:r>
        <w:t xml:space="preserve">                                                               (4)</w:t>
      </w:r>
    </w:p>
    <w:p w:rsidR="001C3555" w:rsidRDefault="001C3555">
      <w:pPr>
        <w:ind w:firstLine="624"/>
        <w:jc w:val="center"/>
      </w:pPr>
      <w:r>
        <w:t xml:space="preserve">                                                     </w:t>
      </w:r>
      <w:r w:rsidR="00E0250D">
        <w:rPr>
          <w:position w:val="-30"/>
        </w:rPr>
        <w:pict>
          <v:shape id="_x0000_i1059" type="#_x0000_t75" style="width:53.25pt;height:35.25pt">
            <v:imagedata r:id="rId23" o:title=""/>
          </v:shape>
        </w:pict>
      </w:r>
      <w:r>
        <w:t xml:space="preserve"> (</w:t>
      </w:r>
      <w:r w:rsidR="00E0250D">
        <w:rPr>
          <w:position w:val="-10"/>
        </w:rPr>
        <w:pict>
          <v:shape id="_x0000_i1060" type="#_x0000_t75" style="width:36.75pt;height:15.75pt">
            <v:imagedata r:id="rId24" o:title=""/>
          </v:shape>
        </w:pict>
      </w:r>
      <w:r>
        <w:t>)                                                                    (5)</w:t>
      </w:r>
    </w:p>
    <w:p w:rsidR="001C3555" w:rsidRDefault="001C3555">
      <w:pPr>
        <w:ind w:firstLine="624"/>
        <w:jc w:val="center"/>
      </w:pPr>
      <w:r>
        <w:t xml:space="preserve">                                                     </w:t>
      </w:r>
      <w:r w:rsidR="00E0250D">
        <w:rPr>
          <w:position w:val="-28"/>
        </w:rPr>
        <w:pict>
          <v:shape id="_x0000_i1061" type="#_x0000_t75" style="width:54pt;height:33.75pt">
            <v:imagedata r:id="rId25" o:title=""/>
          </v:shape>
        </w:pict>
      </w:r>
      <w:r>
        <w:t xml:space="preserve"> (</w:t>
      </w:r>
      <w:r w:rsidR="00E0250D">
        <w:rPr>
          <w:position w:val="-10"/>
        </w:rPr>
        <w:pict>
          <v:shape id="_x0000_i1062" type="#_x0000_t75" style="width:36.75pt;height:15.75pt">
            <v:imagedata r:id="rId26" o:title=""/>
          </v:shape>
        </w:pict>
      </w:r>
      <w:r>
        <w:t>)                                                                    (6)</w:t>
      </w:r>
    </w:p>
    <w:p w:rsidR="001C3555" w:rsidRDefault="001C3555">
      <w:pPr>
        <w:ind w:firstLine="624"/>
        <w:jc w:val="center"/>
      </w:pPr>
      <w:r>
        <w:t xml:space="preserve">                                                    </w:t>
      </w:r>
      <w:r w:rsidR="00E0250D">
        <w:rPr>
          <w:position w:val="-14"/>
        </w:rPr>
        <w:pict>
          <v:shape id="_x0000_i1063" type="#_x0000_t75" style="width:14.25pt;height:18.75pt">
            <v:imagedata r:id="rId27" o:title=""/>
          </v:shape>
        </w:pict>
      </w:r>
      <w:r>
        <w:sym w:font="Symbol" w:char="F03E"/>
      </w:r>
      <w:r>
        <w:t xml:space="preserve"> 0 (</w:t>
      </w:r>
      <w:r w:rsidR="00E0250D">
        <w:rPr>
          <w:position w:val="-10"/>
        </w:rPr>
        <w:pict>
          <v:shape id="_x0000_i1064" type="#_x0000_t75" style="width:36.75pt;height:15.75pt">
            <v:imagedata r:id="rId24" o:title=""/>
          </v:shape>
        </w:pict>
      </w:r>
      <w:r>
        <w:t xml:space="preserve">; </w:t>
      </w:r>
      <w:r w:rsidR="00E0250D">
        <w:rPr>
          <w:position w:val="-10"/>
        </w:rPr>
        <w:pict>
          <v:shape id="_x0000_i1065" type="#_x0000_t75" style="width:36.75pt;height:15.75pt">
            <v:imagedata r:id="rId26" o:title=""/>
          </v:shape>
        </w:pict>
      </w:r>
      <w:r>
        <w:t xml:space="preserve">)                                                              (7) </w:t>
      </w:r>
    </w:p>
    <w:p w:rsidR="001C3555" w:rsidRDefault="001C3555">
      <w:pPr>
        <w:ind w:firstLine="624"/>
      </w:pPr>
      <w:r>
        <w:t xml:space="preserve">где </w:t>
      </w:r>
      <w:r w:rsidR="00E0250D">
        <w:rPr>
          <w:position w:val="-6"/>
        </w:rPr>
        <w:pict>
          <v:shape id="_x0000_i1066" type="#_x0000_t75" style="width:6.75pt;height:12.75pt">
            <v:imagedata r:id="rId28" o:title=""/>
          </v:shape>
        </w:pict>
      </w:r>
      <w:r>
        <w:t>,</w:t>
      </w:r>
      <w:r w:rsidR="00E0250D">
        <w:rPr>
          <w:position w:val="-10"/>
        </w:rPr>
        <w:pict>
          <v:shape id="_x0000_i1067" type="#_x0000_t75" style="width:9.75pt;height:15pt">
            <v:imagedata r:id="rId29" o:title=""/>
          </v:shape>
        </w:pict>
      </w:r>
      <w:r>
        <w:t>- порты с избытком и недостатком тоннажа, соответственно;</w:t>
      </w:r>
    </w:p>
    <w:p w:rsidR="001C3555" w:rsidRDefault="001C3555">
      <w:pPr>
        <w:ind w:firstLine="624"/>
      </w:pPr>
      <w:r>
        <w:t xml:space="preserve">     </w:t>
      </w:r>
      <w:r w:rsidR="00E0250D">
        <w:rPr>
          <w:position w:val="-14"/>
        </w:rPr>
        <w:pict>
          <v:shape id="_x0000_i1068" type="#_x0000_t75" style="width:14.25pt;height:18.75pt">
            <v:imagedata r:id="rId27" o:title=""/>
          </v:shape>
        </w:pict>
      </w:r>
      <w:r>
        <w:t xml:space="preserve"> - величина балластного тоннажа;</w:t>
      </w:r>
    </w:p>
    <w:p w:rsidR="001C3555" w:rsidRDefault="001C3555">
      <w:pPr>
        <w:ind w:firstLine="624"/>
      </w:pPr>
      <w:r>
        <w:t xml:space="preserve">      </w:t>
      </w:r>
      <w:r w:rsidR="00E0250D">
        <w:rPr>
          <w:position w:val="-14"/>
        </w:rPr>
        <w:pict>
          <v:shape id="_x0000_i1069" type="#_x0000_t75" style="width:12pt;height:18.75pt">
            <v:imagedata r:id="rId30" o:title=""/>
          </v:shape>
        </w:pict>
      </w:r>
      <w:r>
        <w:t xml:space="preserve"> - расстояние перехода балластного тоннажа;</w:t>
      </w:r>
    </w:p>
    <w:p w:rsidR="001C3555" w:rsidRDefault="001C3555">
      <w:pPr>
        <w:ind w:firstLine="624"/>
      </w:pPr>
      <w:r>
        <w:t xml:space="preserve">     </w:t>
      </w:r>
      <w:r w:rsidR="00E0250D">
        <w:rPr>
          <w:position w:val="-12"/>
        </w:rPr>
        <w:pict>
          <v:shape id="_x0000_i1070" type="#_x0000_t75" style="width:12pt;height:18pt">
            <v:imagedata r:id="rId31" o:title=""/>
          </v:shape>
        </w:pict>
      </w:r>
      <w:r>
        <w:t xml:space="preserve"> - величина избыточного балластного тоннажа;</w:t>
      </w:r>
    </w:p>
    <w:p w:rsidR="001C3555" w:rsidRDefault="001C3555">
      <w:pPr>
        <w:ind w:firstLine="624"/>
      </w:pPr>
      <w:r>
        <w:t xml:space="preserve">     </w:t>
      </w:r>
      <w:r w:rsidR="00E0250D">
        <w:rPr>
          <w:position w:val="-14"/>
        </w:rPr>
        <w:pict>
          <v:shape id="_x0000_i1071" type="#_x0000_t75" style="width:12.75pt;height:18.75pt">
            <v:imagedata r:id="rId32" o:title=""/>
          </v:shape>
        </w:pict>
      </w:r>
      <w:r>
        <w:t xml:space="preserve"> - величина недостающего балластного тоннажа.</w:t>
      </w:r>
    </w:p>
    <w:p w:rsidR="001C3555" w:rsidRDefault="001C3555">
      <w:pPr>
        <w:ind w:firstLine="624"/>
        <w:jc w:val="both"/>
      </w:pPr>
    </w:p>
    <w:p w:rsidR="001C3555" w:rsidRDefault="00E0250D">
      <w:pPr>
        <w:ind w:firstLine="624"/>
        <w:jc w:val="both"/>
      </w:pPr>
      <w:r>
        <w:rPr>
          <w:position w:val="-30"/>
        </w:rPr>
        <w:pict>
          <v:shape id="_x0000_i1072" type="#_x0000_t75" style="width:495pt;height:36pt">
            <v:imagedata r:id="rId33" o:title=""/>
          </v:shape>
        </w:pict>
      </w:r>
    </w:p>
    <w:p w:rsidR="001C3555" w:rsidRDefault="00E0250D">
      <w:pPr>
        <w:ind w:firstLine="624"/>
        <w:jc w:val="both"/>
      </w:pPr>
      <w:r>
        <w:rPr>
          <w:position w:val="-12"/>
        </w:rPr>
        <w:pict>
          <v:shape id="_x0000_i1073" type="#_x0000_t75" style="width:204pt;height:18pt">
            <v:imagedata r:id="rId34" o:title=""/>
          </v:shape>
        </w:pict>
      </w:r>
    </w:p>
    <w:p w:rsidR="001C3555" w:rsidRDefault="00E0250D">
      <w:pPr>
        <w:ind w:firstLine="624"/>
        <w:jc w:val="both"/>
      </w:pPr>
      <w:r>
        <w:rPr>
          <w:position w:val="-12"/>
        </w:rPr>
        <w:pict>
          <v:shape id="_x0000_i1074" type="#_x0000_t75" style="width:209.25pt;height:18pt">
            <v:imagedata r:id="rId35" o:title=""/>
          </v:shape>
        </w:pict>
      </w:r>
    </w:p>
    <w:p w:rsidR="001C3555" w:rsidRDefault="00E0250D">
      <w:pPr>
        <w:ind w:firstLine="624"/>
        <w:jc w:val="both"/>
      </w:pPr>
      <w:r>
        <w:rPr>
          <w:position w:val="-12"/>
        </w:rPr>
        <w:pict>
          <v:shape id="_x0000_i1075" type="#_x0000_t75" style="width:197.25pt;height:18pt">
            <v:imagedata r:id="rId36" o:title=""/>
          </v:shape>
        </w:pict>
      </w:r>
    </w:p>
    <w:p w:rsidR="001C3555" w:rsidRDefault="00E0250D">
      <w:pPr>
        <w:ind w:firstLine="624"/>
        <w:jc w:val="both"/>
      </w:pPr>
      <w:r>
        <w:rPr>
          <w:position w:val="-12"/>
        </w:rPr>
        <w:pict>
          <v:shape id="_x0000_i1076" type="#_x0000_t75" style="width:201.75pt;height:18pt">
            <v:imagedata r:id="rId37" o:title=""/>
          </v:shape>
        </w:pict>
      </w:r>
    </w:p>
    <w:p w:rsidR="001C3555" w:rsidRDefault="001C3555">
      <w:pPr>
        <w:ind w:firstLine="624"/>
        <w:jc w:val="both"/>
      </w:pPr>
    </w:p>
    <w:p w:rsidR="001C3555" w:rsidRDefault="00E0250D">
      <w:pPr>
        <w:ind w:firstLine="624"/>
        <w:jc w:val="both"/>
      </w:pPr>
      <w:r>
        <w:rPr>
          <w:position w:val="-12"/>
        </w:rPr>
        <w:pict>
          <v:shape id="_x0000_i1077" type="#_x0000_t75" style="width:200.25pt;height:18pt">
            <v:imagedata r:id="rId38" o:title=""/>
          </v:shape>
        </w:pict>
      </w:r>
    </w:p>
    <w:p w:rsidR="001C3555" w:rsidRDefault="00E0250D">
      <w:pPr>
        <w:ind w:firstLine="624"/>
        <w:jc w:val="both"/>
      </w:pPr>
      <w:r>
        <w:rPr>
          <w:position w:val="-12"/>
        </w:rPr>
        <w:pict>
          <v:shape id="_x0000_i1078" type="#_x0000_t75" style="width:207.75pt;height:18pt">
            <v:imagedata r:id="rId39" o:title=""/>
          </v:shape>
        </w:pict>
      </w:r>
    </w:p>
    <w:p w:rsidR="001C3555" w:rsidRDefault="00E0250D">
      <w:pPr>
        <w:ind w:firstLine="624"/>
        <w:jc w:val="both"/>
      </w:pPr>
      <w:r>
        <w:rPr>
          <w:position w:val="-12"/>
        </w:rPr>
        <w:pict>
          <v:shape id="_x0000_i1079" type="#_x0000_t75" style="width:200.25pt;height:18pt">
            <v:imagedata r:id="rId40" o:title=""/>
          </v:shape>
        </w:pict>
      </w:r>
    </w:p>
    <w:p w:rsidR="001C3555" w:rsidRDefault="00E0250D">
      <w:pPr>
        <w:ind w:firstLine="624"/>
        <w:jc w:val="both"/>
      </w:pPr>
      <w:r>
        <w:rPr>
          <w:position w:val="-12"/>
        </w:rPr>
        <w:pict>
          <v:shape id="_x0000_i1080" type="#_x0000_t75" style="width:204pt;height:18pt">
            <v:imagedata r:id="rId41" o:title=""/>
          </v:shape>
        </w:pict>
      </w:r>
    </w:p>
    <w:p w:rsidR="001C3555" w:rsidRDefault="001C3555">
      <w:pPr>
        <w:ind w:firstLine="624"/>
        <w:jc w:val="both"/>
      </w:pPr>
    </w:p>
    <w:p w:rsidR="001C3555" w:rsidRDefault="00E0250D">
      <w:pPr>
        <w:ind w:firstLine="624"/>
        <w:jc w:val="both"/>
      </w:pPr>
      <w:r>
        <w:rPr>
          <w:position w:val="-14"/>
        </w:rPr>
        <w:pict>
          <v:shape id="_x0000_i1081" type="#_x0000_t75" style="width:14.25pt;height:18.75pt">
            <v:imagedata r:id="rId27" o:title=""/>
          </v:shape>
        </w:pict>
      </w:r>
      <w:r w:rsidR="001C3555">
        <w:sym w:font="Symbol" w:char="F03E"/>
      </w:r>
      <w:r w:rsidR="001C3555">
        <w:t xml:space="preserve"> 0 (</w:t>
      </w:r>
      <w:r>
        <w:rPr>
          <w:position w:val="-10"/>
        </w:rPr>
        <w:pict>
          <v:shape id="_x0000_i1082" type="#_x0000_t75" style="width:36.75pt;height:15.75pt">
            <v:imagedata r:id="rId24" o:title=""/>
          </v:shape>
        </w:pict>
      </w:r>
      <w:r w:rsidR="001C3555">
        <w:t xml:space="preserve">; </w:t>
      </w:r>
      <w:r>
        <w:rPr>
          <w:position w:val="-10"/>
        </w:rPr>
        <w:pict>
          <v:shape id="_x0000_i1083" type="#_x0000_t75" style="width:36.75pt;height:15.75pt">
            <v:imagedata r:id="rId26" o:title=""/>
          </v:shape>
        </w:pict>
      </w:r>
      <w:r w:rsidR="001C3555">
        <w:t xml:space="preserve">)                                                              </w:t>
      </w:r>
    </w:p>
    <w:p w:rsidR="001C3555" w:rsidRDefault="001C3555">
      <w:pPr>
        <w:ind w:firstLine="624"/>
        <w:jc w:val="both"/>
      </w:pPr>
      <w:r>
        <w:t>Полученную транспортную задачу решаем методом потенциалов с помощью «Пакета экономических расчетов». Результат представлен в табл.2.2.</w:t>
      </w:r>
    </w:p>
    <w:p w:rsidR="001C3555" w:rsidRDefault="001C3555">
      <w:pPr>
        <w:jc w:val="both"/>
      </w:pPr>
    </w:p>
    <w:p w:rsidR="001C3555" w:rsidRDefault="001C3555">
      <w:pPr>
        <w:jc w:val="both"/>
        <w:rPr>
          <w:rFonts w:ascii="Courier New" w:hAnsi="Courier New" w:cs="Courier New"/>
          <w:i/>
          <w:iCs/>
          <w:sz w:val="28"/>
          <w:szCs w:val="28"/>
        </w:rPr>
      </w:pPr>
      <w:r>
        <w:t xml:space="preserve">Таблица 2.2. </w:t>
      </w:r>
      <w:r>
        <w:rPr>
          <w:i/>
          <w:iCs/>
          <w:sz w:val="28"/>
          <w:szCs w:val="28"/>
        </w:rPr>
        <w:t>Результат решения транспортной задачи</w:t>
      </w:r>
    </w:p>
    <w:p w:rsidR="001C3555" w:rsidRDefault="001C3555">
      <w:pPr>
        <w:rPr>
          <w:rFonts w:ascii="Courier New" w:hAnsi="Courier New" w:cs="Courier New"/>
          <w:sz w:val="18"/>
          <w:szCs w:val="18"/>
        </w:rPr>
      </w:pPr>
      <w:r>
        <w:rPr>
          <w:rFonts w:ascii="Courier New" w:hAnsi="Courier New" w:cs="Courier New"/>
          <w:sz w:val="18"/>
          <w:szCs w:val="18"/>
        </w:rPr>
        <w:t>+-------------------------------------------------------------------------+</w:t>
      </w:r>
    </w:p>
    <w:p w:rsidR="001C3555" w:rsidRDefault="001C3555">
      <w:pPr>
        <w:rPr>
          <w:rFonts w:ascii="Courier New" w:hAnsi="Courier New" w:cs="Courier New"/>
          <w:sz w:val="18"/>
          <w:szCs w:val="18"/>
        </w:rPr>
      </w:pPr>
      <w:r>
        <w:rPr>
          <w:rFonts w:ascii="Courier New" w:hAnsi="Courier New" w:cs="Courier New"/>
          <w:sz w:val="18"/>
          <w:szCs w:val="18"/>
        </w:rPr>
        <w:t>¦                     ИТОГОВЫЙ РЕЗУЛЬТАТ ДЛЯ YULIYA     Стр. : 1          ¦</w:t>
      </w:r>
    </w:p>
    <w:p w:rsidR="001C3555" w:rsidRDefault="001C3555">
      <w:pPr>
        <w:rPr>
          <w:rFonts w:ascii="Courier New" w:hAnsi="Courier New" w:cs="Courier New"/>
          <w:sz w:val="18"/>
          <w:szCs w:val="18"/>
        </w:rPr>
      </w:pPr>
      <w:r>
        <w:rPr>
          <w:rFonts w:ascii="Courier New" w:hAnsi="Courier New" w:cs="Courier New"/>
          <w:sz w:val="18"/>
          <w:szCs w:val="18"/>
        </w:rPr>
        <w:t>¦-------------------------------------------------------------------------¦</w:t>
      </w:r>
    </w:p>
    <w:p w:rsidR="001C3555" w:rsidRDefault="001C3555">
      <w:pPr>
        <w:rPr>
          <w:rFonts w:ascii="Courier New" w:hAnsi="Courier New" w:cs="Courier New"/>
          <w:sz w:val="18"/>
          <w:szCs w:val="18"/>
        </w:rPr>
      </w:pPr>
      <w:r>
        <w:rPr>
          <w:rFonts w:ascii="Courier New" w:hAnsi="Courier New" w:cs="Courier New"/>
          <w:sz w:val="18"/>
          <w:szCs w:val="18"/>
        </w:rPr>
        <w:t>¦ ИЗ    ¦ В     ¦ Поставка ¦ Оценка  ¦ ИЗ    ¦ В     ¦ Поставка ¦ Оценка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¦S1     ¦D1     ¦     15.0 ¦   249.0 ¦S3     ¦D1     ¦      0.0 ¦    1430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¦S1     ¦D2     ¦      3,2 ¦    1738 ¦S3     ¦D2     ¦      0.0 ¦   800.0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¦S1     ¦D3     ¦      0.0 ¦    1871 ¦S3     ¦D3     ¦     10.0 ¦   334.0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¦S1     ¦D4     ¦      9,8 ¦    1964 ¦S3     ¦D4     ¦      3,2 ¦   457.0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¦S2     ¦D1     ¦      0.0 ¦   362.0 ¦S4     ¦D1     ¦      0.0 ¦    1840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¦S2     ¦D2     ¦     22,4 ¦    1494 ¦S4     ¦D2     ¦      0.0 ¦    1240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¦S2     ¦D3     ¦      0.0 ¦    1627 ¦S4     ¦D3     ¦      0.0 ¦   528.0 ¦</w:t>
      </w:r>
    </w:p>
    <w:p w:rsidR="001C3555" w:rsidRDefault="001C3555">
      <w:pPr>
        <w:rPr>
          <w:rFonts w:ascii="Courier New" w:hAnsi="Courier New" w:cs="Courier New"/>
          <w:sz w:val="18"/>
          <w:szCs w:val="18"/>
          <w:lang w:val="en-US"/>
        </w:rPr>
      </w:pPr>
      <w:r>
        <w:rPr>
          <w:rFonts w:ascii="Courier New" w:hAnsi="Courier New" w:cs="Courier New"/>
          <w:sz w:val="18"/>
          <w:szCs w:val="18"/>
          <w:lang w:val="en-US"/>
        </w:rPr>
        <w:t>¦S2     ¦D4     ¦      0.0 ¦    1720 ¦S4     ¦D4     ¦     15.0 ¦   410.0 ¦</w:t>
      </w:r>
    </w:p>
    <w:p w:rsidR="001C3555" w:rsidRDefault="001C3555">
      <w:pPr>
        <w:rPr>
          <w:rFonts w:ascii="Courier New" w:hAnsi="Courier New" w:cs="Courier New"/>
          <w:sz w:val="18"/>
          <w:szCs w:val="18"/>
        </w:rPr>
      </w:pPr>
      <w:r>
        <w:rPr>
          <w:rFonts w:ascii="Courier New" w:hAnsi="Courier New" w:cs="Courier New"/>
          <w:sz w:val="18"/>
          <w:szCs w:val="18"/>
        </w:rPr>
        <w:t>¦-------------------------------------------------------------------------¦</w:t>
      </w:r>
    </w:p>
    <w:p w:rsidR="001C3555" w:rsidRDefault="001C3555">
      <w:pPr>
        <w:rPr>
          <w:rFonts w:ascii="Courier New" w:hAnsi="Courier New" w:cs="Courier New"/>
          <w:sz w:val="18"/>
          <w:szCs w:val="18"/>
        </w:rPr>
      </w:pPr>
      <w:r>
        <w:rPr>
          <w:rFonts w:ascii="Courier New" w:hAnsi="Courier New" w:cs="Courier New"/>
          <w:sz w:val="18"/>
          <w:szCs w:val="18"/>
        </w:rPr>
        <w:t>¦      MIN   величина  ЦФ =  72961,8 (возм.неоднозн.)  Итераций   = 1     ¦</w:t>
      </w:r>
    </w:p>
    <w:p w:rsidR="001C3555" w:rsidRDefault="001C3555">
      <w:pPr>
        <w:rPr>
          <w:rFonts w:ascii="Courier New" w:hAnsi="Courier New" w:cs="Courier New"/>
          <w:sz w:val="18"/>
          <w:szCs w:val="18"/>
        </w:rPr>
      </w:pPr>
      <w:r>
        <w:rPr>
          <w:rFonts w:ascii="Courier New" w:hAnsi="Courier New" w:cs="Courier New"/>
          <w:sz w:val="18"/>
          <w:szCs w:val="18"/>
        </w:rPr>
        <w:t>+-------------------------------------------------------------------------+</w:t>
      </w:r>
    </w:p>
    <w:p w:rsidR="001C3555" w:rsidRDefault="001C3555">
      <w:pPr>
        <w:rPr>
          <w:rFonts w:ascii="Courier New" w:hAnsi="Courier New" w:cs="Courier New"/>
          <w:sz w:val="18"/>
          <w:szCs w:val="18"/>
        </w:rPr>
      </w:pPr>
    </w:p>
    <w:p w:rsidR="001C3555" w:rsidRDefault="001C3555">
      <w:pPr>
        <w:ind w:firstLine="624"/>
        <w:jc w:val="both"/>
      </w:pPr>
      <w:r>
        <w:t>На основании значений груженых и балластных тоннажепотоков строим схемы движения судов (рис.2.1.) и соответствующие им схемы грузопотоков (рис.2.2)</w:t>
      </w:r>
    </w:p>
    <w:p w:rsidR="001C3555" w:rsidRDefault="001C3555">
      <w:pPr>
        <w:ind w:firstLine="624"/>
        <w:jc w:val="both"/>
      </w:pPr>
    </w:p>
    <w:p w:rsidR="001C3555" w:rsidRDefault="001C3555">
      <w:pPr>
        <w:jc w:val="both"/>
      </w:pPr>
      <w:r>
        <w:t xml:space="preserve">№1    </w:t>
      </w:r>
      <w:r>
        <w:rPr>
          <w:i/>
          <w:iCs/>
        </w:rPr>
        <w:t xml:space="preserve">Триест </w:t>
      </w:r>
      <w:r>
        <w:t xml:space="preserve">           </w:t>
      </w:r>
      <w:r>
        <w:rPr>
          <w:sz w:val="20"/>
          <w:szCs w:val="20"/>
        </w:rPr>
        <w:t>22,4 тыс.т</w:t>
      </w:r>
      <w:r>
        <w:t xml:space="preserve">                  </w:t>
      </w:r>
      <w:r>
        <w:rPr>
          <w:i/>
          <w:iCs/>
        </w:rPr>
        <w:t xml:space="preserve">Одесса </w:t>
      </w:r>
      <w:r>
        <w:t xml:space="preserve">                  </w:t>
      </w:r>
      <w:r>
        <w:rPr>
          <w:sz w:val="20"/>
          <w:szCs w:val="20"/>
        </w:rPr>
        <w:t>22,4 тыс.т</w:t>
      </w:r>
      <w:r>
        <w:t xml:space="preserve">                      </w:t>
      </w:r>
      <w:r>
        <w:rPr>
          <w:i/>
          <w:iCs/>
        </w:rPr>
        <w:t>Триест</w:t>
      </w:r>
    </w:p>
    <w:p w:rsidR="001C3555" w:rsidRDefault="00E0250D">
      <w:pPr>
        <w:ind w:firstLine="624"/>
        <w:jc w:val="both"/>
      </w:pPr>
      <w:r>
        <w:rPr>
          <w:noProof/>
        </w:rPr>
        <w:pict>
          <v:line id="_x0000_s1026" style="position:absolute;left:0;text-align:left;z-index:251640832" from="45pt,.9pt" to="3in,.9pt">
            <v:stroke startarrow="oval" endarrow="oval"/>
          </v:line>
        </w:pict>
      </w:r>
      <w:r>
        <w:rPr>
          <w:noProof/>
        </w:rPr>
        <w:pict>
          <v:line id="_x0000_s1027" style="position:absolute;left:0;text-align:left;z-index:251641856" from="207pt,.9pt" to="423pt,.9pt">
            <v:stroke dashstyle="dash" endarrow="oval"/>
          </v:line>
        </w:pict>
      </w:r>
    </w:p>
    <w:p w:rsidR="001C3555" w:rsidRDefault="001C3555">
      <w:pPr>
        <w:jc w:val="both"/>
      </w:pPr>
      <w:r>
        <w:t xml:space="preserve">№2   </w:t>
      </w:r>
      <w:r>
        <w:rPr>
          <w:i/>
          <w:iCs/>
        </w:rPr>
        <w:t>Марсель</w:t>
      </w:r>
      <w:r>
        <w:t xml:space="preserve">            </w:t>
      </w:r>
      <w:r>
        <w:rPr>
          <w:sz w:val="20"/>
          <w:szCs w:val="20"/>
        </w:rPr>
        <w:t>9,8 тыс.т</w:t>
      </w:r>
      <w:r>
        <w:t xml:space="preserve">                  </w:t>
      </w:r>
      <w:r>
        <w:rPr>
          <w:i/>
          <w:iCs/>
        </w:rPr>
        <w:t>Батуми</w:t>
      </w:r>
      <w:r>
        <w:t xml:space="preserve">                   </w:t>
      </w:r>
      <w:r>
        <w:rPr>
          <w:sz w:val="20"/>
          <w:szCs w:val="20"/>
        </w:rPr>
        <w:t>9,8 тыс.т</w:t>
      </w:r>
      <w:r>
        <w:t xml:space="preserve">                      </w:t>
      </w:r>
      <w:r>
        <w:rPr>
          <w:i/>
          <w:iCs/>
        </w:rPr>
        <w:t>Марсель</w:t>
      </w:r>
    </w:p>
    <w:p w:rsidR="001C3555" w:rsidRDefault="00E0250D">
      <w:pPr>
        <w:ind w:firstLine="624"/>
        <w:jc w:val="both"/>
      </w:pPr>
      <w:r>
        <w:rPr>
          <w:noProof/>
        </w:rPr>
        <w:pict>
          <v:line id="_x0000_s1028" style="position:absolute;left:0;text-align:left;z-index:251642880" from="45pt,.9pt" to="3in,.9pt">
            <v:stroke startarrow="oval" endarrow="oval"/>
          </v:line>
        </w:pict>
      </w:r>
      <w:r>
        <w:rPr>
          <w:noProof/>
        </w:rPr>
        <w:pict>
          <v:line id="_x0000_s1029" style="position:absolute;left:0;text-align:left;z-index:251643904" from="207pt,.9pt" to="423pt,.9pt">
            <v:stroke dashstyle="dash" endarrow="oval"/>
          </v:line>
        </w:pict>
      </w:r>
    </w:p>
    <w:p w:rsidR="001C3555" w:rsidRDefault="001C3555">
      <w:pPr>
        <w:jc w:val="both"/>
      </w:pPr>
      <w:r>
        <w:t xml:space="preserve">№3   </w:t>
      </w:r>
      <w:r>
        <w:rPr>
          <w:i/>
          <w:iCs/>
        </w:rPr>
        <w:t xml:space="preserve">Одесса  </w:t>
      </w:r>
      <w:r>
        <w:t xml:space="preserve">          </w:t>
      </w:r>
      <w:r>
        <w:rPr>
          <w:sz w:val="20"/>
          <w:szCs w:val="20"/>
        </w:rPr>
        <w:t>10 тыс.т</w:t>
      </w:r>
      <w:r>
        <w:t xml:space="preserve">        </w:t>
      </w:r>
      <w:r>
        <w:rPr>
          <w:i/>
          <w:iCs/>
        </w:rPr>
        <w:t>Неаполь</w:t>
      </w:r>
      <w:r>
        <w:t xml:space="preserve">       </w:t>
      </w:r>
      <w:r>
        <w:rPr>
          <w:sz w:val="20"/>
          <w:szCs w:val="20"/>
        </w:rPr>
        <w:t>10 тыс.т</w:t>
      </w:r>
      <w:r>
        <w:t xml:space="preserve">          </w:t>
      </w:r>
      <w:r>
        <w:rPr>
          <w:i/>
          <w:iCs/>
        </w:rPr>
        <w:t xml:space="preserve">Генуя          </w:t>
      </w:r>
      <w:r>
        <w:rPr>
          <w:sz w:val="20"/>
          <w:szCs w:val="20"/>
        </w:rPr>
        <w:t xml:space="preserve">10 тыс.т             </w:t>
      </w:r>
      <w:r>
        <w:rPr>
          <w:i/>
          <w:iCs/>
        </w:rPr>
        <w:t>Одесса</w:t>
      </w:r>
    </w:p>
    <w:p w:rsidR="001C3555" w:rsidRDefault="00E0250D">
      <w:pPr>
        <w:ind w:firstLine="624"/>
        <w:jc w:val="both"/>
      </w:pPr>
      <w:r>
        <w:rPr>
          <w:noProof/>
        </w:rPr>
        <w:pict>
          <v:line id="_x0000_s1030" style="position:absolute;left:0;text-align:left;z-index:251646976" from="306pt,-.25pt" to="423pt,-.25pt">
            <v:stroke startarrow="oval" endarrow="oval"/>
          </v:line>
        </w:pict>
      </w:r>
      <w:r>
        <w:rPr>
          <w:noProof/>
        </w:rPr>
        <w:pict>
          <v:line id="_x0000_s1031" style="position:absolute;left:0;text-align:left;z-index:251645952" from="171pt,-.25pt" to="324pt,-.25pt">
            <v:stroke dashstyle="dash"/>
          </v:line>
        </w:pict>
      </w:r>
      <w:r>
        <w:rPr>
          <w:noProof/>
        </w:rPr>
        <w:pict>
          <v:line id="_x0000_s1032" style="position:absolute;left:0;text-align:left;z-index:251644928" from="45pt,-.25pt" to="171pt,-.25pt">
            <v:stroke startarrow="oval" endarrow="oval"/>
          </v:line>
        </w:pict>
      </w:r>
    </w:p>
    <w:p w:rsidR="001C3555" w:rsidRDefault="00E0250D">
      <w:pPr>
        <w:jc w:val="both"/>
      </w:pPr>
      <w:r>
        <w:rPr>
          <w:noProof/>
        </w:rPr>
        <w:pict>
          <v:line id="_x0000_s1033" style="position:absolute;left:0;text-align:left;z-index:251652096" from="396pt,12.95pt" to="486pt,12.95pt">
            <v:stroke dashstyle="dash" endarrow="oval"/>
          </v:line>
        </w:pict>
      </w:r>
      <w:r>
        <w:rPr>
          <w:noProof/>
        </w:rPr>
        <w:pict>
          <v:line id="_x0000_s1034" style="position:absolute;left:0;text-align:left;z-index:251648000" from="45pt,12.95pt" to="2in,12.95pt">
            <v:stroke startarrow="oval" endarrow="oval"/>
          </v:line>
        </w:pict>
      </w:r>
      <w:r>
        <w:rPr>
          <w:noProof/>
        </w:rPr>
        <w:pict>
          <v:line id="_x0000_s1035" style="position:absolute;left:0;text-align:left;z-index:251650048" from="2in,12.95pt" to="234pt,12.95pt">
            <v:stroke startarrow="oval" endarrow="oval"/>
          </v:line>
        </w:pict>
      </w:r>
      <w:r>
        <w:rPr>
          <w:noProof/>
        </w:rPr>
        <w:pict>
          <v:line id="_x0000_s1036" style="position:absolute;left:0;text-align:left;z-index:251649024" from="225pt,12.95pt" to="306pt,12.95pt">
            <v:stroke dashstyle="dash"/>
          </v:line>
        </w:pict>
      </w:r>
      <w:r>
        <w:rPr>
          <w:noProof/>
        </w:rPr>
        <w:pict>
          <v:line id="_x0000_s1037" style="position:absolute;left:0;text-align:left;z-index:251651072" from="306pt,12.95pt" to="396pt,12.95pt">
            <v:stroke startarrow="oval" endarrow="oval"/>
          </v:line>
        </w:pict>
      </w:r>
      <w:r w:rsidR="001C3555">
        <w:t xml:space="preserve">№4   </w:t>
      </w:r>
      <w:r w:rsidR="001C3555">
        <w:rPr>
          <w:i/>
          <w:iCs/>
        </w:rPr>
        <w:t>Триест</w:t>
      </w:r>
      <w:r w:rsidR="001C3555">
        <w:t xml:space="preserve">  </w:t>
      </w:r>
      <w:r w:rsidR="001C3555">
        <w:rPr>
          <w:sz w:val="18"/>
          <w:szCs w:val="18"/>
        </w:rPr>
        <w:t>3,2 тыс.т</w:t>
      </w:r>
      <w:r w:rsidR="001C3555">
        <w:t xml:space="preserve">     </w:t>
      </w:r>
      <w:r w:rsidR="001C3555">
        <w:rPr>
          <w:i/>
          <w:iCs/>
        </w:rPr>
        <w:t>Одесса</w:t>
      </w:r>
      <w:r w:rsidR="001C3555">
        <w:t xml:space="preserve">   </w:t>
      </w:r>
      <w:r w:rsidR="001C3555">
        <w:rPr>
          <w:sz w:val="18"/>
          <w:szCs w:val="18"/>
        </w:rPr>
        <w:t>3,2 тыс.т</w:t>
      </w:r>
      <w:r w:rsidR="001C3555">
        <w:t xml:space="preserve">   </w:t>
      </w:r>
      <w:r w:rsidR="001C3555">
        <w:rPr>
          <w:i/>
          <w:iCs/>
        </w:rPr>
        <w:t>Неаполь</w:t>
      </w:r>
      <w:r w:rsidR="001C3555">
        <w:t xml:space="preserve"> </w:t>
      </w:r>
      <w:r w:rsidR="001C3555">
        <w:rPr>
          <w:sz w:val="18"/>
          <w:szCs w:val="18"/>
        </w:rPr>
        <w:t>3,2 тыс.т</w:t>
      </w:r>
      <w:r w:rsidR="001C3555">
        <w:rPr>
          <w:sz w:val="20"/>
          <w:szCs w:val="20"/>
        </w:rPr>
        <w:t xml:space="preserve">   </w:t>
      </w:r>
      <w:r w:rsidR="001C3555">
        <w:rPr>
          <w:i/>
          <w:iCs/>
        </w:rPr>
        <w:t xml:space="preserve">Марсель </w:t>
      </w:r>
      <w:r w:rsidR="001C3555">
        <w:rPr>
          <w:sz w:val="18"/>
          <w:szCs w:val="18"/>
        </w:rPr>
        <w:t>3,2 тыс.т</w:t>
      </w:r>
      <w:r w:rsidR="001C3555">
        <w:rPr>
          <w:sz w:val="20"/>
          <w:szCs w:val="20"/>
        </w:rPr>
        <w:t xml:space="preserve"> </w:t>
      </w:r>
      <w:r w:rsidR="001C3555">
        <w:rPr>
          <w:i/>
          <w:iCs/>
        </w:rPr>
        <w:t>Батуми</w:t>
      </w:r>
      <w:r w:rsidR="001C3555">
        <w:rPr>
          <w:sz w:val="20"/>
          <w:szCs w:val="20"/>
        </w:rPr>
        <w:t xml:space="preserve">  </w:t>
      </w:r>
      <w:r w:rsidR="001C3555">
        <w:rPr>
          <w:sz w:val="18"/>
          <w:szCs w:val="18"/>
        </w:rPr>
        <w:t>3,2 тыс.т</w:t>
      </w:r>
      <w:r w:rsidR="001C3555">
        <w:rPr>
          <w:sz w:val="20"/>
          <w:szCs w:val="20"/>
        </w:rPr>
        <w:t xml:space="preserve">    </w:t>
      </w:r>
      <w:r w:rsidR="001C3555">
        <w:rPr>
          <w:i/>
          <w:iCs/>
        </w:rPr>
        <w:t xml:space="preserve">Триест </w:t>
      </w:r>
      <w:r w:rsidR="001C3555">
        <w:rPr>
          <w:sz w:val="20"/>
          <w:szCs w:val="20"/>
        </w:rPr>
        <w:t xml:space="preserve">          </w:t>
      </w:r>
    </w:p>
    <w:p w:rsidR="001C3555" w:rsidRDefault="001C3555">
      <w:pPr>
        <w:ind w:firstLine="624"/>
        <w:jc w:val="both"/>
      </w:pPr>
    </w:p>
    <w:p w:rsidR="001C3555" w:rsidRDefault="00E0250D">
      <w:pPr>
        <w:jc w:val="both"/>
        <w:rPr>
          <w:i/>
          <w:iCs/>
        </w:rPr>
      </w:pPr>
      <w:r>
        <w:rPr>
          <w:noProof/>
        </w:rPr>
        <w:pict>
          <v:line id="_x0000_s1038" style="position:absolute;left:0;text-align:left;z-index:251655168" from="279pt,12.35pt" to="387pt,12.35pt">
            <v:stroke startarrow="oval" endarrow="oval"/>
          </v:line>
        </w:pict>
      </w:r>
      <w:r>
        <w:rPr>
          <w:noProof/>
        </w:rPr>
        <w:pict>
          <v:line id="_x0000_s1039" style="position:absolute;left:0;text-align:left;z-index:251654144" from="162pt,12.35pt" to="279pt,12.35pt">
            <v:stroke dashstyle="dash"/>
          </v:line>
        </w:pict>
      </w:r>
      <w:r>
        <w:rPr>
          <w:noProof/>
        </w:rPr>
        <w:pict>
          <v:line id="_x0000_s1040" style="position:absolute;left:0;text-align:left;z-index:251656192" from="387pt,12.35pt" to="477pt,12.35pt">
            <v:stroke dashstyle="dash" endarrow="oval"/>
          </v:line>
        </w:pict>
      </w:r>
      <w:r>
        <w:rPr>
          <w:noProof/>
        </w:rPr>
        <w:pict>
          <v:line id="_x0000_s1041" style="position:absolute;left:0;text-align:left;z-index:251653120" from="54pt,12.35pt" to="165.95pt,12.35pt">
            <v:stroke startarrow="oval" endarrow="oval"/>
          </v:line>
        </w:pict>
      </w:r>
      <w:r w:rsidR="001C3555">
        <w:t xml:space="preserve">№5   </w:t>
      </w:r>
      <w:r w:rsidR="001C3555">
        <w:rPr>
          <w:i/>
          <w:iCs/>
        </w:rPr>
        <w:t xml:space="preserve">Марсель  </w:t>
      </w:r>
      <w:r w:rsidR="001C3555">
        <w:t xml:space="preserve">  </w:t>
      </w:r>
      <w:r w:rsidR="001C3555">
        <w:rPr>
          <w:sz w:val="20"/>
          <w:szCs w:val="20"/>
        </w:rPr>
        <w:t>15 тыс.т</w:t>
      </w:r>
      <w:r w:rsidR="001C3555">
        <w:t xml:space="preserve">      </w:t>
      </w:r>
      <w:r w:rsidR="001C3555">
        <w:rPr>
          <w:i/>
          <w:iCs/>
        </w:rPr>
        <w:t>Батуми</w:t>
      </w:r>
      <w:r w:rsidR="001C3555">
        <w:t xml:space="preserve">       </w:t>
      </w:r>
      <w:r w:rsidR="001C3555">
        <w:rPr>
          <w:sz w:val="20"/>
          <w:szCs w:val="20"/>
        </w:rPr>
        <w:t>15 тыс.т</w:t>
      </w:r>
      <w:r w:rsidR="001C3555">
        <w:t xml:space="preserve">   </w:t>
      </w:r>
      <w:r w:rsidR="001C3555">
        <w:rPr>
          <w:i/>
          <w:iCs/>
        </w:rPr>
        <w:t xml:space="preserve">Новороссийск   </w:t>
      </w:r>
      <w:r w:rsidR="001C3555">
        <w:rPr>
          <w:sz w:val="20"/>
          <w:szCs w:val="20"/>
        </w:rPr>
        <w:t xml:space="preserve">15 тыс.т      </w:t>
      </w:r>
      <w:r w:rsidR="001C3555">
        <w:rPr>
          <w:i/>
          <w:iCs/>
        </w:rPr>
        <w:t xml:space="preserve">Алжир </w:t>
      </w:r>
      <w:r w:rsidR="001C3555">
        <w:rPr>
          <w:sz w:val="20"/>
          <w:szCs w:val="20"/>
        </w:rPr>
        <w:t xml:space="preserve">15 тыс.т    </w:t>
      </w:r>
      <w:r w:rsidR="001C3555">
        <w:rPr>
          <w:i/>
          <w:iCs/>
        </w:rPr>
        <w:t>Марсель</w:t>
      </w:r>
    </w:p>
    <w:p w:rsidR="001C3555" w:rsidRDefault="001C3555">
      <w:pPr>
        <w:ind w:firstLine="624"/>
        <w:jc w:val="both"/>
      </w:pPr>
    </w:p>
    <w:p w:rsidR="001C3555" w:rsidRDefault="001C3555">
      <w:pPr>
        <w:jc w:val="both"/>
      </w:pPr>
      <w:r>
        <w:t xml:space="preserve">Рисунок 2.1. </w:t>
      </w:r>
      <w:r>
        <w:rPr>
          <w:i/>
          <w:iCs/>
          <w:sz w:val="28"/>
          <w:szCs w:val="28"/>
        </w:rPr>
        <w:t>Схемы тоннажепотоков</w:t>
      </w:r>
    </w:p>
    <w:p w:rsidR="001C3555" w:rsidRDefault="001C3555">
      <w:pPr>
        <w:ind w:firstLine="624"/>
        <w:jc w:val="both"/>
      </w:pPr>
    </w:p>
    <w:p w:rsidR="001C3555" w:rsidRDefault="001C3555">
      <w:pPr>
        <w:ind w:firstLine="624"/>
        <w:jc w:val="both"/>
      </w:pPr>
    </w:p>
    <w:p w:rsidR="001C3555" w:rsidRDefault="001C3555">
      <w:pPr>
        <w:jc w:val="both"/>
      </w:pPr>
      <w:r>
        <w:t xml:space="preserve">№1    </w:t>
      </w:r>
      <w:r>
        <w:rPr>
          <w:i/>
          <w:iCs/>
        </w:rPr>
        <w:t xml:space="preserve">Триест </w:t>
      </w:r>
      <w:r>
        <w:t xml:space="preserve">           </w:t>
      </w:r>
      <w:r>
        <w:rPr>
          <w:sz w:val="20"/>
          <w:szCs w:val="20"/>
        </w:rPr>
        <w:t>21,9 тыс.т</w:t>
      </w:r>
      <w:r>
        <w:t xml:space="preserve">                  </w:t>
      </w:r>
      <w:r>
        <w:rPr>
          <w:i/>
          <w:iCs/>
        </w:rPr>
        <w:t xml:space="preserve">Одесса </w:t>
      </w:r>
      <w:r>
        <w:t xml:space="preserve">                                                       </w:t>
      </w:r>
      <w:r>
        <w:rPr>
          <w:i/>
          <w:iCs/>
        </w:rPr>
        <w:t>Триест</w:t>
      </w:r>
    </w:p>
    <w:p w:rsidR="001C3555" w:rsidRDefault="00E0250D">
      <w:pPr>
        <w:ind w:firstLine="624"/>
        <w:jc w:val="both"/>
        <w:rPr>
          <w:sz w:val="20"/>
          <w:szCs w:val="20"/>
        </w:rPr>
      </w:pPr>
      <w:r>
        <w:rPr>
          <w:noProof/>
        </w:rPr>
        <w:pict>
          <v:line id="_x0000_s1042" style="position:absolute;left:0;text-align:left;z-index:251657216" from="45pt,.9pt" to="3in,.9pt">
            <v:stroke startarrow="oval" endarrow="oval"/>
          </v:line>
        </w:pict>
      </w:r>
      <w:r>
        <w:rPr>
          <w:noProof/>
        </w:rPr>
        <w:pict>
          <v:line id="_x0000_s1043" style="position:absolute;left:0;text-align:left;z-index:251658240" from="207pt,.9pt" to="423pt,.9pt">
            <v:stroke dashstyle="dash" endarrow="oval"/>
          </v:line>
        </w:pict>
      </w:r>
      <w:r w:rsidR="001C3555">
        <w:t xml:space="preserve">                     </w:t>
      </w:r>
      <w:r w:rsidR="001C3555">
        <w:rPr>
          <w:sz w:val="20"/>
          <w:szCs w:val="20"/>
        </w:rPr>
        <w:t>сухофрукты</w:t>
      </w:r>
    </w:p>
    <w:p w:rsidR="001C3555" w:rsidRDefault="001C3555">
      <w:pPr>
        <w:jc w:val="both"/>
      </w:pPr>
    </w:p>
    <w:p w:rsidR="001C3555" w:rsidRDefault="001C3555">
      <w:pPr>
        <w:jc w:val="both"/>
      </w:pPr>
      <w:r>
        <w:t xml:space="preserve">№2   </w:t>
      </w:r>
      <w:r>
        <w:rPr>
          <w:i/>
          <w:iCs/>
        </w:rPr>
        <w:t>Марсель</w:t>
      </w:r>
      <w:r>
        <w:t xml:space="preserve">            </w:t>
      </w:r>
      <w:r>
        <w:rPr>
          <w:sz w:val="20"/>
          <w:szCs w:val="20"/>
        </w:rPr>
        <w:t>8,1 тыс.т</w:t>
      </w:r>
      <w:r>
        <w:t xml:space="preserve">                  </w:t>
      </w:r>
      <w:r>
        <w:rPr>
          <w:i/>
          <w:iCs/>
        </w:rPr>
        <w:t>Батуми</w:t>
      </w:r>
      <w:r>
        <w:t xml:space="preserve">                                                     </w:t>
      </w:r>
      <w:r>
        <w:rPr>
          <w:i/>
          <w:iCs/>
        </w:rPr>
        <w:t>Марсель</w:t>
      </w:r>
    </w:p>
    <w:p w:rsidR="001C3555" w:rsidRDefault="00E0250D">
      <w:pPr>
        <w:ind w:firstLine="624"/>
        <w:jc w:val="both"/>
        <w:rPr>
          <w:sz w:val="20"/>
          <w:szCs w:val="20"/>
        </w:rPr>
      </w:pPr>
      <w:r>
        <w:rPr>
          <w:noProof/>
        </w:rPr>
        <w:pict>
          <v:line id="_x0000_s1044" style="position:absolute;left:0;text-align:left;z-index:251659264" from="45pt,.9pt" to="3in,.9pt">
            <v:stroke startarrow="oval" endarrow="oval"/>
          </v:line>
        </w:pict>
      </w:r>
      <w:r>
        <w:rPr>
          <w:noProof/>
        </w:rPr>
        <w:pict>
          <v:line id="_x0000_s1045" style="position:absolute;left:0;text-align:left;z-index:251660288" from="207pt,.9pt" to="423pt,.9pt">
            <v:stroke dashstyle="dash" endarrow="oval"/>
          </v:line>
        </w:pict>
      </w:r>
      <w:r w:rsidR="001C3555">
        <w:t xml:space="preserve">                         </w:t>
      </w:r>
      <w:r w:rsidR="001C3555">
        <w:rPr>
          <w:sz w:val="20"/>
          <w:szCs w:val="20"/>
        </w:rPr>
        <w:t>станки</w:t>
      </w:r>
    </w:p>
    <w:p w:rsidR="001C3555" w:rsidRDefault="001C3555">
      <w:pPr>
        <w:jc w:val="both"/>
      </w:pPr>
    </w:p>
    <w:p w:rsidR="001C3555" w:rsidRDefault="001C3555">
      <w:pPr>
        <w:jc w:val="both"/>
      </w:pPr>
      <w:r>
        <w:t xml:space="preserve">№3   </w:t>
      </w:r>
      <w:r>
        <w:rPr>
          <w:i/>
          <w:iCs/>
        </w:rPr>
        <w:t xml:space="preserve">Одесса  </w:t>
      </w:r>
      <w:r>
        <w:t xml:space="preserve">          </w:t>
      </w:r>
      <w:r>
        <w:rPr>
          <w:sz w:val="20"/>
          <w:szCs w:val="20"/>
        </w:rPr>
        <w:t>9,1 тыс.т</w:t>
      </w:r>
      <w:r>
        <w:t xml:space="preserve">        </w:t>
      </w:r>
      <w:r>
        <w:rPr>
          <w:i/>
          <w:iCs/>
        </w:rPr>
        <w:t>Неаполь</w:t>
      </w:r>
      <w:r>
        <w:t xml:space="preserve">                           </w:t>
      </w:r>
      <w:r>
        <w:rPr>
          <w:i/>
          <w:iCs/>
        </w:rPr>
        <w:t xml:space="preserve">Генуя          </w:t>
      </w:r>
      <w:r>
        <w:rPr>
          <w:sz w:val="20"/>
          <w:szCs w:val="20"/>
        </w:rPr>
        <w:t xml:space="preserve">10 тыс.т             </w:t>
      </w:r>
      <w:r>
        <w:rPr>
          <w:i/>
          <w:iCs/>
        </w:rPr>
        <w:t>Одесса</w:t>
      </w:r>
    </w:p>
    <w:p w:rsidR="001C3555" w:rsidRDefault="00E0250D">
      <w:pPr>
        <w:ind w:firstLine="624"/>
        <w:jc w:val="both"/>
        <w:rPr>
          <w:sz w:val="20"/>
          <w:szCs w:val="20"/>
        </w:rPr>
      </w:pPr>
      <w:r>
        <w:rPr>
          <w:noProof/>
        </w:rPr>
        <w:pict>
          <v:line id="_x0000_s1046" style="position:absolute;left:0;text-align:left;z-index:251663360" from="306pt,-.25pt" to="423pt,-.25pt">
            <v:stroke startarrow="oval" endarrow="oval"/>
          </v:line>
        </w:pict>
      </w:r>
      <w:r>
        <w:rPr>
          <w:noProof/>
        </w:rPr>
        <w:pict>
          <v:line id="_x0000_s1047" style="position:absolute;left:0;text-align:left;z-index:251662336" from="171pt,-.25pt" to="324pt,-.25pt">
            <v:stroke dashstyle="dash"/>
          </v:line>
        </w:pict>
      </w:r>
      <w:r>
        <w:rPr>
          <w:noProof/>
        </w:rPr>
        <w:pict>
          <v:line id="_x0000_s1048" style="position:absolute;left:0;text-align:left;z-index:251661312" from="45pt,-.25pt" to="171pt,-.25pt">
            <v:stroke startarrow="oval" endarrow="oval"/>
          </v:line>
        </w:pict>
      </w:r>
      <w:r w:rsidR="001C3555">
        <w:t xml:space="preserve">                        </w:t>
      </w:r>
      <w:r w:rsidR="001C3555">
        <w:rPr>
          <w:sz w:val="20"/>
          <w:szCs w:val="20"/>
        </w:rPr>
        <w:t>бумага                                                                                      металл</w:t>
      </w:r>
    </w:p>
    <w:p w:rsidR="001C3555" w:rsidRDefault="001C3555">
      <w:pPr>
        <w:jc w:val="both"/>
      </w:pPr>
    </w:p>
    <w:p w:rsidR="001C3555" w:rsidRDefault="00E0250D">
      <w:pPr>
        <w:jc w:val="both"/>
      </w:pPr>
      <w:r>
        <w:rPr>
          <w:noProof/>
        </w:rPr>
        <w:pict>
          <v:line id="_x0000_s1049" style="position:absolute;left:0;text-align:left;z-index:251668480" from="396pt,12.95pt" to="486pt,12.95pt">
            <v:stroke dashstyle="dash" endarrow="oval"/>
          </v:line>
        </w:pict>
      </w:r>
      <w:r>
        <w:rPr>
          <w:noProof/>
        </w:rPr>
        <w:pict>
          <v:line id="_x0000_s1050" style="position:absolute;left:0;text-align:left;z-index:251664384" from="45pt,12.95pt" to="2in,12.95pt">
            <v:stroke startarrow="oval" endarrow="oval"/>
          </v:line>
        </w:pict>
      </w:r>
      <w:r>
        <w:rPr>
          <w:noProof/>
        </w:rPr>
        <w:pict>
          <v:line id="_x0000_s1051" style="position:absolute;left:0;text-align:left;z-index:251666432" from="2in,12.95pt" to="234pt,12.95pt">
            <v:stroke startarrow="oval" endarrow="oval"/>
          </v:line>
        </w:pict>
      </w:r>
      <w:r>
        <w:rPr>
          <w:noProof/>
        </w:rPr>
        <w:pict>
          <v:line id="_x0000_s1052" style="position:absolute;left:0;text-align:left;z-index:251665408" from="225pt,12.95pt" to="306pt,12.95pt">
            <v:stroke dashstyle="dash"/>
          </v:line>
        </w:pict>
      </w:r>
      <w:r>
        <w:rPr>
          <w:noProof/>
        </w:rPr>
        <w:pict>
          <v:line id="_x0000_s1053" style="position:absolute;left:0;text-align:left;z-index:251667456" from="306pt,12.95pt" to="396pt,12.95pt">
            <v:stroke startarrow="oval" endarrow="oval"/>
          </v:line>
        </w:pict>
      </w:r>
      <w:r w:rsidR="001C3555">
        <w:t xml:space="preserve">№4   </w:t>
      </w:r>
      <w:r w:rsidR="001C3555">
        <w:rPr>
          <w:i/>
          <w:iCs/>
        </w:rPr>
        <w:t>Триест</w:t>
      </w:r>
      <w:r w:rsidR="001C3555">
        <w:t xml:space="preserve">  </w:t>
      </w:r>
      <w:r w:rsidR="001C3555">
        <w:rPr>
          <w:sz w:val="18"/>
          <w:szCs w:val="18"/>
        </w:rPr>
        <w:t>3,1 тыс.т</w:t>
      </w:r>
      <w:r w:rsidR="001C3555">
        <w:t xml:space="preserve">     </w:t>
      </w:r>
      <w:r w:rsidR="001C3555">
        <w:rPr>
          <w:i/>
          <w:iCs/>
        </w:rPr>
        <w:t>Одесса</w:t>
      </w:r>
      <w:r w:rsidR="001C3555">
        <w:t xml:space="preserve">   </w:t>
      </w:r>
      <w:r w:rsidR="001C3555">
        <w:rPr>
          <w:sz w:val="18"/>
          <w:szCs w:val="18"/>
        </w:rPr>
        <w:t>2,9 тыс.т</w:t>
      </w:r>
      <w:r w:rsidR="001C3555">
        <w:t xml:space="preserve">   </w:t>
      </w:r>
      <w:r w:rsidR="001C3555">
        <w:rPr>
          <w:i/>
          <w:iCs/>
        </w:rPr>
        <w:t>Неаполь</w:t>
      </w:r>
      <w:r w:rsidR="001C3555">
        <w:t xml:space="preserve"> </w:t>
      </w:r>
      <w:r w:rsidR="001C3555">
        <w:rPr>
          <w:sz w:val="18"/>
          <w:szCs w:val="18"/>
        </w:rPr>
        <w:t xml:space="preserve">         </w:t>
      </w:r>
      <w:r w:rsidR="001C3555">
        <w:rPr>
          <w:sz w:val="20"/>
          <w:szCs w:val="20"/>
        </w:rPr>
        <w:t xml:space="preserve">   </w:t>
      </w:r>
      <w:r w:rsidR="001C3555">
        <w:rPr>
          <w:i/>
          <w:iCs/>
        </w:rPr>
        <w:t xml:space="preserve">Марсель </w:t>
      </w:r>
      <w:r w:rsidR="001C3555">
        <w:rPr>
          <w:sz w:val="18"/>
          <w:szCs w:val="18"/>
        </w:rPr>
        <w:t>2,6 тыс.т</w:t>
      </w:r>
      <w:r w:rsidR="001C3555">
        <w:rPr>
          <w:sz w:val="20"/>
          <w:szCs w:val="20"/>
        </w:rPr>
        <w:t xml:space="preserve">    </w:t>
      </w:r>
      <w:r w:rsidR="001C3555">
        <w:rPr>
          <w:i/>
          <w:iCs/>
        </w:rPr>
        <w:t>Батуми</w:t>
      </w:r>
      <w:r w:rsidR="001C3555">
        <w:rPr>
          <w:sz w:val="20"/>
          <w:szCs w:val="20"/>
        </w:rPr>
        <w:t xml:space="preserve">  </w:t>
      </w:r>
      <w:r w:rsidR="001C3555">
        <w:rPr>
          <w:sz w:val="18"/>
          <w:szCs w:val="18"/>
        </w:rPr>
        <w:t xml:space="preserve">               </w:t>
      </w:r>
      <w:r w:rsidR="001C3555">
        <w:rPr>
          <w:sz w:val="20"/>
          <w:szCs w:val="20"/>
        </w:rPr>
        <w:t xml:space="preserve">    </w:t>
      </w:r>
      <w:r w:rsidR="001C3555">
        <w:rPr>
          <w:i/>
          <w:iCs/>
        </w:rPr>
        <w:t xml:space="preserve">Триест </w:t>
      </w:r>
      <w:r w:rsidR="001C3555">
        <w:rPr>
          <w:sz w:val="20"/>
          <w:szCs w:val="20"/>
        </w:rPr>
        <w:t xml:space="preserve">          </w:t>
      </w:r>
    </w:p>
    <w:p w:rsidR="001C3555" w:rsidRDefault="001C3555">
      <w:pPr>
        <w:ind w:firstLine="624"/>
        <w:jc w:val="both"/>
        <w:rPr>
          <w:sz w:val="20"/>
          <w:szCs w:val="20"/>
        </w:rPr>
      </w:pPr>
      <w:r>
        <w:t xml:space="preserve">           </w:t>
      </w:r>
      <w:r>
        <w:rPr>
          <w:sz w:val="20"/>
          <w:szCs w:val="20"/>
        </w:rPr>
        <w:t>сухофрукты                    бумага                                                       станки</w:t>
      </w:r>
    </w:p>
    <w:p w:rsidR="001C3555" w:rsidRDefault="001C3555">
      <w:pPr>
        <w:jc w:val="both"/>
      </w:pPr>
      <w:r>
        <w:t xml:space="preserve">               </w:t>
      </w:r>
    </w:p>
    <w:p w:rsidR="001C3555" w:rsidRDefault="00E0250D">
      <w:pPr>
        <w:jc w:val="both"/>
        <w:rPr>
          <w:i/>
          <w:iCs/>
        </w:rPr>
      </w:pPr>
      <w:r>
        <w:rPr>
          <w:noProof/>
        </w:rPr>
        <w:pict>
          <v:line id="_x0000_s1054" style="position:absolute;left:0;text-align:left;z-index:251671552" from="279pt,12.35pt" to="387pt,12.35pt">
            <v:stroke startarrow="oval" endarrow="oval"/>
          </v:line>
        </w:pict>
      </w:r>
      <w:r>
        <w:rPr>
          <w:noProof/>
        </w:rPr>
        <w:pict>
          <v:line id="_x0000_s1055" style="position:absolute;left:0;text-align:left;z-index:251670528" from="162pt,12.35pt" to="279pt,12.35pt">
            <v:stroke dashstyle="dash"/>
          </v:line>
        </w:pict>
      </w:r>
      <w:r>
        <w:rPr>
          <w:noProof/>
        </w:rPr>
        <w:pict>
          <v:line id="_x0000_s1056" style="position:absolute;left:0;text-align:left;z-index:251672576" from="387pt,12.35pt" to="477pt,12.35pt">
            <v:stroke dashstyle="dash" endarrow="oval"/>
          </v:line>
        </w:pict>
      </w:r>
      <w:r>
        <w:rPr>
          <w:noProof/>
        </w:rPr>
        <w:pict>
          <v:line id="_x0000_s1057" style="position:absolute;left:0;text-align:left;z-index:251669504" from="54pt,12.35pt" to="165.95pt,12.35pt">
            <v:stroke startarrow="oval" endarrow="oval"/>
          </v:line>
        </w:pict>
      </w:r>
      <w:r w:rsidR="001C3555">
        <w:t xml:space="preserve">№5   </w:t>
      </w:r>
      <w:r w:rsidR="001C3555">
        <w:rPr>
          <w:i/>
          <w:iCs/>
        </w:rPr>
        <w:t xml:space="preserve">Марсель  </w:t>
      </w:r>
      <w:r w:rsidR="001C3555">
        <w:t xml:space="preserve">  </w:t>
      </w:r>
      <w:r w:rsidR="001C3555">
        <w:rPr>
          <w:sz w:val="20"/>
          <w:szCs w:val="20"/>
        </w:rPr>
        <w:t>12,3 тыс.т</w:t>
      </w:r>
      <w:r w:rsidR="001C3555">
        <w:t xml:space="preserve">      </w:t>
      </w:r>
      <w:r w:rsidR="001C3555">
        <w:rPr>
          <w:i/>
          <w:iCs/>
        </w:rPr>
        <w:t>Батуми</w:t>
      </w:r>
      <w:r w:rsidR="001C3555">
        <w:t xml:space="preserve">       </w:t>
      </w:r>
      <w:r w:rsidR="001C3555">
        <w:rPr>
          <w:sz w:val="20"/>
          <w:szCs w:val="20"/>
        </w:rPr>
        <w:t xml:space="preserve">          </w:t>
      </w:r>
      <w:r w:rsidR="001C3555">
        <w:t xml:space="preserve">   </w:t>
      </w:r>
      <w:r w:rsidR="001C3555">
        <w:rPr>
          <w:i/>
          <w:iCs/>
        </w:rPr>
        <w:t xml:space="preserve">Новороссийск   </w:t>
      </w:r>
      <w:r w:rsidR="001C3555">
        <w:rPr>
          <w:sz w:val="20"/>
          <w:szCs w:val="20"/>
        </w:rPr>
        <w:t xml:space="preserve">15 тыс.т      </w:t>
      </w:r>
      <w:r w:rsidR="001C3555">
        <w:rPr>
          <w:i/>
          <w:iCs/>
        </w:rPr>
        <w:t xml:space="preserve">Алжир </w:t>
      </w:r>
      <w:r w:rsidR="001C3555">
        <w:rPr>
          <w:sz w:val="20"/>
          <w:szCs w:val="20"/>
        </w:rPr>
        <w:t xml:space="preserve">                 </w:t>
      </w:r>
      <w:r w:rsidR="001C3555">
        <w:rPr>
          <w:i/>
          <w:iCs/>
        </w:rPr>
        <w:t>Марсель</w:t>
      </w:r>
    </w:p>
    <w:p w:rsidR="001C3555" w:rsidRDefault="001C3555">
      <w:pPr>
        <w:ind w:firstLine="624"/>
        <w:jc w:val="both"/>
        <w:rPr>
          <w:sz w:val="20"/>
          <w:szCs w:val="20"/>
        </w:rPr>
      </w:pPr>
      <w:r>
        <w:t xml:space="preserve">                   </w:t>
      </w:r>
      <w:r>
        <w:rPr>
          <w:sz w:val="20"/>
          <w:szCs w:val="20"/>
        </w:rPr>
        <w:t>станки                                                                                        чугун</w:t>
      </w:r>
    </w:p>
    <w:p w:rsidR="001C3555" w:rsidRDefault="001C3555">
      <w:pPr>
        <w:jc w:val="both"/>
      </w:pPr>
      <w:r>
        <w:t xml:space="preserve">Рисунок 2.1. </w:t>
      </w:r>
      <w:r>
        <w:rPr>
          <w:i/>
          <w:iCs/>
          <w:sz w:val="28"/>
          <w:szCs w:val="28"/>
        </w:rPr>
        <w:t>Схемы грузопотоков</w:t>
      </w:r>
    </w:p>
    <w:p w:rsidR="001C3555" w:rsidRDefault="001C3555">
      <w:pPr>
        <w:ind w:firstLine="624"/>
        <w:jc w:val="both"/>
      </w:pPr>
    </w:p>
    <w:p w:rsidR="001C3555" w:rsidRDefault="001C3555">
      <w:pPr>
        <w:ind w:firstLine="624"/>
        <w:jc w:val="both"/>
      </w:pPr>
    </w:p>
    <w:p w:rsidR="001C3555" w:rsidRDefault="001C3555">
      <w:pPr>
        <w:ind w:firstLine="624"/>
        <w:jc w:val="both"/>
        <w:rPr>
          <w:i/>
          <w:iCs/>
          <w:sz w:val="28"/>
          <w:szCs w:val="28"/>
        </w:rPr>
      </w:pPr>
      <w:r>
        <w:rPr>
          <w:i/>
          <w:iCs/>
          <w:sz w:val="28"/>
          <w:szCs w:val="28"/>
        </w:rPr>
        <w:t>2.2. Расчет средних параметров схем движения</w:t>
      </w:r>
    </w:p>
    <w:p w:rsidR="001C3555" w:rsidRDefault="001C3555">
      <w:pPr>
        <w:pStyle w:val="21"/>
      </w:pPr>
      <w:r>
        <w:t>По каждой схеме рассчитываем показатели:</w:t>
      </w:r>
    </w:p>
    <w:p w:rsidR="001C3555" w:rsidRDefault="00E0250D">
      <w:pPr>
        <w:ind w:firstLine="624"/>
        <w:jc w:val="both"/>
      </w:pPr>
      <w:r>
        <w:rPr>
          <w:position w:val="-14"/>
        </w:rPr>
        <w:pict>
          <v:shape id="_x0000_i1084" type="#_x0000_t75" style="width:27pt;height:20.25pt">
            <v:imagedata r:id="rId42" o:title=""/>
          </v:shape>
        </w:pict>
      </w:r>
      <w:r w:rsidR="001C3555">
        <w:t>- суммарный грузопоток схемы;</w:t>
      </w:r>
    </w:p>
    <w:p w:rsidR="001C3555" w:rsidRDefault="00E0250D">
      <w:pPr>
        <w:ind w:firstLine="624"/>
        <w:jc w:val="both"/>
      </w:pPr>
      <w:r>
        <w:rPr>
          <w:position w:val="-14"/>
        </w:rPr>
        <w:pict>
          <v:shape id="_x0000_i1085" type="#_x0000_t75" style="width:33pt;height:20.25pt">
            <v:imagedata r:id="rId43" o:title=""/>
          </v:shape>
        </w:pict>
      </w:r>
      <w:r w:rsidR="001C3555">
        <w:t>- величина тоннажа, работающего на схеме;</w:t>
      </w:r>
    </w:p>
    <w:p w:rsidR="001C3555" w:rsidRDefault="00E0250D">
      <w:pPr>
        <w:ind w:firstLine="624"/>
        <w:jc w:val="both"/>
      </w:pPr>
      <w:r>
        <w:rPr>
          <w:position w:val="-4"/>
        </w:rPr>
        <w:pict>
          <v:shape id="_x0000_i1086" type="#_x0000_t75" style="width:11.25pt;height:12.75pt" o:bullet="t">
            <v:imagedata r:id="rId44" o:title=""/>
          </v:shape>
        </w:pict>
      </w:r>
      <w:r w:rsidR="001C3555">
        <w:t xml:space="preserve"> - общая протяженность схемы;</w:t>
      </w:r>
    </w:p>
    <w:p w:rsidR="001C3555" w:rsidRDefault="00E0250D">
      <w:pPr>
        <w:ind w:firstLine="624"/>
        <w:jc w:val="both"/>
      </w:pPr>
      <w:r>
        <w:rPr>
          <w:position w:val="-6"/>
        </w:rPr>
        <w:pict>
          <v:shape id="_x0000_i1087" type="#_x0000_t75" style="width:9pt;height:15.75pt" o:bullet="t">
            <v:imagedata r:id="rId45" o:title=""/>
          </v:shape>
        </w:pict>
      </w:r>
      <w:r w:rsidR="001C3555">
        <w:t>- средняя дальность перевозки 1 т груза;</w:t>
      </w:r>
    </w:p>
    <w:p w:rsidR="001C3555" w:rsidRDefault="00E0250D">
      <w:pPr>
        <w:ind w:firstLine="624"/>
        <w:jc w:val="both"/>
      </w:pPr>
      <w:r>
        <w:rPr>
          <w:position w:val="-6"/>
        </w:rPr>
        <w:pict>
          <v:shape id="_x0000_i1088" type="#_x0000_t75" style="width:12pt;height:11.25pt" o:bullet="t">
            <v:imagedata r:id="rId46" o:title=""/>
          </v:shape>
        </w:pict>
      </w:r>
      <w:r w:rsidR="001C3555">
        <w:t>- коэффициент использования грузоподъемности;</w:t>
      </w:r>
    </w:p>
    <w:p w:rsidR="001C3555" w:rsidRDefault="00E0250D">
      <w:pPr>
        <w:ind w:firstLine="624"/>
        <w:jc w:val="both"/>
      </w:pPr>
      <w:r>
        <w:rPr>
          <w:position w:val="-10"/>
        </w:rPr>
        <w:pict>
          <v:shape id="_x0000_i1089" type="#_x0000_t75" style="width:12.75pt;height:15.75pt" o:bullet="t">
            <v:imagedata r:id="rId47" o:title=""/>
          </v:shape>
        </w:pict>
      </w:r>
      <w:r w:rsidR="001C3555">
        <w:t>- коэффициент сменности;</w:t>
      </w:r>
    </w:p>
    <w:p w:rsidR="001C3555" w:rsidRDefault="00E0250D">
      <w:pPr>
        <w:ind w:firstLine="624"/>
        <w:jc w:val="both"/>
      </w:pPr>
      <w:r>
        <w:rPr>
          <w:position w:val="-12"/>
        </w:rPr>
        <w:pict>
          <v:shape id="_x0000_i1090" type="#_x0000_t75" style="width:20.25pt;height:20.25pt">
            <v:imagedata r:id="rId48" o:title=""/>
          </v:shape>
        </w:pict>
      </w:r>
      <w:r w:rsidR="001C3555">
        <w:t>- средневзвешенные валовые нормы грузовых работ.</w:t>
      </w:r>
    </w:p>
    <w:p w:rsidR="001C3555" w:rsidRDefault="001C3555">
      <w:pPr>
        <w:ind w:firstLine="624"/>
        <w:jc w:val="both"/>
      </w:pPr>
      <w:r>
        <w:t>Приводим расчет для схемы № 1.</w:t>
      </w:r>
    </w:p>
    <w:p w:rsidR="001C3555" w:rsidRDefault="001C3555">
      <w:pPr>
        <w:ind w:firstLine="624"/>
        <w:jc w:val="right"/>
      </w:pPr>
      <w:r>
        <w:t xml:space="preserve">                     </w:t>
      </w:r>
      <w:r w:rsidR="00E0250D">
        <w:rPr>
          <w:position w:val="-14"/>
        </w:rPr>
        <w:pict>
          <v:shape id="_x0000_i1091" type="#_x0000_t75" style="width:120pt;height:20.25pt">
            <v:imagedata r:id="rId49" o:title=""/>
          </v:shape>
        </w:pict>
      </w:r>
      <w:r>
        <w:t xml:space="preserve">   ,                                                               (8)</w:t>
      </w:r>
    </w:p>
    <w:p w:rsidR="001C3555" w:rsidRDefault="001C3555">
      <w:pPr>
        <w:ind w:firstLine="624"/>
        <w:jc w:val="both"/>
      </w:pPr>
      <w:r>
        <w:t xml:space="preserve">где </w:t>
      </w:r>
      <w:r w:rsidR="00E0250D">
        <w:rPr>
          <w:position w:val="-12"/>
        </w:rPr>
        <w:pict>
          <v:shape id="_x0000_i1092" type="#_x0000_t75" style="width:54pt;height:18pt">
            <v:imagedata r:id="rId50" o:title=""/>
          </v:shape>
        </w:pict>
      </w:r>
      <w:r>
        <w:t xml:space="preserve"> - количество груза, перевозимого на участках схемы, тыс.т;</w:t>
      </w:r>
    </w:p>
    <w:p w:rsidR="001C3555" w:rsidRDefault="00E0250D">
      <w:pPr>
        <w:ind w:firstLine="624"/>
        <w:jc w:val="both"/>
      </w:pPr>
      <w:r>
        <w:rPr>
          <w:position w:val="-14"/>
        </w:rPr>
        <w:pict>
          <v:shape id="_x0000_i1093" type="#_x0000_t75" style="width:59.25pt;height:20.25pt">
            <v:imagedata r:id="rId51" o:title=""/>
          </v:shape>
        </w:pict>
      </w:r>
      <w:r w:rsidR="001C3555">
        <w:t>тыс.т</w:t>
      </w:r>
    </w:p>
    <w:p w:rsidR="001C3555" w:rsidRDefault="001C3555">
      <w:pPr>
        <w:ind w:firstLine="624"/>
        <w:jc w:val="right"/>
      </w:pPr>
      <w:r>
        <w:t xml:space="preserve">   </w:t>
      </w:r>
      <w:r w:rsidR="00E0250D">
        <w:rPr>
          <w:position w:val="-14"/>
        </w:rPr>
        <w:pict>
          <v:shape id="_x0000_i1094" type="#_x0000_t75" style="width:150pt;height:20.25pt">
            <v:imagedata r:id="rId52" o:title=""/>
          </v:shape>
        </w:pict>
      </w:r>
      <w:r>
        <w:t xml:space="preserve">  ,                                                           (9)</w:t>
      </w:r>
    </w:p>
    <w:p w:rsidR="001C3555" w:rsidRDefault="001C3555">
      <w:pPr>
        <w:ind w:firstLine="624"/>
        <w:jc w:val="both"/>
      </w:pPr>
      <w:r>
        <w:t xml:space="preserve">где </w:t>
      </w:r>
      <w:r w:rsidR="00E0250D">
        <w:rPr>
          <w:position w:val="-12"/>
        </w:rPr>
        <w:pict>
          <v:shape id="_x0000_i1095" type="#_x0000_t75" style="width:78pt;height:18pt">
            <v:imagedata r:id="rId53" o:title=""/>
          </v:shape>
        </w:pict>
      </w:r>
      <w:r>
        <w:t>- тоннаж на участках схемы, тыс.т;</w:t>
      </w:r>
    </w:p>
    <w:p w:rsidR="001C3555" w:rsidRDefault="00E0250D">
      <w:pPr>
        <w:ind w:firstLine="624"/>
        <w:jc w:val="both"/>
      </w:pPr>
      <w:r>
        <w:rPr>
          <w:position w:val="-14"/>
        </w:rPr>
        <w:pict>
          <v:shape id="_x0000_i1096" type="#_x0000_t75" style="width:153pt;height:20.25pt">
            <v:imagedata r:id="rId54" o:title=""/>
          </v:shape>
        </w:pict>
      </w:r>
      <w:r w:rsidR="001C3555">
        <w:t>тыс.т</w:t>
      </w:r>
    </w:p>
    <w:p w:rsidR="001C3555" w:rsidRDefault="00E0250D">
      <w:pPr>
        <w:ind w:firstLine="624"/>
        <w:jc w:val="right"/>
      </w:pPr>
      <w:r>
        <w:rPr>
          <w:position w:val="-12"/>
        </w:rPr>
        <w:pict>
          <v:shape id="_x0000_i1097" type="#_x0000_t75" style="width:89.25pt;height:18pt">
            <v:imagedata r:id="rId55" o:title=""/>
          </v:shape>
        </w:pict>
      </w:r>
      <w:r w:rsidR="001C3555">
        <w:t>,                                                                       (10)</w:t>
      </w:r>
    </w:p>
    <w:p w:rsidR="001C3555" w:rsidRDefault="001C3555">
      <w:pPr>
        <w:ind w:firstLine="624"/>
        <w:jc w:val="both"/>
      </w:pPr>
      <w:r>
        <w:t xml:space="preserve">где </w:t>
      </w:r>
      <w:r w:rsidR="00E0250D">
        <w:rPr>
          <w:position w:val="-12"/>
        </w:rPr>
        <w:pict>
          <v:shape id="_x0000_i1098" type="#_x0000_t75" style="width:47.25pt;height:18pt">
            <v:imagedata r:id="rId56" o:title=""/>
          </v:shape>
        </w:pict>
      </w:r>
      <w:r>
        <w:t xml:space="preserve"> - протяженность участков схемы, м.миль;</w:t>
      </w:r>
    </w:p>
    <w:p w:rsidR="001C3555" w:rsidRDefault="00E0250D">
      <w:pPr>
        <w:ind w:firstLine="624"/>
        <w:jc w:val="both"/>
      </w:pPr>
      <w:r>
        <w:rPr>
          <w:position w:val="-6"/>
        </w:rPr>
        <w:pict>
          <v:shape id="_x0000_i1099" type="#_x0000_t75" style="width:117pt;height:14.25pt">
            <v:imagedata r:id="rId57" o:title=""/>
          </v:shape>
        </w:pict>
      </w:r>
      <w:r w:rsidR="001C3555">
        <w:t>м.миль</w:t>
      </w:r>
    </w:p>
    <w:p w:rsidR="001C3555" w:rsidRDefault="00E0250D">
      <w:pPr>
        <w:ind w:firstLine="624"/>
        <w:jc w:val="right"/>
      </w:pPr>
      <w:r>
        <w:rPr>
          <w:position w:val="-32"/>
        </w:rPr>
        <w:pict>
          <v:shape id="_x0000_i1100" type="#_x0000_t75" style="width:50.25pt;height:38.25pt">
            <v:imagedata r:id="rId58" o:title=""/>
          </v:shape>
        </w:pict>
      </w:r>
      <w:r w:rsidR="001C3555">
        <w:t xml:space="preserve">  ,                                                                          (11)</w:t>
      </w:r>
    </w:p>
    <w:p w:rsidR="001C3555" w:rsidRDefault="00E0250D">
      <w:pPr>
        <w:ind w:firstLine="624"/>
        <w:jc w:val="both"/>
      </w:pPr>
      <w:r>
        <w:rPr>
          <w:position w:val="-28"/>
        </w:rPr>
        <w:pict>
          <v:shape id="_x0000_i1101" type="#_x0000_t75" style="width:108pt;height:33pt">
            <v:imagedata r:id="rId59" o:title=""/>
          </v:shape>
        </w:pict>
      </w:r>
      <w:r w:rsidR="001C3555">
        <w:t>м.мили</w:t>
      </w:r>
    </w:p>
    <w:p w:rsidR="001C3555" w:rsidRDefault="00E0250D">
      <w:pPr>
        <w:ind w:firstLine="624"/>
        <w:jc w:val="right"/>
      </w:pPr>
      <w:r>
        <w:rPr>
          <w:position w:val="-32"/>
        </w:rPr>
        <w:pict>
          <v:shape id="_x0000_i1102" type="#_x0000_t75" style="width:62.25pt;height:38.25pt">
            <v:imagedata r:id="rId60" o:title=""/>
          </v:shape>
        </w:pict>
      </w:r>
      <w:r w:rsidR="001C3555">
        <w:t>,                                                                          (12)</w:t>
      </w:r>
    </w:p>
    <w:p w:rsidR="001C3555" w:rsidRDefault="00E0250D">
      <w:pPr>
        <w:ind w:firstLine="624"/>
        <w:jc w:val="both"/>
      </w:pPr>
      <w:r>
        <w:rPr>
          <w:position w:val="-28"/>
        </w:rPr>
        <w:pict>
          <v:shape id="_x0000_i1103" type="#_x0000_t75" style="width:117pt;height:33pt">
            <v:imagedata r:id="rId61" o:title=""/>
          </v:shape>
        </w:pict>
      </w:r>
    </w:p>
    <w:p w:rsidR="001C3555" w:rsidRDefault="00E0250D">
      <w:pPr>
        <w:ind w:firstLine="624"/>
        <w:jc w:val="right"/>
      </w:pPr>
      <w:r>
        <w:rPr>
          <w:position w:val="-24"/>
        </w:rPr>
        <w:pict>
          <v:shape id="_x0000_i1104" type="#_x0000_t75" style="width:35.25pt;height:30.75pt">
            <v:imagedata r:id="rId62" o:title=""/>
          </v:shape>
        </w:pict>
      </w:r>
      <w:r w:rsidR="001C3555">
        <w:t xml:space="preserve"> ,                                                                              (13)</w:t>
      </w:r>
    </w:p>
    <w:p w:rsidR="001C3555" w:rsidRDefault="00E0250D">
      <w:pPr>
        <w:ind w:firstLine="624"/>
        <w:jc w:val="both"/>
      </w:pPr>
      <w:r>
        <w:rPr>
          <w:position w:val="-24"/>
        </w:rPr>
        <w:pict>
          <v:shape id="_x0000_i1105" type="#_x0000_t75" style="width:69.75pt;height:30.75pt">
            <v:imagedata r:id="rId63" o:title=""/>
          </v:shape>
        </w:pict>
      </w:r>
    </w:p>
    <w:p w:rsidR="001C3555" w:rsidRDefault="001C3555">
      <w:pPr>
        <w:ind w:firstLine="624"/>
        <w:jc w:val="right"/>
      </w:pPr>
      <w:r>
        <w:t xml:space="preserve">    </w:t>
      </w:r>
      <w:r w:rsidR="00E0250D">
        <w:rPr>
          <w:position w:val="-68"/>
        </w:rPr>
        <w:pict>
          <v:shape id="_x0000_i1106" type="#_x0000_t75" style="width:107.25pt;height:56.25pt">
            <v:imagedata r:id="rId64" o:title=""/>
          </v:shape>
        </w:pict>
      </w:r>
      <w:r>
        <w:t xml:space="preserve"> ,                                                                   (14)</w:t>
      </w:r>
    </w:p>
    <w:p w:rsidR="001C3555" w:rsidRDefault="001C3555">
      <w:pPr>
        <w:ind w:firstLine="624"/>
        <w:jc w:val="both"/>
      </w:pPr>
      <w:r>
        <w:t xml:space="preserve">где </w:t>
      </w:r>
      <w:r w:rsidR="00E0250D">
        <w:rPr>
          <w:position w:val="-14"/>
        </w:rPr>
        <w:pict>
          <v:shape id="_x0000_i1107" type="#_x0000_t75" style="width:32.25pt;height:20.25pt">
            <v:imagedata r:id="rId65" o:title=""/>
          </v:shape>
        </w:pict>
      </w:r>
      <w:r>
        <w:t>,</w:t>
      </w:r>
      <w:r w:rsidR="00E0250D">
        <w:rPr>
          <w:position w:val="-14"/>
        </w:rPr>
        <w:pict>
          <v:shape id="_x0000_i1108" type="#_x0000_t75" style="width:30.75pt;height:20.25pt">
            <v:imagedata r:id="rId66" o:title=""/>
          </v:shape>
        </w:pict>
      </w:r>
      <w:r>
        <w:t xml:space="preserve"> - количество погруженного и выгруженного груза, соответственно, тыс.т;</w:t>
      </w:r>
    </w:p>
    <w:p w:rsidR="001C3555" w:rsidRDefault="001C3555">
      <w:pPr>
        <w:ind w:firstLine="624"/>
        <w:jc w:val="both"/>
      </w:pPr>
      <w:r>
        <w:t xml:space="preserve">      </w:t>
      </w:r>
      <w:r w:rsidR="00E0250D">
        <w:rPr>
          <w:position w:val="-12"/>
        </w:rPr>
        <w:pict>
          <v:shape id="_x0000_i1109" type="#_x0000_t75" style="width:20.25pt;height:18pt">
            <v:imagedata r:id="rId5" o:title=""/>
          </v:shape>
        </w:pict>
      </w:r>
      <w:r w:rsidR="00E0250D">
        <w:rPr>
          <w:position w:val="-12"/>
        </w:rPr>
        <w:pict>
          <v:shape id="_x0000_i1110" type="#_x0000_t75" style="width:18.75pt;height:18pt">
            <v:imagedata r:id="rId6" o:title=""/>
          </v:shape>
        </w:pict>
      </w:r>
      <w:r>
        <w:t xml:space="preserve"> - нормы погрузки и выгрузки, соответственно, т/сутки;</w:t>
      </w:r>
    </w:p>
    <w:p w:rsidR="001C3555" w:rsidRDefault="00E0250D">
      <w:pPr>
        <w:ind w:firstLine="624"/>
        <w:jc w:val="both"/>
      </w:pPr>
      <w:r>
        <w:rPr>
          <w:position w:val="-56"/>
        </w:rPr>
        <w:pict>
          <v:shape id="_x0000_i1111" type="#_x0000_t75" style="width:141pt;height:47.25pt">
            <v:imagedata r:id="rId67" o:title=""/>
          </v:shape>
        </w:pict>
      </w:r>
      <w:r w:rsidR="001C3555">
        <w:t xml:space="preserve"> т/сут</w:t>
      </w:r>
    </w:p>
    <w:p w:rsidR="001C3555" w:rsidRDefault="001C3555">
      <w:pPr>
        <w:ind w:firstLine="624"/>
        <w:jc w:val="both"/>
      </w:pPr>
      <w:r>
        <w:t xml:space="preserve">Расчет указанных показателей для всех схем приведен в табл.2.3.  </w:t>
      </w:r>
    </w:p>
    <w:p w:rsidR="001C3555" w:rsidRDefault="001C3555">
      <w:pPr>
        <w:ind w:firstLine="624"/>
        <w:jc w:val="both"/>
      </w:pPr>
    </w:p>
    <w:p w:rsidR="001C3555" w:rsidRDefault="001C3555">
      <w:pPr>
        <w:jc w:val="both"/>
      </w:pPr>
      <w:r>
        <w:t xml:space="preserve">Таблица 2.3. </w:t>
      </w:r>
      <w:r>
        <w:rPr>
          <w:i/>
          <w:iCs/>
          <w:sz w:val="28"/>
          <w:szCs w:val="28"/>
        </w:rPr>
        <w:t>Параметры схем движения</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3. Определение соотношения ресурсов флота и объемов перевозок грузов</w:t>
      </w:r>
    </w:p>
    <w:p w:rsidR="001C3555" w:rsidRDefault="001C3555">
      <w:pPr>
        <w:ind w:firstLine="624"/>
        <w:jc w:val="both"/>
      </w:pPr>
    </w:p>
    <w:p w:rsidR="001C3555" w:rsidRDefault="001C3555">
      <w:pPr>
        <w:ind w:firstLine="624"/>
        <w:jc w:val="both"/>
      </w:pPr>
      <w:r>
        <w:t>Ресурсы флота и объемы перевозок оцениваются провозной способностью флота и величиной планового грузооборота, соответственно.</w:t>
      </w:r>
    </w:p>
    <w:p w:rsidR="001C3555" w:rsidRDefault="001C3555">
      <w:pPr>
        <w:ind w:firstLine="624"/>
        <w:jc w:val="both"/>
      </w:pPr>
      <w:r>
        <w:t>Величина провозной способности флота (в тонно-милях) определяется по формуле</w:t>
      </w:r>
    </w:p>
    <w:p w:rsidR="001C3555" w:rsidRDefault="00E0250D">
      <w:pPr>
        <w:ind w:firstLine="624"/>
        <w:jc w:val="right"/>
      </w:pPr>
      <w:r>
        <w:rPr>
          <w:position w:val="-14"/>
        </w:rPr>
        <w:pict>
          <v:shape id="_x0000_i1112" type="#_x0000_t75" style="width:90pt;height:20.25pt">
            <v:imagedata r:id="rId68" o:title=""/>
          </v:shape>
        </w:pict>
      </w:r>
      <w:r w:rsidR="001C3555">
        <w:t>,                                                                      (15)</w:t>
      </w:r>
    </w:p>
    <w:p w:rsidR="001C3555" w:rsidRDefault="001C3555">
      <w:pPr>
        <w:ind w:left="1440" w:hanging="900"/>
        <w:jc w:val="both"/>
      </w:pPr>
      <w:r>
        <w:t xml:space="preserve">  где </w:t>
      </w:r>
      <w:r w:rsidR="00E0250D">
        <w:rPr>
          <w:position w:val="-10"/>
        </w:rPr>
        <w:pict>
          <v:shape id="_x0000_i1113" type="#_x0000_t75" style="width:12pt;height:12.75pt">
            <v:imagedata r:id="rId69" o:title=""/>
          </v:shape>
        </w:pict>
      </w:r>
      <w:r>
        <w:t>- средневзвешенная величина производительности 1 тонны тоннажа заданных типов судов, тм/тнж.сут;</w:t>
      </w:r>
    </w:p>
    <w:p w:rsidR="001C3555" w:rsidRDefault="001C3555">
      <w:pPr>
        <w:ind w:left="1440" w:hanging="900"/>
        <w:jc w:val="both"/>
      </w:pPr>
      <w:r>
        <w:t xml:space="preserve">         </w:t>
      </w:r>
      <w:r w:rsidR="00E0250D">
        <w:rPr>
          <w:position w:val="-14"/>
        </w:rPr>
        <w:pict>
          <v:shape id="_x0000_i1114" type="#_x0000_t75" style="width:42.75pt;height:20.25pt">
            <v:imagedata r:id="rId70" o:title=""/>
          </v:shape>
        </w:pict>
      </w:r>
      <w:r>
        <w:t>- суммарные тоннаже-сутки в эксплуатации заданных типов судов, тнж.сут;</w:t>
      </w:r>
    </w:p>
    <w:p w:rsidR="001C3555" w:rsidRDefault="001C3555">
      <w:pPr>
        <w:ind w:left="1440" w:hanging="900"/>
        <w:jc w:val="both"/>
      </w:pPr>
      <w:r>
        <w:t xml:space="preserve">         </w:t>
      </w:r>
      <w:r w:rsidR="00E0250D">
        <w:rPr>
          <w:position w:val="-12"/>
        </w:rPr>
        <w:pict>
          <v:shape id="_x0000_i1115" type="#_x0000_t75" style="width:14.25pt;height:18pt">
            <v:imagedata r:id="rId71" o:title=""/>
          </v:shape>
        </w:pict>
      </w:r>
      <w:r>
        <w:t xml:space="preserve"> - эксплуатационный период судна, сут;</w:t>
      </w:r>
    </w:p>
    <w:p w:rsidR="001C3555" w:rsidRDefault="00E0250D">
      <w:pPr>
        <w:ind w:firstLine="624"/>
        <w:jc w:val="right"/>
      </w:pPr>
      <w:r>
        <w:rPr>
          <w:position w:val="-64"/>
        </w:rPr>
        <w:pict>
          <v:shape id="_x0000_i1116" type="#_x0000_t75" style="width:90pt;height:53.25pt">
            <v:imagedata r:id="rId72" o:title=""/>
          </v:shape>
        </w:pict>
      </w:r>
      <w:r w:rsidR="001C3555">
        <w:t>,                                                                       (16)</w:t>
      </w:r>
    </w:p>
    <w:p w:rsidR="001C3555" w:rsidRDefault="001C3555">
      <w:pPr>
        <w:ind w:left="2160" w:hanging="1440"/>
        <w:jc w:val="both"/>
      </w:pPr>
      <w:r>
        <w:t xml:space="preserve">где </w:t>
      </w:r>
      <w:r w:rsidR="00E0250D">
        <w:rPr>
          <w:position w:val="-6"/>
        </w:rPr>
        <w:pict>
          <v:shape id="_x0000_i1117" type="#_x0000_t75" style="width:20.25pt;height:14.25pt">
            <v:imagedata r:id="rId73" o:title=""/>
          </v:shape>
        </w:pict>
      </w:r>
      <w:r>
        <w:t>,</w:t>
      </w:r>
      <w:r w:rsidR="00E0250D">
        <w:rPr>
          <w:position w:val="-12"/>
        </w:rPr>
        <w:pict>
          <v:shape id="_x0000_i1118" type="#_x0000_t75" style="width:12.75pt;height:18.75pt">
            <v:imagedata r:id="rId74" o:title=""/>
          </v:shape>
        </w:pict>
      </w:r>
      <w:r>
        <w:t xml:space="preserve"> - средневзвешенные величины чистой грузоподъемности (т) и эксплуатационной  скорости (миль/сут) по заданным типам судов;</w:t>
      </w:r>
    </w:p>
    <w:p w:rsidR="001C3555" w:rsidRDefault="00E0250D">
      <w:pPr>
        <w:ind w:firstLine="624"/>
        <w:jc w:val="right"/>
      </w:pPr>
      <w:r>
        <w:rPr>
          <w:position w:val="-24"/>
        </w:rPr>
        <w:pict>
          <v:shape id="_x0000_i1119" type="#_x0000_t75" style="width:68.25pt;height:33.75pt">
            <v:imagedata r:id="rId75" o:title=""/>
          </v:shape>
        </w:pict>
      </w:r>
      <w:r w:rsidR="001C3555">
        <w:t>,                                                                       (17)</w:t>
      </w:r>
    </w:p>
    <w:p w:rsidR="001C3555" w:rsidRDefault="001C3555">
      <w:pPr>
        <w:ind w:firstLine="624"/>
        <w:jc w:val="both"/>
      </w:pPr>
      <w:r>
        <w:t xml:space="preserve">где </w:t>
      </w:r>
      <w:r w:rsidR="00E0250D">
        <w:rPr>
          <w:position w:val="-12"/>
        </w:rPr>
        <w:pict>
          <v:shape id="_x0000_i1120" type="#_x0000_t75" style="width:21pt;height:18pt">
            <v:imagedata r:id="rId76" o:title=""/>
          </v:shape>
        </w:pict>
      </w:r>
      <w:r>
        <w:t xml:space="preserve">- чистая грузоподъемность </w:t>
      </w:r>
      <w:r>
        <w:rPr>
          <w:lang w:val="en-US"/>
        </w:rPr>
        <w:t>i</w:t>
      </w:r>
      <w:r>
        <w:t>-го типа судна, т;</w:t>
      </w:r>
    </w:p>
    <w:p w:rsidR="001C3555" w:rsidRDefault="001C3555">
      <w:pPr>
        <w:ind w:firstLine="624"/>
        <w:jc w:val="both"/>
      </w:pPr>
      <w:r>
        <w:t xml:space="preserve">       </w:t>
      </w:r>
      <w:r w:rsidR="00E0250D">
        <w:rPr>
          <w:position w:val="-6"/>
        </w:rPr>
        <w:pict>
          <v:shape id="_x0000_i1121" type="#_x0000_t75" style="width:9.75pt;height:11.25pt" o:bullet="t">
            <v:imagedata r:id="rId77" o:title=""/>
          </v:shape>
        </w:pict>
      </w:r>
      <w:r>
        <w:t xml:space="preserve"> - количество типов судов;</w:t>
      </w:r>
    </w:p>
    <w:p w:rsidR="001C3555" w:rsidRDefault="00E0250D">
      <w:pPr>
        <w:ind w:firstLine="624"/>
        <w:jc w:val="both"/>
      </w:pPr>
      <w:r>
        <w:rPr>
          <w:position w:val="-24"/>
        </w:rPr>
        <w:pict>
          <v:shape id="_x0000_i1122" type="#_x0000_t75" style="width:173.25pt;height:30.75pt">
            <v:imagedata r:id="rId78" o:title=""/>
          </v:shape>
        </w:pict>
      </w:r>
      <w:r w:rsidR="001C3555">
        <w:t xml:space="preserve"> т</w:t>
      </w:r>
    </w:p>
    <w:p w:rsidR="001C3555" w:rsidRDefault="00E0250D">
      <w:pPr>
        <w:ind w:firstLine="624"/>
        <w:jc w:val="right"/>
      </w:pPr>
      <w:r>
        <w:rPr>
          <w:position w:val="-32"/>
        </w:rPr>
        <w:pict>
          <v:shape id="_x0000_i1123" type="#_x0000_t75" style="width:75.75pt;height:39pt">
            <v:imagedata r:id="rId79" o:title=""/>
          </v:shape>
        </w:pict>
      </w:r>
      <w:r w:rsidR="001C3555">
        <w:t>,                                                                       (18)</w:t>
      </w:r>
    </w:p>
    <w:p w:rsidR="001C3555" w:rsidRDefault="001C3555">
      <w:pPr>
        <w:ind w:firstLine="624"/>
        <w:jc w:val="both"/>
      </w:pPr>
      <w:r>
        <w:t xml:space="preserve">где </w:t>
      </w:r>
      <w:r w:rsidR="00E0250D">
        <w:rPr>
          <w:position w:val="-14"/>
        </w:rPr>
        <w:pict>
          <v:shape id="_x0000_i1124" type="#_x0000_t75" style="width:15.75pt;height:18.75pt">
            <v:imagedata r:id="rId80" o:title=""/>
          </v:shape>
        </w:pict>
      </w:r>
      <w:r>
        <w:t xml:space="preserve">- эксплуатационная скорость </w:t>
      </w:r>
      <w:r>
        <w:rPr>
          <w:lang w:val="en-US"/>
        </w:rPr>
        <w:t>i</w:t>
      </w:r>
      <w:r>
        <w:t>-го типа судна, миль/сут;</w:t>
      </w:r>
    </w:p>
    <w:p w:rsidR="001C3555" w:rsidRDefault="00E0250D">
      <w:pPr>
        <w:ind w:firstLine="624"/>
        <w:jc w:val="right"/>
      </w:pPr>
      <w:r>
        <w:rPr>
          <w:position w:val="-14"/>
        </w:rPr>
        <w:pict>
          <v:shape id="_x0000_i1125" type="#_x0000_t75" style="width:65.25pt;height:18.75pt">
            <v:imagedata r:id="rId81" o:title=""/>
          </v:shape>
        </w:pict>
      </w:r>
      <w:r w:rsidR="001C3555">
        <w:t>,                                                                       (19)</w:t>
      </w:r>
    </w:p>
    <w:p w:rsidR="001C3555" w:rsidRDefault="001C3555">
      <w:pPr>
        <w:ind w:firstLine="624"/>
        <w:jc w:val="both"/>
      </w:pPr>
      <w:r>
        <w:t xml:space="preserve">где </w:t>
      </w:r>
      <w:r w:rsidR="00E0250D">
        <w:rPr>
          <w:position w:val="-12"/>
        </w:rPr>
        <w:pict>
          <v:shape id="_x0000_i1126" type="#_x0000_t75" style="width:51pt;height:18pt">
            <v:imagedata r:id="rId82" o:title=""/>
          </v:shape>
        </w:pict>
      </w:r>
      <w:r>
        <w:t xml:space="preserve"> - коэффициент соотношения технической и эксплуатационной скорости;</w:t>
      </w:r>
    </w:p>
    <w:p w:rsidR="001C3555" w:rsidRDefault="001C3555">
      <w:pPr>
        <w:ind w:firstLine="624"/>
        <w:jc w:val="both"/>
      </w:pPr>
      <w:r>
        <w:t xml:space="preserve">      </w:t>
      </w:r>
      <w:r w:rsidR="00E0250D">
        <w:rPr>
          <w:position w:val="-14"/>
        </w:rPr>
        <w:pict>
          <v:shape id="_x0000_i1127" type="#_x0000_t75" style="width:18pt;height:18.75pt">
            <v:imagedata r:id="rId83" o:title=""/>
          </v:shape>
        </w:pict>
      </w:r>
      <w:r>
        <w:t xml:space="preserve">- техническая скорость </w:t>
      </w:r>
      <w:r>
        <w:rPr>
          <w:lang w:val="en-US"/>
        </w:rPr>
        <w:t>i</w:t>
      </w:r>
      <w:r>
        <w:t>-го типа судна, миль/сут;</w:t>
      </w:r>
    </w:p>
    <w:p w:rsidR="001C3555" w:rsidRDefault="00E0250D">
      <w:pPr>
        <w:ind w:firstLine="624"/>
        <w:jc w:val="both"/>
      </w:pPr>
      <w:r>
        <w:rPr>
          <w:position w:val="-14"/>
        </w:rPr>
        <w:pict>
          <v:shape id="_x0000_i1128" type="#_x0000_t75" style="width:86.25pt;height:18.75pt">
            <v:imagedata r:id="rId84" o:title=""/>
          </v:shape>
        </w:pict>
      </w:r>
      <w:r w:rsidR="001C3555">
        <w:t>= 364,8 миль/сут;</w:t>
      </w:r>
    </w:p>
    <w:p w:rsidR="001C3555" w:rsidRDefault="00E0250D">
      <w:pPr>
        <w:ind w:firstLine="624"/>
        <w:jc w:val="both"/>
      </w:pPr>
      <w:r>
        <w:rPr>
          <w:position w:val="-14"/>
        </w:rPr>
        <w:pict>
          <v:shape id="_x0000_i1129" type="#_x0000_t75" style="width:93pt;height:18.75pt">
            <v:imagedata r:id="rId85" o:title=""/>
          </v:shape>
        </w:pict>
      </w:r>
      <w:r w:rsidR="001C3555">
        <w:t>= 321,5 миль/сут;</w:t>
      </w:r>
    </w:p>
    <w:p w:rsidR="001C3555" w:rsidRDefault="00E0250D">
      <w:pPr>
        <w:ind w:firstLine="624"/>
        <w:jc w:val="both"/>
      </w:pPr>
      <w:r>
        <w:rPr>
          <w:position w:val="-14"/>
        </w:rPr>
        <w:pict>
          <v:shape id="_x0000_i1130" type="#_x0000_t75" style="width:95.25pt;height:18.75pt">
            <v:imagedata r:id="rId86" o:title=""/>
          </v:shape>
        </w:pict>
      </w:r>
      <w:r w:rsidR="001C3555">
        <w:t>= 244 миль/сут;</w:t>
      </w:r>
    </w:p>
    <w:p w:rsidR="001C3555" w:rsidRDefault="00E0250D">
      <w:pPr>
        <w:ind w:firstLine="624"/>
        <w:jc w:val="both"/>
      </w:pPr>
      <w:r>
        <w:rPr>
          <w:position w:val="-24"/>
        </w:rPr>
        <w:pict>
          <v:shape id="_x0000_i1131" type="#_x0000_t75" style="width:255.75pt;height:30.75pt">
            <v:imagedata r:id="rId87" o:title=""/>
          </v:shape>
        </w:pict>
      </w:r>
      <w:r w:rsidR="001C3555">
        <w:t>миль/сут</w:t>
      </w:r>
    </w:p>
    <w:p w:rsidR="001C3555" w:rsidRDefault="00E0250D">
      <w:pPr>
        <w:ind w:firstLine="624"/>
        <w:jc w:val="both"/>
      </w:pPr>
      <w:r>
        <w:rPr>
          <w:position w:val="-60"/>
        </w:rPr>
        <w:pict>
          <v:shape id="_x0000_i1132" type="#_x0000_t75" style="width:192pt;height:48.75pt">
            <v:imagedata r:id="rId88" o:title=""/>
          </v:shape>
        </w:pict>
      </w:r>
      <w:r w:rsidR="001C3555">
        <w:t xml:space="preserve"> тн/тнж.сут</w:t>
      </w:r>
    </w:p>
    <w:p w:rsidR="001C3555" w:rsidRDefault="00E0250D">
      <w:pPr>
        <w:ind w:firstLine="624"/>
        <w:jc w:val="right"/>
      </w:pPr>
      <w:r>
        <w:rPr>
          <w:position w:val="-14"/>
        </w:rPr>
        <w:pict>
          <v:shape id="_x0000_i1133" type="#_x0000_t75" style="width:80.25pt;height:20.25pt">
            <v:imagedata r:id="rId89" o:title=""/>
          </v:shape>
        </w:pict>
      </w:r>
      <w:r w:rsidR="001C3555">
        <w:t>,                                                                          (20)</w:t>
      </w:r>
    </w:p>
    <w:p w:rsidR="001C3555" w:rsidRDefault="001C3555">
      <w:pPr>
        <w:ind w:firstLine="624"/>
        <w:jc w:val="both"/>
      </w:pPr>
      <w:r>
        <w:t xml:space="preserve">где </w:t>
      </w:r>
      <w:r w:rsidR="00E0250D">
        <w:rPr>
          <w:position w:val="-4"/>
        </w:rPr>
        <w:pict>
          <v:shape id="_x0000_i1134" type="#_x0000_t75" style="width:11.25pt;height:12.75pt">
            <v:imagedata r:id="rId90" o:title=""/>
          </v:shape>
        </w:pict>
      </w:r>
      <w:r>
        <w:t>= 30 сут. – продолжительность периода планирования;</w:t>
      </w:r>
    </w:p>
    <w:p w:rsidR="001C3555" w:rsidRDefault="001C3555">
      <w:pPr>
        <w:ind w:firstLine="624"/>
        <w:jc w:val="both"/>
      </w:pPr>
      <w:r>
        <w:t xml:space="preserve">      </w:t>
      </w:r>
      <w:r w:rsidR="00E0250D">
        <w:rPr>
          <w:position w:val="-14"/>
        </w:rPr>
        <w:pict>
          <v:shape id="_x0000_i1135" type="#_x0000_t75" style="width:12pt;height:18.75pt">
            <v:imagedata r:id="rId91" o:title=""/>
          </v:shape>
        </w:pict>
      </w:r>
      <w:r>
        <w:t>- время ремонта судна, сут.</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E0250D">
      <w:pPr>
        <w:ind w:firstLine="624"/>
        <w:jc w:val="both"/>
      </w:pPr>
      <w:r>
        <w:rPr>
          <w:position w:val="-14"/>
        </w:rPr>
        <w:pict>
          <v:shape id="_x0000_i1136" type="#_x0000_t75" style="width:137.25pt;height:18.75pt">
            <v:imagedata r:id="rId92" o:title=""/>
          </v:shape>
        </w:pict>
      </w:r>
      <w:r w:rsidR="001C3555">
        <w:t>сут.</w:t>
      </w:r>
    </w:p>
    <w:p w:rsidR="001C3555" w:rsidRDefault="00E0250D">
      <w:pPr>
        <w:ind w:firstLine="624"/>
        <w:jc w:val="both"/>
      </w:pPr>
      <w:r>
        <w:rPr>
          <w:position w:val="-14"/>
        </w:rPr>
        <w:pict>
          <v:shape id="_x0000_i1137" type="#_x0000_t75" style="width:138.75pt;height:18.75pt">
            <v:imagedata r:id="rId93" o:title=""/>
          </v:shape>
        </w:pict>
      </w:r>
      <w:r w:rsidR="001C3555">
        <w:t>сут.</w:t>
      </w:r>
    </w:p>
    <w:p w:rsidR="001C3555" w:rsidRDefault="00E0250D">
      <w:pPr>
        <w:ind w:firstLine="624"/>
        <w:jc w:val="both"/>
      </w:pPr>
      <w:r>
        <w:rPr>
          <w:position w:val="-14"/>
        </w:rPr>
        <w:pict>
          <v:shape id="_x0000_i1138" type="#_x0000_t75" style="width:132.75pt;height:18.75pt">
            <v:imagedata r:id="rId94" o:title=""/>
          </v:shape>
        </w:pict>
      </w:r>
      <w:r w:rsidR="001C3555">
        <w:t>сут.</w:t>
      </w:r>
    </w:p>
    <w:p w:rsidR="001C3555" w:rsidRDefault="00E0250D">
      <w:pPr>
        <w:ind w:firstLine="624"/>
        <w:jc w:val="both"/>
      </w:pPr>
      <w:r>
        <w:rPr>
          <w:position w:val="-14"/>
        </w:rPr>
        <w:pict>
          <v:shape id="_x0000_i1139" type="#_x0000_t75" style="width:228.75pt;height:20.25pt">
            <v:imagedata r:id="rId95" o:title=""/>
          </v:shape>
        </w:pict>
      </w:r>
      <w:r w:rsidR="001C3555">
        <w:t>1 761 256 тнж.сут</w:t>
      </w:r>
    </w:p>
    <w:p w:rsidR="001C3555" w:rsidRDefault="00E0250D">
      <w:pPr>
        <w:ind w:firstLine="624"/>
        <w:jc w:val="both"/>
      </w:pPr>
      <w:r>
        <w:rPr>
          <w:position w:val="-14"/>
        </w:rPr>
        <w:pict>
          <v:shape id="_x0000_i1140" type="#_x0000_t75" style="width:126pt;height:20.25pt">
            <v:imagedata r:id="rId96" o:title=""/>
          </v:shape>
        </w:pict>
      </w:r>
      <w:r w:rsidR="001C3555">
        <w:t>137 342 743  тм.</w:t>
      </w:r>
    </w:p>
    <w:p w:rsidR="001C3555" w:rsidRDefault="00E0250D">
      <w:pPr>
        <w:ind w:firstLine="624"/>
        <w:jc w:val="both"/>
      </w:pPr>
      <w:r>
        <w:rPr>
          <w:position w:val="-14"/>
        </w:rPr>
        <w:pict>
          <v:shape id="_x0000_i1141" type="#_x0000_t75" style="width:39.75pt;height:20.25pt">
            <v:imagedata r:id="rId97" o:title=""/>
          </v:shape>
        </w:pict>
      </w:r>
      <w:r w:rsidR="001C3555">
        <w:t>142 184 000 тм.</w:t>
      </w:r>
    </w:p>
    <w:p w:rsidR="001C3555" w:rsidRDefault="001C3555">
      <w:pPr>
        <w:ind w:firstLine="624"/>
        <w:jc w:val="both"/>
      </w:pPr>
      <w:r>
        <w:t xml:space="preserve">Таким образом, </w:t>
      </w:r>
      <w:r w:rsidR="00E0250D">
        <w:rPr>
          <w:position w:val="-14"/>
        </w:rPr>
        <w:pict>
          <v:shape id="_x0000_i1142" type="#_x0000_t75" style="width:30pt;height:20.25pt">
            <v:imagedata r:id="rId98" o:title=""/>
          </v:shape>
        </w:pict>
      </w:r>
      <w:r>
        <w:sym w:font="Symbol" w:char="F03C"/>
      </w:r>
      <w:r>
        <w:t xml:space="preserve"> </w:t>
      </w:r>
      <w:r w:rsidR="00E0250D">
        <w:rPr>
          <w:position w:val="-14"/>
        </w:rPr>
        <w:pict>
          <v:shape id="_x0000_i1143" type="#_x0000_t75" style="width:30pt;height:20.25pt">
            <v:imagedata r:id="rId99" o:title=""/>
          </v:shape>
        </w:pict>
      </w:r>
      <w:r>
        <w:t>, т.е. в данном случае имеется резерв работы.</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4. Составление плана закрепления судов за схемами движения</w:t>
      </w:r>
    </w:p>
    <w:p w:rsidR="001C3555" w:rsidRDefault="001C3555">
      <w:pPr>
        <w:ind w:firstLine="624"/>
        <w:jc w:val="both"/>
      </w:pPr>
    </w:p>
    <w:p w:rsidR="001C3555" w:rsidRDefault="001C3555">
      <w:pPr>
        <w:ind w:firstLine="624"/>
        <w:jc w:val="both"/>
      </w:pPr>
      <w:r>
        <w:t>Задача расстановки тоннажа по схемам движения решается с использование приближенных методов линейного программирования.</w:t>
      </w:r>
    </w:p>
    <w:p w:rsidR="001C3555" w:rsidRDefault="001C3555">
      <w:pPr>
        <w:ind w:firstLine="624"/>
        <w:jc w:val="both"/>
      </w:pPr>
      <w:r>
        <w:t>Так как по итогам третьего раздела мы получили наличие резерва работы (</w:t>
      </w:r>
      <w:r w:rsidR="00E0250D">
        <w:rPr>
          <w:position w:val="-14"/>
        </w:rPr>
        <w:pict>
          <v:shape id="_x0000_i1144" type="#_x0000_t75" style="width:30pt;height:20.25pt">
            <v:imagedata r:id="rId98" o:title=""/>
          </v:shape>
        </w:pict>
      </w:r>
      <w:r>
        <w:sym w:font="Symbol" w:char="F03C"/>
      </w:r>
      <w:r>
        <w:t xml:space="preserve"> </w:t>
      </w:r>
      <w:r w:rsidR="00E0250D">
        <w:rPr>
          <w:position w:val="-14"/>
        </w:rPr>
        <w:pict>
          <v:shape id="_x0000_i1145" type="#_x0000_t75" style="width:30pt;height:20.25pt">
            <v:imagedata r:id="rId99" o:title=""/>
          </v:shape>
        </w:pict>
      </w:r>
      <w:r>
        <w:t>), решение расстановочной задачи будет производиться на максимум прибыли методом «почти оптимальных планов».</w:t>
      </w:r>
    </w:p>
    <w:p w:rsidR="001C3555" w:rsidRDefault="001C3555">
      <w:pPr>
        <w:ind w:firstLine="624"/>
        <w:jc w:val="both"/>
      </w:pPr>
    </w:p>
    <w:p w:rsidR="001C3555" w:rsidRDefault="001C3555">
      <w:pPr>
        <w:ind w:firstLine="624"/>
        <w:jc w:val="both"/>
        <w:rPr>
          <w:i/>
          <w:iCs/>
          <w:sz w:val="28"/>
          <w:szCs w:val="28"/>
        </w:rPr>
      </w:pPr>
      <w:r>
        <w:rPr>
          <w:i/>
          <w:iCs/>
          <w:sz w:val="28"/>
          <w:szCs w:val="28"/>
        </w:rPr>
        <w:t>4.1. Подготовка исходных данных</w:t>
      </w:r>
    </w:p>
    <w:p w:rsidR="001C3555" w:rsidRDefault="001C3555">
      <w:pPr>
        <w:ind w:firstLine="624"/>
        <w:jc w:val="both"/>
      </w:pPr>
      <w:r>
        <w:t>Расчет приведен по 1-ому типу судна для схемы движения №1.</w:t>
      </w:r>
    </w:p>
    <w:p w:rsidR="001C3555" w:rsidRDefault="001C3555">
      <w:pPr>
        <w:ind w:firstLine="624"/>
        <w:jc w:val="both"/>
      </w:pPr>
      <w:r>
        <w:t>Рассчитываем провозную способность за рейс одного судна каждого типа (т) по формуле</w:t>
      </w:r>
    </w:p>
    <w:p w:rsidR="001C3555" w:rsidRDefault="00E0250D">
      <w:pPr>
        <w:ind w:firstLine="624"/>
        <w:jc w:val="right"/>
      </w:pPr>
      <w:r>
        <w:rPr>
          <w:position w:val="-16"/>
        </w:rPr>
        <w:pict>
          <v:shape id="_x0000_i1146" type="#_x0000_t75" style="width:93.75pt;height:20.25pt">
            <v:imagedata r:id="rId100" o:title=""/>
          </v:shape>
        </w:pict>
      </w:r>
      <w:r w:rsidR="001C3555">
        <w:t>,                                                                          (21)</w:t>
      </w:r>
    </w:p>
    <w:p w:rsidR="001C3555" w:rsidRDefault="001C3555">
      <w:pPr>
        <w:ind w:firstLine="624"/>
        <w:jc w:val="both"/>
      </w:pPr>
      <w:r>
        <w:t xml:space="preserve">где </w:t>
      </w:r>
      <w:r w:rsidR="00E0250D">
        <w:rPr>
          <w:position w:val="-10"/>
        </w:rPr>
        <w:pict>
          <v:shape id="_x0000_i1147" type="#_x0000_t75" style="width:18pt;height:15pt">
            <v:imagedata r:id="rId101" o:title=""/>
          </v:shape>
        </w:pict>
      </w:r>
      <w:r>
        <w:t>- индексы, обозначающие тип судна и схему движения, соответственно;</w:t>
      </w:r>
    </w:p>
    <w:p w:rsidR="001C3555" w:rsidRDefault="00E0250D">
      <w:pPr>
        <w:ind w:firstLine="624"/>
        <w:jc w:val="both"/>
      </w:pPr>
      <w:r>
        <w:rPr>
          <w:position w:val="-14"/>
        </w:rPr>
        <w:pict>
          <v:shape id="_x0000_i1148" type="#_x0000_t75" style="width:105.75pt;height:18.75pt">
            <v:imagedata r:id="rId102" o:title=""/>
          </v:shape>
        </w:pict>
      </w:r>
      <w:r w:rsidR="001C3555">
        <w:t>= 7313 т</w:t>
      </w:r>
    </w:p>
    <w:p w:rsidR="001C3555" w:rsidRDefault="001C3555">
      <w:pPr>
        <w:ind w:firstLine="624"/>
        <w:jc w:val="both"/>
      </w:pPr>
      <w:r>
        <w:t>Определяем продолжительность рейса, сут</w:t>
      </w:r>
    </w:p>
    <w:p w:rsidR="001C3555" w:rsidRDefault="00E0250D">
      <w:pPr>
        <w:ind w:firstLine="624"/>
        <w:jc w:val="right"/>
      </w:pPr>
      <w:r>
        <w:rPr>
          <w:position w:val="-16"/>
        </w:rPr>
        <w:pict>
          <v:shape id="_x0000_i1149" type="#_x0000_t75" style="width:69.75pt;height:20.25pt">
            <v:imagedata r:id="rId103" o:title=""/>
          </v:shape>
        </w:pict>
      </w:r>
      <w:r w:rsidR="001C3555">
        <w:t>,                                                                          (22)</w:t>
      </w:r>
    </w:p>
    <w:p w:rsidR="001C3555" w:rsidRDefault="001C3555">
      <w:pPr>
        <w:ind w:firstLine="624"/>
        <w:jc w:val="both"/>
      </w:pPr>
      <w:r>
        <w:t xml:space="preserve">где </w:t>
      </w:r>
      <w:r w:rsidR="00E0250D">
        <w:rPr>
          <w:position w:val="-16"/>
        </w:rPr>
        <w:pict>
          <v:shape id="_x0000_i1150" type="#_x0000_t75" style="width:15pt;height:20.25pt">
            <v:imagedata r:id="rId104" o:title=""/>
          </v:shape>
        </w:pict>
      </w:r>
      <w:r>
        <w:t>- ходовое время, сут;</w:t>
      </w:r>
    </w:p>
    <w:p w:rsidR="001C3555" w:rsidRDefault="001C3555">
      <w:pPr>
        <w:ind w:firstLine="624"/>
        <w:jc w:val="both"/>
      </w:pPr>
      <w:r>
        <w:t xml:space="preserve">      </w:t>
      </w:r>
      <w:r w:rsidR="00E0250D">
        <w:rPr>
          <w:position w:val="-16"/>
        </w:rPr>
        <w:pict>
          <v:shape id="_x0000_i1151" type="#_x0000_t75" style="width:20.25pt;height:20.25pt">
            <v:imagedata r:id="rId105" o:title=""/>
          </v:shape>
        </w:pict>
      </w:r>
      <w:r>
        <w:t>- стояночное время, сут;</w:t>
      </w:r>
    </w:p>
    <w:p w:rsidR="001C3555" w:rsidRDefault="00E0250D">
      <w:pPr>
        <w:ind w:firstLine="624"/>
        <w:jc w:val="right"/>
      </w:pPr>
      <w:r>
        <w:rPr>
          <w:position w:val="-36"/>
        </w:rPr>
        <w:pict>
          <v:shape id="_x0000_i1152" type="#_x0000_t75" style="width:45.75pt;height:39pt">
            <v:imagedata r:id="rId106" o:title=""/>
          </v:shape>
        </w:pict>
      </w:r>
      <w:r w:rsidR="001C3555">
        <w:t>,                                                                             (23)</w:t>
      </w:r>
    </w:p>
    <w:p w:rsidR="001C3555" w:rsidRDefault="00E0250D">
      <w:pPr>
        <w:ind w:firstLine="624"/>
        <w:jc w:val="both"/>
      </w:pPr>
      <w:r>
        <w:rPr>
          <w:position w:val="-28"/>
        </w:rPr>
        <w:pict>
          <v:shape id="_x0000_i1153" type="#_x0000_t75" style="width:90pt;height:33pt">
            <v:imagedata r:id="rId107" o:title=""/>
          </v:shape>
        </w:pict>
      </w:r>
      <w:r w:rsidR="001C3555">
        <w:t xml:space="preserve"> сут</w:t>
      </w:r>
    </w:p>
    <w:p w:rsidR="001C3555" w:rsidRDefault="00E0250D">
      <w:pPr>
        <w:ind w:firstLine="624"/>
        <w:jc w:val="right"/>
      </w:pPr>
      <w:r>
        <w:rPr>
          <w:position w:val="-36"/>
        </w:rPr>
        <w:pict>
          <v:shape id="_x0000_i1154" type="#_x0000_t75" style="width:60pt;height:39.75pt">
            <v:imagedata r:id="rId108" o:title=""/>
          </v:shape>
        </w:pict>
      </w:r>
      <w:r w:rsidR="001C3555">
        <w:t>,                                                                          (24)</w:t>
      </w:r>
    </w:p>
    <w:p w:rsidR="001C3555" w:rsidRDefault="00E0250D">
      <w:pPr>
        <w:ind w:firstLine="624"/>
        <w:jc w:val="both"/>
      </w:pPr>
      <w:r>
        <w:rPr>
          <w:position w:val="-24"/>
        </w:rPr>
        <w:pict>
          <v:shape id="_x0000_i1155" type="#_x0000_t75" style="width:111.75pt;height:30.75pt">
            <v:imagedata r:id="rId109" o:title=""/>
          </v:shape>
        </w:pict>
      </w:r>
      <w:r w:rsidR="001C3555">
        <w:t xml:space="preserve"> сут</w:t>
      </w:r>
    </w:p>
    <w:p w:rsidR="001C3555" w:rsidRDefault="00E0250D">
      <w:pPr>
        <w:ind w:firstLine="624"/>
        <w:jc w:val="both"/>
      </w:pPr>
      <w:r>
        <w:rPr>
          <w:position w:val="-14"/>
        </w:rPr>
        <w:pict>
          <v:shape id="_x0000_i1156" type="#_x0000_t75" style="width:87.75pt;height:18.75pt">
            <v:imagedata r:id="rId110" o:title=""/>
          </v:shape>
        </w:pict>
      </w:r>
      <w:r w:rsidR="001C3555">
        <w:t>= 32,57 сут</w:t>
      </w:r>
    </w:p>
    <w:p w:rsidR="001C3555" w:rsidRDefault="001C3555">
      <w:pPr>
        <w:ind w:firstLine="624"/>
        <w:jc w:val="both"/>
      </w:pPr>
      <w:r>
        <w:t>Рассчитываем производительность одного судна каждого типа по схеме движения, т/сут</w:t>
      </w:r>
    </w:p>
    <w:p w:rsidR="001C3555" w:rsidRDefault="00E0250D">
      <w:pPr>
        <w:ind w:firstLine="624"/>
        <w:jc w:val="right"/>
      </w:pPr>
      <w:r>
        <w:rPr>
          <w:position w:val="-36"/>
        </w:rPr>
        <w:pict>
          <v:shape id="_x0000_i1157" type="#_x0000_t75" style="width:51pt;height:39.75pt">
            <v:imagedata r:id="rId111" o:title=""/>
          </v:shape>
        </w:pict>
      </w:r>
      <w:r w:rsidR="001C3555">
        <w:t>,                                                                             (25)</w:t>
      </w:r>
    </w:p>
    <w:p w:rsidR="001C3555" w:rsidRDefault="00E0250D">
      <w:pPr>
        <w:ind w:firstLine="624"/>
        <w:jc w:val="both"/>
      </w:pPr>
      <w:r>
        <w:rPr>
          <w:position w:val="-28"/>
        </w:rPr>
        <w:pict>
          <v:shape id="_x0000_i1158" type="#_x0000_t75" style="width:99.75pt;height:33pt">
            <v:imagedata r:id="rId112" o:title=""/>
          </v:shape>
        </w:pict>
      </w:r>
      <w:r w:rsidR="001C3555">
        <w:t>т/сут</w:t>
      </w:r>
    </w:p>
    <w:p w:rsidR="001C3555" w:rsidRDefault="001C3555">
      <w:pPr>
        <w:ind w:firstLine="624"/>
        <w:jc w:val="both"/>
      </w:pPr>
      <w:r>
        <w:t>Определяем суммарную производительность всех судов данного типа, т/сут</w:t>
      </w:r>
    </w:p>
    <w:p w:rsidR="001C3555" w:rsidRDefault="00E0250D">
      <w:pPr>
        <w:ind w:firstLine="624"/>
        <w:jc w:val="right"/>
      </w:pPr>
      <w:r>
        <w:rPr>
          <w:position w:val="-14"/>
        </w:rPr>
        <w:pict>
          <v:shape id="_x0000_i1159" type="#_x0000_t75" style="width:63.75pt;height:18.75pt">
            <v:imagedata r:id="rId113" o:title=""/>
          </v:shape>
        </w:pict>
      </w:r>
      <w:r w:rsidR="001C3555">
        <w:t>,                                                                             (26)</w:t>
      </w:r>
    </w:p>
    <w:p w:rsidR="001C3555" w:rsidRDefault="001C3555">
      <w:pPr>
        <w:ind w:firstLine="624"/>
        <w:jc w:val="both"/>
      </w:pPr>
      <w:r>
        <w:t xml:space="preserve">где </w:t>
      </w:r>
      <w:r w:rsidR="00E0250D">
        <w:rPr>
          <w:position w:val="-14"/>
        </w:rPr>
        <w:pict>
          <v:shape id="_x0000_i1160" type="#_x0000_t75" style="width:17.25pt;height:18.75pt">
            <v:imagedata r:id="rId114" o:title=""/>
          </v:shape>
        </w:pict>
      </w:r>
      <w:r>
        <w:t>- расчетное число судов данного типа</w:t>
      </w:r>
    </w:p>
    <w:p w:rsidR="001C3555" w:rsidRDefault="00E0250D">
      <w:pPr>
        <w:ind w:firstLine="624"/>
        <w:jc w:val="right"/>
      </w:pPr>
      <w:r>
        <w:rPr>
          <w:position w:val="-30"/>
        </w:rPr>
        <w:pict>
          <v:shape id="_x0000_i1161" type="#_x0000_t75" style="width:57.75pt;height:36.75pt">
            <v:imagedata r:id="rId115" o:title=""/>
          </v:shape>
        </w:pict>
      </w:r>
      <w:r w:rsidR="001C3555">
        <w:t>,                                                                             (27)</w:t>
      </w:r>
    </w:p>
    <w:p w:rsidR="001C3555" w:rsidRDefault="001C3555">
      <w:pPr>
        <w:ind w:left="1800" w:hanging="1176"/>
        <w:jc w:val="both"/>
      </w:pPr>
      <w:r>
        <w:t xml:space="preserve">где </w:t>
      </w:r>
      <w:r w:rsidR="00E0250D">
        <w:rPr>
          <w:position w:val="-14"/>
        </w:rPr>
        <w:pict>
          <v:shape id="_x0000_i1162" type="#_x0000_t75" style="width:29.25pt;height:20.25pt">
            <v:imagedata r:id="rId116" o:title=""/>
          </v:shape>
        </w:pict>
      </w:r>
      <w:r>
        <w:t>- количество судо-суток всех судов данного типа, определяемого с учетом графика ремонта судов</w:t>
      </w:r>
    </w:p>
    <w:p w:rsidR="001C3555" w:rsidRDefault="001C3555">
      <w:pPr>
        <w:ind w:left="1800" w:hanging="1176"/>
        <w:jc w:val="both"/>
      </w:pPr>
      <w:r>
        <w:t xml:space="preserve">        </w:t>
      </w:r>
      <w:r w:rsidR="00E0250D">
        <w:rPr>
          <w:position w:val="-12"/>
        </w:rPr>
        <w:pict>
          <v:shape id="_x0000_i1163" type="#_x0000_t75" style="width:15.75pt;height:18.75pt">
            <v:imagedata r:id="rId117" o:title=""/>
          </v:shape>
        </w:pict>
      </w:r>
      <w:r>
        <w:t>= 30 сут – заданный плановый период работы</w:t>
      </w:r>
    </w:p>
    <w:p w:rsidR="001C3555" w:rsidRDefault="00E0250D">
      <w:pPr>
        <w:ind w:left="1800" w:hanging="1176"/>
        <w:jc w:val="both"/>
      </w:pPr>
      <w:r>
        <w:rPr>
          <w:position w:val="-24"/>
        </w:rPr>
        <w:pict>
          <v:shape id="_x0000_i1164" type="#_x0000_t75" style="width:83.25pt;height:30.75pt">
            <v:imagedata r:id="rId118" o:title=""/>
          </v:shape>
        </w:pict>
      </w:r>
    </w:p>
    <w:p w:rsidR="001C3555" w:rsidRDefault="00E0250D">
      <w:pPr>
        <w:ind w:left="1800" w:hanging="1176"/>
        <w:jc w:val="both"/>
      </w:pPr>
      <w:r>
        <w:rPr>
          <w:position w:val="-10"/>
        </w:rPr>
        <w:pict>
          <v:shape id="_x0000_i1165" type="#_x0000_t75" style="width:129.75pt;height:17.25pt">
            <v:imagedata r:id="rId119" o:title=""/>
          </v:shape>
        </w:pict>
      </w:r>
      <w:r w:rsidR="001C3555">
        <w:t>т/сут</w:t>
      </w:r>
    </w:p>
    <w:p w:rsidR="001C3555" w:rsidRDefault="001C3555">
      <w:pPr>
        <w:pStyle w:val="21"/>
      </w:pPr>
      <w:r>
        <w:t>Для одного судна каждого типа рассчитываем число рейсов и провозную способность (т) за плановый период по схемам движения</w:t>
      </w:r>
    </w:p>
    <w:p w:rsidR="001C3555" w:rsidRDefault="00E0250D">
      <w:pPr>
        <w:ind w:firstLine="624"/>
        <w:jc w:val="right"/>
      </w:pPr>
      <w:r>
        <w:rPr>
          <w:position w:val="-36"/>
        </w:rPr>
        <w:pict>
          <v:shape id="_x0000_i1166" type="#_x0000_t75" style="width:42pt;height:39pt">
            <v:imagedata r:id="rId120" o:title=""/>
          </v:shape>
        </w:pict>
      </w:r>
      <w:r w:rsidR="001C3555">
        <w:t>,                                                                                  (28)</w:t>
      </w:r>
    </w:p>
    <w:p w:rsidR="001C3555" w:rsidRDefault="001C3555">
      <w:pPr>
        <w:ind w:firstLine="624"/>
        <w:jc w:val="right"/>
      </w:pPr>
      <w:r>
        <w:t xml:space="preserve">   </w:t>
      </w:r>
      <w:r w:rsidR="00E0250D">
        <w:rPr>
          <w:position w:val="-16"/>
        </w:rPr>
        <w:pict>
          <v:shape id="_x0000_i1167" type="#_x0000_t75" style="width:63.75pt;height:20.25pt">
            <v:imagedata r:id="rId121" o:title=""/>
          </v:shape>
        </w:pict>
      </w:r>
      <w:r>
        <w:t>,                                                                                (29)</w:t>
      </w:r>
    </w:p>
    <w:p w:rsidR="001C3555" w:rsidRDefault="00E0250D">
      <w:pPr>
        <w:ind w:firstLine="624"/>
        <w:jc w:val="both"/>
      </w:pPr>
      <w:r>
        <w:rPr>
          <w:position w:val="-28"/>
        </w:rPr>
        <w:pict>
          <v:shape id="_x0000_i1168" type="#_x0000_t75" style="width:89.25pt;height:33pt">
            <v:imagedata r:id="rId122" o:title=""/>
          </v:shape>
        </w:pict>
      </w:r>
    </w:p>
    <w:p w:rsidR="001C3555" w:rsidRDefault="00E0250D">
      <w:pPr>
        <w:ind w:firstLine="624"/>
        <w:jc w:val="both"/>
      </w:pPr>
      <w:r>
        <w:rPr>
          <w:position w:val="-10"/>
        </w:rPr>
        <w:pict>
          <v:shape id="_x0000_i1169" type="#_x0000_t75" style="width:126.75pt;height:17.25pt">
            <v:imagedata r:id="rId123" o:title=""/>
          </v:shape>
        </w:pict>
      </w:r>
      <w:r w:rsidR="001C3555">
        <w:t>т</w:t>
      </w:r>
    </w:p>
    <w:p w:rsidR="001C3555" w:rsidRDefault="001C3555">
      <w:pPr>
        <w:ind w:firstLine="624"/>
        <w:jc w:val="both"/>
      </w:pPr>
      <w:r>
        <w:t>Результаты расчетов по всем типам судов представлены в табл.4.1.</w:t>
      </w:r>
    </w:p>
    <w:p w:rsidR="001C3555" w:rsidRDefault="001C3555">
      <w:pPr>
        <w:ind w:firstLine="624"/>
        <w:jc w:val="both"/>
      </w:pPr>
    </w:p>
    <w:p w:rsidR="001C3555" w:rsidRDefault="001C3555">
      <w:pPr>
        <w:jc w:val="both"/>
      </w:pPr>
      <w:r>
        <w:t xml:space="preserve">Таблица 4.1. </w:t>
      </w:r>
      <w:r>
        <w:rPr>
          <w:i/>
          <w:iCs/>
          <w:sz w:val="28"/>
          <w:szCs w:val="28"/>
        </w:rPr>
        <w:t>Параметры работы судов на схемах движения</w:t>
      </w:r>
    </w:p>
    <w:tbl>
      <w:tblPr>
        <w:tblW w:w="10085" w:type="dxa"/>
        <w:tblInd w:w="-10" w:type="dxa"/>
        <w:tblLayout w:type="fixed"/>
        <w:tblCellMar>
          <w:left w:w="0" w:type="dxa"/>
          <w:right w:w="0" w:type="dxa"/>
        </w:tblCellMar>
        <w:tblLook w:val="0000" w:firstRow="0" w:lastRow="0" w:firstColumn="0" w:lastColumn="0" w:noHBand="0" w:noVBand="0"/>
      </w:tblPr>
      <w:tblGrid>
        <w:gridCol w:w="1000"/>
        <w:gridCol w:w="960"/>
        <w:gridCol w:w="1285"/>
        <w:gridCol w:w="1080"/>
        <w:gridCol w:w="1080"/>
        <w:gridCol w:w="1260"/>
        <w:gridCol w:w="1260"/>
        <w:gridCol w:w="1080"/>
        <w:gridCol w:w="1080"/>
      </w:tblGrid>
      <w:tr w:rsidR="001C3555">
        <w:trPr>
          <w:cantSplit/>
          <w:trHeight w:val="300"/>
        </w:trPr>
        <w:tc>
          <w:tcPr>
            <w:tcW w:w="100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Схемы движения</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pPr>
            <w:r>
              <w:t xml:space="preserve">   </w:t>
            </w:r>
            <w:r w:rsidR="00E0250D">
              <w:rPr>
                <w:position w:val="-16"/>
              </w:rPr>
              <w:pict>
                <v:shape id="_x0000_i1170" type="#_x0000_t75" style="width:32.25pt;height:31.5pt">
                  <v:imagedata r:id="rId124" o:title=""/>
                </v:shape>
              </w:pict>
            </w:r>
            <w:r>
              <w:t>,</w:t>
            </w:r>
          </w:p>
          <w:p w:rsidR="001C3555" w:rsidRDefault="001C3555">
            <w:pPr>
              <w:jc w:val="center"/>
              <w:rPr>
                <w:rFonts w:ascii="Arial CYR" w:eastAsia="Arial Unicode MS" w:hAnsi="Arial CYR"/>
                <w:sz w:val="20"/>
                <w:szCs w:val="20"/>
              </w:rPr>
            </w:pPr>
            <w:r>
              <w:rPr>
                <w:rFonts w:ascii="Arial CYR" w:hAnsi="Arial CYR" w:cs="Arial CYR"/>
                <w:sz w:val="20"/>
                <w:szCs w:val="20"/>
              </w:rPr>
              <w:t>тонн</w:t>
            </w:r>
          </w:p>
        </w:tc>
        <w:tc>
          <w:tcPr>
            <w:tcW w:w="1285" w:type="dxa"/>
            <w:vMerge w:val="restart"/>
            <w:tcBorders>
              <w:top w:val="single" w:sz="4" w:space="0" w:color="auto"/>
              <w:left w:val="single" w:sz="4" w:space="0" w:color="auto"/>
              <w:bottom w:val="nil"/>
              <w:right w:val="single" w:sz="4" w:space="0" w:color="auto"/>
            </w:tcBorders>
          </w:tcPr>
          <w:p w:rsidR="001C3555" w:rsidRDefault="001C3555">
            <w:pPr>
              <w:jc w:val="center"/>
              <w:rPr>
                <w:rFonts w:ascii="Arial CYR" w:eastAsia="Arial Unicode MS" w:hAnsi="Arial CYR"/>
                <w:sz w:val="20"/>
                <w:szCs w:val="20"/>
              </w:rPr>
            </w:pPr>
            <w:r>
              <w:rPr>
                <w:rFonts w:ascii="Arial CYR" w:hAnsi="Arial CYR" w:cs="Arial CYR"/>
                <w:sz w:val="20"/>
                <w:szCs w:val="20"/>
              </w:rPr>
              <w:t xml:space="preserve">Время рейса      </w:t>
            </w:r>
            <w:r w:rsidR="00E0250D">
              <w:rPr>
                <w:position w:val="-16"/>
              </w:rPr>
              <w:pict>
                <v:shape id="_x0000_i1171" type="#_x0000_t75" style="width:23.25pt;height:30pt">
                  <v:imagedata r:id="rId125" o:title=""/>
                </v:shape>
              </w:pict>
            </w:r>
            <w:r>
              <w:rPr>
                <w:rFonts w:ascii="Arial CYR" w:hAnsi="Arial CYR" w:cs="Arial CYR"/>
                <w:sz w:val="20"/>
                <w:szCs w:val="20"/>
              </w:rPr>
              <w:t xml:space="preserve">, сут.      </w:t>
            </w:r>
          </w:p>
        </w:tc>
        <w:tc>
          <w:tcPr>
            <w:tcW w:w="2160" w:type="dxa"/>
            <w:gridSpan w:val="2"/>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в том числе</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pPr>
            <w:r>
              <w:t xml:space="preserve"> </w:t>
            </w:r>
            <w:r w:rsidR="00E0250D">
              <w:rPr>
                <w:position w:val="-14"/>
              </w:rPr>
              <w:pict>
                <v:shape id="_x0000_i1172" type="#_x0000_t75" style="width:24pt;height:29.25pt">
                  <v:imagedata r:id="rId126" o:title=""/>
                </v:shape>
              </w:pict>
            </w:r>
            <w:r>
              <w:t>,</w:t>
            </w:r>
          </w:p>
          <w:p w:rsidR="001C3555" w:rsidRDefault="001C3555">
            <w:pPr>
              <w:jc w:val="center"/>
              <w:rPr>
                <w:rFonts w:ascii="Arial CYR" w:eastAsia="Arial Unicode MS" w:hAnsi="Arial CYR"/>
                <w:sz w:val="20"/>
                <w:szCs w:val="20"/>
              </w:rPr>
            </w:pPr>
            <w:r>
              <w:rPr>
                <w:rFonts w:ascii="Arial CYR" w:hAnsi="Arial CYR" w:cs="Arial CYR"/>
                <w:sz w:val="20"/>
                <w:szCs w:val="20"/>
              </w:rPr>
              <w:t>т/сут</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1C3555" w:rsidRDefault="00E0250D">
            <w:pPr>
              <w:jc w:val="center"/>
            </w:pPr>
            <w:r>
              <w:rPr>
                <w:position w:val="-14"/>
              </w:rPr>
              <w:pict>
                <v:shape id="_x0000_i1173" type="#_x0000_t75" style="width:21pt;height:25.5pt">
                  <v:imagedata r:id="rId127" o:title=""/>
                </v:shape>
              </w:pict>
            </w:r>
            <w:r w:rsidR="001C3555">
              <w:t>,</w:t>
            </w:r>
          </w:p>
          <w:p w:rsidR="001C3555" w:rsidRDefault="001C3555">
            <w:pPr>
              <w:jc w:val="center"/>
              <w:rPr>
                <w:rFonts w:ascii="Arial CYR" w:eastAsia="Arial Unicode MS" w:hAnsi="Arial CYR"/>
                <w:sz w:val="20"/>
                <w:szCs w:val="20"/>
              </w:rPr>
            </w:pPr>
            <w:r>
              <w:rPr>
                <w:rFonts w:ascii="Arial CYR" w:hAnsi="Arial CYR" w:cs="Arial CYR"/>
                <w:sz w:val="20"/>
                <w:szCs w:val="20"/>
              </w:rPr>
              <w:t>т/сут</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r w:rsidR="00E0250D">
              <w:rPr>
                <w:position w:val="-14"/>
              </w:rPr>
              <w:pict>
                <v:shape id="_x0000_i1174" type="#_x0000_t75" style="width:18.75pt;height:29.25pt">
                  <v:imagedata r:id="rId128" o:title=""/>
                </v:shape>
              </w:pic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r w:rsidR="00E0250D">
              <w:rPr>
                <w:position w:val="-14"/>
              </w:rPr>
              <w:pict>
                <v:shape id="_x0000_i1175" type="#_x0000_t75" style="width:21.75pt;height:25.5pt">
                  <v:imagedata r:id="rId129" o:title=""/>
                </v:shape>
              </w:pict>
            </w:r>
          </w:p>
        </w:tc>
      </w:tr>
      <w:tr w:rsidR="001C3555">
        <w:trPr>
          <w:cantSplit/>
          <w:trHeight w:val="375"/>
        </w:trPr>
        <w:tc>
          <w:tcPr>
            <w:tcW w:w="0" w:type="auto"/>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c>
          <w:tcPr>
            <w:tcW w:w="1285" w:type="dxa"/>
            <w:vMerge/>
            <w:tcBorders>
              <w:top w:val="single" w:sz="4" w:space="0" w:color="auto"/>
              <w:left w:val="single" w:sz="4" w:space="0" w:color="auto"/>
              <w:bottom w:val="nil"/>
              <w:right w:val="single" w:sz="4" w:space="0" w:color="auto"/>
            </w:tcBorders>
            <w:vAlign w:val="center"/>
          </w:tcPr>
          <w:p w:rsidR="001C3555" w:rsidRDefault="001C3555">
            <w:pPr>
              <w:rPr>
                <w:rFonts w:ascii="Arial CYR" w:eastAsia="Arial Unicode MS" w:hAnsi="Arial CYR"/>
                <w:sz w:val="20"/>
                <w:szCs w:val="20"/>
              </w:rPr>
            </w:pPr>
          </w:p>
        </w:tc>
        <w:tc>
          <w:tcPr>
            <w:tcW w:w="1080" w:type="dxa"/>
            <w:tcBorders>
              <w:top w:val="nil"/>
              <w:left w:val="single" w:sz="4" w:space="0" w:color="auto"/>
              <w:bottom w:val="single" w:sz="4" w:space="0" w:color="000000"/>
              <w:right w:val="single" w:sz="4" w:space="0" w:color="auto"/>
            </w:tcBorders>
            <w:vAlign w:val="center"/>
          </w:tcPr>
          <w:p w:rsidR="001C3555" w:rsidRDefault="00E0250D">
            <w:pPr>
              <w:jc w:val="center"/>
              <w:rPr>
                <w:rFonts w:ascii="Arial CYR" w:eastAsia="Arial Unicode MS" w:hAnsi="Arial CYR"/>
                <w:sz w:val="20"/>
                <w:szCs w:val="20"/>
              </w:rPr>
            </w:pPr>
            <w:r>
              <w:rPr>
                <w:position w:val="-16"/>
              </w:rPr>
              <w:pict>
                <v:shape id="_x0000_i1176" type="#_x0000_t75" style="width:18.75pt;height:25.5pt">
                  <v:imagedata r:id="rId130" o:title=""/>
                </v:shape>
              </w:pict>
            </w:r>
            <w:r w:rsidR="001C3555">
              <w:t xml:space="preserve">, </w:t>
            </w:r>
            <w:r w:rsidR="001C3555">
              <w:rPr>
                <w:rFonts w:ascii="Arial CYR" w:hAnsi="Arial CYR" w:cs="Arial CYR"/>
                <w:sz w:val="20"/>
                <w:szCs w:val="20"/>
              </w:rPr>
              <w:t>сут.</w:t>
            </w:r>
          </w:p>
        </w:tc>
        <w:tc>
          <w:tcPr>
            <w:tcW w:w="1080" w:type="dxa"/>
            <w:tcBorders>
              <w:top w:val="nil"/>
              <w:left w:val="single" w:sz="4" w:space="0" w:color="auto"/>
              <w:bottom w:val="single" w:sz="4" w:space="0" w:color="000000"/>
              <w:right w:val="single" w:sz="4" w:space="0" w:color="auto"/>
            </w:tcBorders>
            <w:vAlign w:val="center"/>
          </w:tcPr>
          <w:p w:rsidR="001C3555" w:rsidRDefault="00E0250D">
            <w:pPr>
              <w:jc w:val="center"/>
              <w:rPr>
                <w:rFonts w:ascii="Arial CYR" w:eastAsia="Arial Unicode MS" w:hAnsi="Arial CYR"/>
                <w:sz w:val="20"/>
                <w:szCs w:val="20"/>
              </w:rPr>
            </w:pPr>
            <w:r>
              <w:rPr>
                <w:position w:val="-16"/>
              </w:rPr>
              <w:pict>
                <v:shape id="_x0000_i1177" type="#_x0000_t75" style="width:22.5pt;height:22.5pt">
                  <v:imagedata r:id="rId105" o:title=""/>
                </v:shape>
              </w:pict>
            </w:r>
            <w:r w:rsidR="001C3555">
              <w:t xml:space="preserve">, </w:t>
            </w:r>
            <w:r w:rsidR="001C3555">
              <w:rPr>
                <w:rFonts w:ascii="Arial CYR" w:hAnsi="Arial CYR" w:cs="Arial CYR"/>
                <w:sz w:val="20"/>
                <w:szCs w:val="20"/>
              </w:rPr>
              <w:t>сут.</w:t>
            </w:r>
          </w:p>
        </w:tc>
        <w:tc>
          <w:tcPr>
            <w:tcW w:w="1260" w:type="dxa"/>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20"/>
                <w:szCs w:val="20"/>
              </w:rPr>
            </w:pPr>
          </w:p>
        </w:tc>
      </w:tr>
      <w:tr w:rsidR="001C3555">
        <w:trPr>
          <w:trHeight w:val="255"/>
        </w:trPr>
        <w:tc>
          <w:tcPr>
            <w:tcW w:w="1000" w:type="dxa"/>
            <w:tcBorders>
              <w:top w:val="single" w:sz="4" w:space="0" w:color="000000"/>
              <w:left w:val="single" w:sz="4" w:space="0" w:color="auto"/>
              <w:bottom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9085" w:type="dxa"/>
            <w:gridSpan w:val="8"/>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1-ый тип судна</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7313,0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32,57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8,19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24,38</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224,5</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1039,7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0,92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6736,5</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6182,4</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33,43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10,77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22,67</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184,9</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856,1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0,90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5547,3</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14286,8</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48,92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8,98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39,94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292,1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1352,2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0,61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8761,7</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20751,0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96,20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19,10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77,10</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215,7</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998,7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0,31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6471,1</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13613,6</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51,55</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12,23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39,32</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264,1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1222,7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0,58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7922,4</w:t>
            </w:r>
          </w:p>
        </w:tc>
      </w:tr>
      <w:tr w:rsidR="001C3555">
        <w:trPr>
          <w:trHeight w:val="255"/>
        </w:trPr>
        <w:tc>
          <w:tcPr>
            <w:tcW w:w="1000" w:type="dxa"/>
            <w:tcBorders>
              <w:top w:val="single" w:sz="4" w:space="0" w:color="auto"/>
              <w:left w:val="single" w:sz="4" w:space="0" w:color="auto"/>
              <w:bottom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9085" w:type="dxa"/>
            <w:gridSpan w:val="8"/>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2-ой тип судна</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3870,6</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22,20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9,29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12,90</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174,4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814,4</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1,35</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5231,5</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3272,2</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24,21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12,22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12,00</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135,1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631,1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1,24</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4054,0</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7561,7</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31,33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10,19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21,14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241,4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1127,1</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0,96</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7240,8</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10983,0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62,48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21,68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40,81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175,8</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820,9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0,48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5273,3</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7205,4</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34,69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13,88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20,81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207,7</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970,0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0,86</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6230,9</w:t>
            </w:r>
          </w:p>
        </w:tc>
      </w:tr>
      <w:tr w:rsidR="001C3555">
        <w:trPr>
          <w:trHeight w:val="255"/>
        </w:trPr>
        <w:tc>
          <w:tcPr>
            <w:tcW w:w="1000" w:type="dxa"/>
            <w:tcBorders>
              <w:top w:val="single" w:sz="4" w:space="0" w:color="auto"/>
              <w:left w:val="single" w:sz="4" w:space="0" w:color="auto"/>
              <w:bottom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9085" w:type="dxa"/>
            <w:gridSpan w:val="8"/>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3-ий тип судна</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1151,7</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16,08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12,25</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3,84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71,6</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338,7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2148,0</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973,7</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19,67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16,10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3,57</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49,5</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234,2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1485,1</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2250,0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19,72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13,43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6,29</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114,1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539,7</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3423,0</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3268,0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40,70</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28,56</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12,14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80,3</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379,8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0,74</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2408,6</w:t>
            </w:r>
          </w:p>
        </w:tc>
      </w:tr>
      <w:tr w:rsidR="001C3555">
        <w:trPr>
          <w:trHeight w:val="255"/>
        </w:trPr>
        <w:tc>
          <w:tcPr>
            <w:tcW w:w="1000"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9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2144,0</w:t>
            </w:r>
          </w:p>
        </w:tc>
        <w:tc>
          <w:tcPr>
            <w:tcW w:w="12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24,48</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18,29</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6,19</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87,6</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414,2</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1,23</w:t>
            </w:r>
          </w:p>
        </w:tc>
        <w:tc>
          <w:tcPr>
            <w:tcW w:w="10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2627,1</w:t>
            </w:r>
          </w:p>
        </w:tc>
      </w:tr>
    </w:tbl>
    <w:p w:rsidR="001C3555" w:rsidRDefault="001C3555">
      <w:pPr>
        <w:ind w:firstLine="624"/>
        <w:jc w:val="both"/>
      </w:pPr>
    </w:p>
    <w:p w:rsidR="001C3555" w:rsidRDefault="001C3555">
      <w:pPr>
        <w:ind w:firstLine="624"/>
        <w:jc w:val="both"/>
      </w:pPr>
    </w:p>
    <w:p w:rsidR="001C3555" w:rsidRDefault="001C3555">
      <w:pPr>
        <w:ind w:firstLine="624"/>
        <w:jc w:val="both"/>
        <w:rPr>
          <w:i/>
          <w:iCs/>
          <w:sz w:val="28"/>
          <w:szCs w:val="28"/>
        </w:rPr>
      </w:pPr>
      <w:r>
        <w:rPr>
          <w:i/>
          <w:iCs/>
          <w:sz w:val="28"/>
          <w:szCs w:val="28"/>
        </w:rPr>
        <w:t>4.2. Метод почти оптимальных планов</w:t>
      </w:r>
    </w:p>
    <w:p w:rsidR="001C3555" w:rsidRDefault="001C3555">
      <w:pPr>
        <w:ind w:firstLine="624"/>
        <w:jc w:val="both"/>
      </w:pPr>
      <w:r>
        <w:t>Задача решается на максимум прибыли, которая рассчитывается для судов каждого типа по всем схемам движения.</w:t>
      </w:r>
    </w:p>
    <w:p w:rsidR="001C3555" w:rsidRDefault="001C3555">
      <w:pPr>
        <w:ind w:firstLine="624"/>
        <w:jc w:val="both"/>
      </w:pPr>
      <w:r>
        <w:t>Расчет приведен по 1-ому типу судна для схемы движения №1.</w:t>
      </w:r>
    </w:p>
    <w:p w:rsidR="001C3555" w:rsidRDefault="00E0250D">
      <w:pPr>
        <w:ind w:firstLine="624"/>
        <w:jc w:val="right"/>
      </w:pPr>
      <w:r>
        <w:rPr>
          <w:position w:val="-14"/>
        </w:rPr>
        <w:pict>
          <v:shape id="_x0000_i1178" type="#_x0000_t75" style="width:68.25pt;height:18.75pt">
            <v:imagedata r:id="rId131" o:title=""/>
          </v:shape>
        </w:pict>
      </w:r>
      <w:r w:rsidR="001C3555">
        <w:t>,                                                                              (30)</w:t>
      </w:r>
    </w:p>
    <w:p w:rsidR="001C3555" w:rsidRDefault="001C3555">
      <w:pPr>
        <w:ind w:firstLine="624"/>
        <w:jc w:val="both"/>
      </w:pPr>
      <w:r>
        <w:t xml:space="preserve">где </w:t>
      </w:r>
      <w:r w:rsidR="00E0250D">
        <w:rPr>
          <w:position w:val="-14"/>
        </w:rPr>
        <w:pict>
          <v:shape id="_x0000_i1179" type="#_x0000_t75" style="width:33pt;height:18.75pt">
            <v:imagedata r:id="rId132" o:title=""/>
          </v:shape>
        </w:pict>
      </w:r>
      <w:r>
        <w:t xml:space="preserve"> - соответственно доходы и расходы судна за плановый период, $</w:t>
      </w:r>
    </w:p>
    <w:p w:rsidR="001C3555" w:rsidRDefault="00E0250D">
      <w:pPr>
        <w:ind w:firstLine="624"/>
        <w:jc w:val="right"/>
      </w:pPr>
      <w:r>
        <w:rPr>
          <w:position w:val="-14"/>
        </w:rPr>
        <w:pict>
          <v:shape id="_x0000_i1180" type="#_x0000_t75" style="width:59.25pt;height:18.75pt">
            <v:imagedata r:id="rId133" o:title=""/>
          </v:shape>
        </w:pict>
      </w:r>
      <w:r w:rsidR="001C3555">
        <w:t>,                                                                               (31)</w:t>
      </w:r>
    </w:p>
    <w:p w:rsidR="001C3555" w:rsidRDefault="001C3555">
      <w:pPr>
        <w:ind w:firstLine="624"/>
        <w:jc w:val="both"/>
      </w:pPr>
      <w:r>
        <w:t xml:space="preserve">где </w:t>
      </w:r>
      <w:r w:rsidR="00E0250D">
        <w:rPr>
          <w:position w:val="-14"/>
        </w:rPr>
        <w:pict>
          <v:shape id="_x0000_i1181" type="#_x0000_t75" style="width:14.25pt;height:18.75pt">
            <v:imagedata r:id="rId134" o:title=""/>
          </v:shape>
        </w:pict>
      </w:r>
      <w:r>
        <w:t>- средневзвешенная фрахтовая ставка для схемы движения, $/т;</w:t>
      </w:r>
    </w:p>
    <w:p w:rsidR="001C3555" w:rsidRDefault="001C3555">
      <w:pPr>
        <w:ind w:firstLine="624"/>
        <w:jc w:val="right"/>
      </w:pPr>
    </w:p>
    <w:p w:rsidR="001C3555" w:rsidRDefault="001C3555">
      <w:pPr>
        <w:ind w:firstLine="624"/>
        <w:jc w:val="right"/>
      </w:pPr>
    </w:p>
    <w:p w:rsidR="001C3555" w:rsidRDefault="001C3555">
      <w:pPr>
        <w:ind w:firstLine="624"/>
        <w:jc w:val="right"/>
      </w:pPr>
      <w:r>
        <w:t xml:space="preserve">  </w:t>
      </w:r>
      <w:r w:rsidR="00E0250D">
        <w:rPr>
          <w:position w:val="-32"/>
        </w:rPr>
        <w:pict>
          <v:shape id="_x0000_i1182" type="#_x0000_t75" style="width:1in;height:38.25pt">
            <v:imagedata r:id="rId135" o:title=""/>
          </v:shape>
        </w:pict>
      </w:r>
      <w:r>
        <w:t>,                                                                              (32)</w:t>
      </w:r>
    </w:p>
    <w:p w:rsidR="001C3555" w:rsidRDefault="001C3555">
      <w:pPr>
        <w:ind w:left="1980" w:hanging="1440"/>
        <w:jc w:val="both"/>
      </w:pPr>
      <w:r>
        <w:t xml:space="preserve">где </w:t>
      </w:r>
      <w:r w:rsidR="00E0250D">
        <w:rPr>
          <w:position w:val="-14"/>
        </w:rPr>
        <w:pict>
          <v:shape id="_x0000_i1183" type="#_x0000_t75" style="width:33.75pt;height:18.75pt">
            <v:imagedata r:id="rId136" o:title=""/>
          </v:shape>
        </w:pict>
      </w:r>
      <w:r>
        <w:t xml:space="preserve">- количество груза </w:t>
      </w:r>
      <w:r>
        <w:rPr>
          <w:i/>
          <w:iCs/>
          <w:lang w:val="en-US"/>
        </w:rPr>
        <w:t>k</w:t>
      </w:r>
      <w:r>
        <w:t xml:space="preserve">-го груза на </w:t>
      </w:r>
      <w:r>
        <w:rPr>
          <w:i/>
          <w:iCs/>
          <w:lang w:val="en-US"/>
        </w:rPr>
        <w:t>j</w:t>
      </w:r>
      <w:r>
        <w:t xml:space="preserve">-ой схеме движения и фрахтовая ставка на </w:t>
      </w:r>
      <w:r>
        <w:rPr>
          <w:i/>
          <w:iCs/>
          <w:lang w:val="en-US"/>
        </w:rPr>
        <w:t>k</w:t>
      </w:r>
      <w:r>
        <w:t>-ый груз, соответственно;</w:t>
      </w:r>
    </w:p>
    <w:p w:rsidR="001C3555" w:rsidRDefault="00E0250D">
      <w:pPr>
        <w:ind w:firstLine="624"/>
        <w:jc w:val="both"/>
      </w:pPr>
      <w:r>
        <w:rPr>
          <w:position w:val="-14"/>
        </w:rPr>
        <w:pict>
          <v:shape id="_x0000_i1184" type="#_x0000_t75" style="width:74.25pt;height:18.75pt">
            <v:imagedata r:id="rId137" o:title=""/>
          </v:shape>
        </w:pict>
      </w:r>
      <w:r w:rsidR="001C3555">
        <w:t>$/т;</w:t>
      </w:r>
    </w:p>
    <w:p w:rsidR="001C3555" w:rsidRDefault="00E0250D">
      <w:pPr>
        <w:ind w:firstLine="624"/>
        <w:jc w:val="both"/>
      </w:pPr>
      <w:r>
        <w:rPr>
          <w:position w:val="-14"/>
        </w:rPr>
        <w:pict>
          <v:shape id="_x0000_i1185" type="#_x0000_t75" style="width:57.75pt;height:18.75pt">
            <v:imagedata r:id="rId138" o:title=""/>
          </v:shape>
        </w:pict>
      </w:r>
      <w:r w:rsidR="001C3555">
        <w:t>$/т;</w:t>
      </w:r>
    </w:p>
    <w:p w:rsidR="001C3555" w:rsidRDefault="00E0250D">
      <w:pPr>
        <w:ind w:firstLine="624"/>
        <w:jc w:val="both"/>
      </w:pPr>
      <w:r>
        <w:rPr>
          <w:position w:val="-12"/>
        </w:rPr>
        <w:pict>
          <v:shape id="_x0000_i1186" type="#_x0000_t75" style="width:59.25pt;height:18pt">
            <v:imagedata r:id="rId139" o:title=""/>
          </v:shape>
        </w:pict>
      </w:r>
      <w:r w:rsidR="001C3555">
        <w:t>$/т;</w:t>
      </w:r>
    </w:p>
    <w:p w:rsidR="001C3555" w:rsidRDefault="00E0250D">
      <w:pPr>
        <w:ind w:firstLine="624"/>
        <w:jc w:val="both"/>
      </w:pPr>
      <w:r>
        <w:rPr>
          <w:position w:val="-12"/>
        </w:rPr>
        <w:pict>
          <v:shape id="_x0000_i1187" type="#_x0000_t75" style="width:68.25pt;height:18pt">
            <v:imagedata r:id="rId140" o:title=""/>
          </v:shape>
        </w:pict>
      </w:r>
      <w:r w:rsidR="001C3555">
        <w:t>$/т;</w:t>
      </w:r>
    </w:p>
    <w:p w:rsidR="001C3555" w:rsidRDefault="00E0250D">
      <w:pPr>
        <w:ind w:firstLine="624"/>
        <w:jc w:val="both"/>
      </w:pPr>
      <w:r>
        <w:rPr>
          <w:position w:val="-14"/>
        </w:rPr>
        <w:pict>
          <v:shape id="_x0000_i1188" type="#_x0000_t75" style="width:60pt;height:18.75pt">
            <v:imagedata r:id="rId141" o:title=""/>
          </v:shape>
        </w:pict>
      </w:r>
      <w:r w:rsidR="001C3555">
        <w:t>$/т;</w:t>
      </w:r>
    </w:p>
    <w:p w:rsidR="001C3555" w:rsidRDefault="00E0250D">
      <w:pPr>
        <w:ind w:firstLine="624"/>
        <w:jc w:val="both"/>
      </w:pPr>
      <w:r>
        <w:rPr>
          <w:position w:val="-24"/>
        </w:rPr>
        <w:pict>
          <v:shape id="_x0000_i1189" type="#_x0000_t75" style="width:102.75pt;height:30.75pt">
            <v:imagedata r:id="rId142" o:title=""/>
          </v:shape>
        </w:pict>
      </w:r>
      <w:r w:rsidR="001C3555">
        <w:t>$/т</w:t>
      </w:r>
    </w:p>
    <w:p w:rsidR="001C3555" w:rsidRDefault="00E0250D">
      <w:pPr>
        <w:ind w:firstLine="624"/>
        <w:jc w:val="both"/>
      </w:pPr>
      <w:r>
        <w:rPr>
          <w:position w:val="-14"/>
        </w:rPr>
        <w:pict>
          <v:shape id="_x0000_i1190" type="#_x0000_t75" style="width:90pt;height:18.75pt">
            <v:imagedata r:id="rId143" o:title=""/>
          </v:shape>
        </w:pict>
      </w:r>
      <w:r w:rsidR="001C3555">
        <w:t>199 879 $</w:t>
      </w:r>
    </w:p>
    <w:p w:rsidR="001C3555" w:rsidRDefault="00E0250D">
      <w:pPr>
        <w:ind w:firstLine="624"/>
        <w:jc w:val="right"/>
      </w:pPr>
      <w:r>
        <w:rPr>
          <w:position w:val="-16"/>
        </w:rPr>
        <w:pict>
          <v:shape id="_x0000_i1191" type="#_x0000_t75" style="width:63pt;height:20.25pt">
            <v:imagedata r:id="rId144" o:title=""/>
          </v:shape>
        </w:pict>
      </w:r>
      <w:r w:rsidR="001C3555">
        <w:t>,                                                                               (33)</w:t>
      </w:r>
    </w:p>
    <w:p w:rsidR="001C3555" w:rsidRDefault="001C3555">
      <w:pPr>
        <w:ind w:firstLine="624"/>
        <w:jc w:val="both"/>
      </w:pPr>
      <w:r>
        <w:t xml:space="preserve">где </w:t>
      </w:r>
      <w:r w:rsidR="00E0250D">
        <w:rPr>
          <w:position w:val="-16"/>
        </w:rPr>
        <w:pict>
          <v:shape id="_x0000_i1192" type="#_x0000_t75" style="width:20.25pt;height:20.25pt">
            <v:imagedata r:id="rId145" o:title=""/>
          </v:shape>
        </w:pict>
      </w:r>
      <w:r>
        <w:t>- расходы судна за рейс, $ США</w:t>
      </w:r>
    </w:p>
    <w:p w:rsidR="001C3555" w:rsidRDefault="00E0250D">
      <w:pPr>
        <w:ind w:firstLine="624"/>
        <w:jc w:val="right"/>
      </w:pPr>
      <w:r>
        <w:rPr>
          <w:position w:val="-16"/>
        </w:rPr>
        <w:pict>
          <v:shape id="_x0000_i1193" type="#_x0000_t75" style="width:123.75pt;height:20.25pt">
            <v:imagedata r:id="rId146" o:title=""/>
          </v:shape>
        </w:pict>
      </w:r>
      <w:r w:rsidR="001C3555">
        <w:t>,                                                                   (34)</w:t>
      </w:r>
    </w:p>
    <w:p w:rsidR="001C3555" w:rsidRDefault="001C3555">
      <w:pPr>
        <w:ind w:firstLine="624"/>
        <w:jc w:val="both"/>
      </w:pPr>
      <w:r>
        <w:t xml:space="preserve">где </w:t>
      </w:r>
      <w:r w:rsidR="00E0250D">
        <w:rPr>
          <w:position w:val="-14"/>
        </w:rPr>
        <w:pict>
          <v:shape id="_x0000_i1194" type="#_x0000_t75" style="width:42pt;height:18.75pt">
            <v:imagedata r:id="rId147" o:title=""/>
          </v:shape>
        </w:pict>
      </w:r>
      <w:r>
        <w:t>- соответственно себестоимость содержания судна на ходу и на стоянке, $/сут</w:t>
      </w:r>
    </w:p>
    <w:p w:rsidR="001C3555" w:rsidRDefault="00E0250D">
      <w:pPr>
        <w:ind w:firstLine="624"/>
        <w:jc w:val="both"/>
      </w:pPr>
      <w:r>
        <w:rPr>
          <w:position w:val="-14"/>
        </w:rPr>
        <w:pict>
          <v:shape id="_x0000_i1195" type="#_x0000_t75" style="width:162.75pt;height:18.75pt">
            <v:imagedata r:id="rId148" o:title=""/>
          </v:shape>
        </w:pict>
      </w:r>
      <w:r w:rsidR="001C3555">
        <w:t>70 543,5 $</w:t>
      </w:r>
    </w:p>
    <w:p w:rsidR="001C3555" w:rsidRDefault="00E0250D">
      <w:pPr>
        <w:ind w:firstLine="624"/>
        <w:jc w:val="both"/>
      </w:pPr>
      <w:r>
        <w:rPr>
          <w:position w:val="-10"/>
        </w:rPr>
        <w:pict>
          <v:shape id="_x0000_i1196" type="#_x0000_t75" style="width:107.25pt;height:17.25pt">
            <v:imagedata r:id="rId149" o:title=""/>
          </v:shape>
        </w:pict>
      </w:r>
      <w:r w:rsidR="001C3555">
        <w:t>64 977,9 $</w:t>
      </w:r>
    </w:p>
    <w:p w:rsidR="001C3555" w:rsidRDefault="00E0250D">
      <w:pPr>
        <w:ind w:firstLine="624"/>
        <w:jc w:val="both"/>
      </w:pPr>
      <w:r>
        <w:rPr>
          <w:position w:val="-10"/>
        </w:rPr>
        <w:pict>
          <v:shape id="_x0000_i1197" type="#_x0000_t75" style="width:126.75pt;height:17.25pt">
            <v:imagedata r:id="rId150" o:title=""/>
          </v:shape>
        </w:pict>
      </w:r>
      <w:r w:rsidR="001C3555">
        <w:t>137 116,7 $</w:t>
      </w:r>
    </w:p>
    <w:p w:rsidR="001C3555" w:rsidRDefault="001C3555">
      <w:pPr>
        <w:ind w:firstLine="624"/>
        <w:jc w:val="both"/>
      </w:pPr>
      <w:r>
        <w:t>Расчет прибыли по всем схемам движения и типам судов представлен в табл.4.2</w:t>
      </w:r>
    </w:p>
    <w:p w:rsidR="001C3555" w:rsidRDefault="001C3555">
      <w:pPr>
        <w:ind w:firstLine="624"/>
        <w:jc w:val="both"/>
      </w:pPr>
    </w:p>
    <w:p w:rsidR="001C3555" w:rsidRDefault="001C3555">
      <w:pPr>
        <w:jc w:val="both"/>
      </w:pPr>
      <w:r>
        <w:t xml:space="preserve">Таблица 4.2. </w:t>
      </w:r>
      <w:r>
        <w:rPr>
          <w:i/>
          <w:iCs/>
          <w:sz w:val="28"/>
          <w:szCs w:val="28"/>
        </w:rPr>
        <w:t>Финансовый результат работы судов</w:t>
      </w:r>
    </w:p>
    <w:tbl>
      <w:tblPr>
        <w:tblW w:w="8070" w:type="dxa"/>
        <w:tblInd w:w="-10" w:type="dxa"/>
        <w:tblCellMar>
          <w:left w:w="0" w:type="dxa"/>
          <w:right w:w="0" w:type="dxa"/>
        </w:tblCellMar>
        <w:tblLook w:val="0000" w:firstRow="0" w:lastRow="0" w:firstColumn="0" w:lastColumn="0" w:noHBand="0" w:noVBand="0"/>
      </w:tblPr>
      <w:tblGrid>
        <w:gridCol w:w="1445"/>
        <w:gridCol w:w="1260"/>
        <w:gridCol w:w="1585"/>
        <w:gridCol w:w="1800"/>
        <w:gridCol w:w="1980"/>
      </w:tblGrid>
      <w:tr w:rsidR="001C3555">
        <w:trPr>
          <w:cantSplit/>
          <w:trHeight w:val="300"/>
        </w:trPr>
        <w:tc>
          <w:tcPr>
            <w:tcW w:w="1445"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Схемы движения</w:t>
            </w:r>
          </w:p>
        </w:tc>
        <w:tc>
          <w:tcPr>
            <w:tcW w:w="1260" w:type="dxa"/>
            <w:vMerge w:val="restart"/>
            <w:tcBorders>
              <w:top w:val="single" w:sz="4" w:space="0" w:color="auto"/>
              <w:left w:val="single" w:sz="4" w:space="0" w:color="auto"/>
              <w:bottom w:val="single" w:sz="4" w:space="0" w:color="auto"/>
              <w:right w:val="single" w:sz="4" w:space="0" w:color="auto"/>
            </w:tcBorders>
            <w:noWrap/>
            <w:vAlign w:val="center"/>
          </w:tcPr>
          <w:p w:rsidR="001C3555" w:rsidRDefault="00E0250D">
            <w:pPr>
              <w:jc w:val="center"/>
              <w:rPr>
                <w:rFonts w:ascii="Arial CYR" w:hAnsi="Arial CYR" w:cs="Arial CYR"/>
              </w:rPr>
            </w:pPr>
            <w:r>
              <w:rPr>
                <w:position w:val="-14"/>
              </w:rPr>
              <w:pict>
                <v:shape id="_x0000_i1198" type="#_x0000_t75" style="width:19.5pt;height:24.75pt">
                  <v:imagedata r:id="rId134" o:title=""/>
                </v:shape>
              </w:pict>
            </w:r>
            <w:r w:rsidR="001C3555">
              <w:t>,</w:t>
            </w:r>
            <w:r w:rsidR="001C3555">
              <w:rPr>
                <w:rFonts w:ascii="Arial CYR" w:hAnsi="Arial CYR" w:cs="Arial CYR"/>
              </w:rPr>
              <w:t>$/т</w:t>
            </w:r>
          </w:p>
        </w:tc>
        <w:tc>
          <w:tcPr>
            <w:tcW w:w="1585" w:type="dxa"/>
            <w:vMerge w:val="restart"/>
            <w:tcBorders>
              <w:top w:val="single" w:sz="4" w:space="0" w:color="auto"/>
              <w:left w:val="single" w:sz="4" w:space="0" w:color="auto"/>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lang w:val="en-US"/>
              </w:rPr>
            </w:pPr>
            <w:r>
              <w:rPr>
                <w:position w:val="-14"/>
              </w:rPr>
              <w:pict>
                <v:shape id="_x0000_i1199" type="#_x0000_t75" style="width:21pt;height:26.25pt">
                  <v:imagedata r:id="rId151" o:title=""/>
                </v:shape>
              </w:pict>
            </w:r>
            <w:r w:rsidR="001C3555">
              <w:t xml:space="preserve">, </w:t>
            </w:r>
            <w:r w:rsidR="001C3555">
              <w:rPr>
                <w:rFonts w:ascii="Arial CYR" w:hAnsi="Arial CYR" w:cs="Arial CYR"/>
              </w:rPr>
              <w:t>$</w:t>
            </w:r>
          </w:p>
        </w:tc>
        <w:tc>
          <w:tcPr>
            <w:tcW w:w="1800" w:type="dxa"/>
            <w:vMerge w:val="restart"/>
            <w:tcBorders>
              <w:top w:val="single" w:sz="4" w:space="0" w:color="auto"/>
              <w:left w:val="single" w:sz="4" w:space="0" w:color="auto"/>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lang w:val="en-US"/>
              </w:rPr>
            </w:pPr>
            <w:r>
              <w:rPr>
                <w:position w:val="-14"/>
              </w:rPr>
              <w:pict>
                <v:shape id="_x0000_i1200" type="#_x0000_t75" style="width:23.25pt;height:27pt">
                  <v:imagedata r:id="rId152" o:title=""/>
                </v:shape>
              </w:pict>
            </w:r>
            <w:r w:rsidR="001C3555">
              <w:t xml:space="preserve">, </w:t>
            </w:r>
            <w:r w:rsidR="001C3555">
              <w:rPr>
                <w:rFonts w:ascii="Arial CYR" w:hAnsi="Arial CYR" w:cs="Arial CYR"/>
              </w:rPr>
              <w:t>$</w:t>
            </w:r>
          </w:p>
        </w:tc>
        <w:tc>
          <w:tcPr>
            <w:tcW w:w="1980" w:type="dxa"/>
            <w:vMerge w:val="restart"/>
            <w:tcBorders>
              <w:top w:val="single" w:sz="4" w:space="0" w:color="auto"/>
              <w:left w:val="single" w:sz="4" w:space="0" w:color="auto"/>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lang w:val="en-US"/>
              </w:rPr>
            </w:pPr>
            <w:r>
              <w:rPr>
                <w:position w:val="-14"/>
              </w:rPr>
              <w:pict>
                <v:shape id="_x0000_i1201" type="#_x0000_t75" style="width:25.5pt;height:27.75pt">
                  <v:imagedata r:id="rId153" o:title=""/>
                </v:shape>
              </w:pict>
            </w:r>
            <w:r w:rsidR="001C3555">
              <w:t xml:space="preserve">, </w:t>
            </w:r>
            <w:r w:rsidR="001C3555">
              <w:rPr>
                <w:rFonts w:ascii="Arial CYR" w:hAnsi="Arial CYR" w:cs="Arial CYR"/>
              </w:rPr>
              <w:t>$</w:t>
            </w:r>
          </w:p>
        </w:tc>
      </w:tr>
      <w:tr w:rsidR="001C3555">
        <w:trPr>
          <w:cantSplit/>
          <w:trHeight w:val="375"/>
        </w:trPr>
        <w:tc>
          <w:tcPr>
            <w:tcW w:w="1445"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r>
      <w:tr w:rsidR="001C3555">
        <w:trPr>
          <w:cantSplit/>
          <w:trHeight w:val="255"/>
        </w:trPr>
        <w:tc>
          <w:tcPr>
            <w:tcW w:w="1445"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585"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lang w:val="en-US"/>
              </w:rPr>
            </w:pPr>
          </w:p>
        </w:tc>
      </w:tr>
      <w:tr w:rsidR="001C3555">
        <w:trPr>
          <w:trHeight w:val="255"/>
        </w:trPr>
        <w:tc>
          <w:tcPr>
            <w:tcW w:w="8070" w:type="dxa"/>
            <w:gridSpan w:val="5"/>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1-ый тип судна</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30,00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202 094,6</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64 977,9</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137 116,7</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23,00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127 588,9</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66 290,1</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61 298,9</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18,53</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162 353,5</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63 715,6</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98 637,9</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24,51</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158 606,1</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63 993,6</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94 612,5</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19,37</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153 456,0</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64 714,1</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88 741,8</w:t>
            </w:r>
          </w:p>
        </w:tc>
      </w:tr>
      <w:tr w:rsidR="001C3555">
        <w:trPr>
          <w:trHeight w:val="255"/>
        </w:trPr>
        <w:tc>
          <w:tcPr>
            <w:tcW w:w="8070" w:type="dxa"/>
            <w:gridSpan w:val="5"/>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2-ой тип судна</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30,00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156 945,5</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49 117,3</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107 828,2</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23,00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93 241,8</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49 838,3</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43 403,5</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18,53</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134 171,4</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48 332,9</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85 838,6</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24,51</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129 248,6</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48 514,1</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80 734,5</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19,37</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120 693,5</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48 961,3</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71 732,2</w:t>
            </w:r>
          </w:p>
        </w:tc>
      </w:tr>
      <w:tr w:rsidR="001C3555">
        <w:trPr>
          <w:trHeight w:val="255"/>
        </w:trPr>
        <w:tc>
          <w:tcPr>
            <w:tcW w:w="8070" w:type="dxa"/>
            <w:gridSpan w:val="5"/>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3-ий тип судна</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30,00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64 441,4</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32 355,6</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32 085,8</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23,00</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34 157,8</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32 510,0</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1 647,9</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18,53</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63 427,5</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32 138,9</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31 288,6</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24,51</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59 035,9</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32 194,6</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26 841,3</w:t>
            </w:r>
          </w:p>
        </w:tc>
      </w:tr>
      <w:tr w:rsidR="001C3555">
        <w:trPr>
          <w:trHeight w:val="255"/>
        </w:trPr>
        <w:tc>
          <w:tcPr>
            <w:tcW w:w="1445" w:type="dxa"/>
            <w:tcBorders>
              <w:top w:val="nil"/>
              <w:left w:val="single" w:sz="4" w:space="0" w:color="auto"/>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126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19,37</w:t>
            </w:r>
          </w:p>
        </w:tc>
        <w:tc>
          <w:tcPr>
            <w:tcW w:w="1585"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50 886,7</w:t>
            </w:r>
          </w:p>
        </w:tc>
        <w:tc>
          <w:tcPr>
            <w:tcW w:w="180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32 317,1</w:t>
            </w:r>
          </w:p>
        </w:tc>
        <w:tc>
          <w:tcPr>
            <w:tcW w:w="1980" w:type="dxa"/>
            <w:tcBorders>
              <w:top w:val="nil"/>
              <w:left w:val="nil"/>
              <w:bottom w:val="single" w:sz="4" w:space="0" w:color="auto"/>
              <w:right w:val="single" w:sz="4" w:space="0" w:color="auto"/>
            </w:tcBorders>
            <w:noWrap/>
            <w:vAlign w:val="bottom"/>
          </w:tcPr>
          <w:p w:rsidR="001C3555" w:rsidRDefault="001C3555">
            <w:pPr>
              <w:jc w:val="center"/>
              <w:rPr>
                <w:rFonts w:ascii="Arial CYR" w:eastAsia="Arial Unicode MS" w:hAnsi="Arial CYR"/>
                <w:sz w:val="20"/>
                <w:szCs w:val="20"/>
              </w:rPr>
            </w:pPr>
            <w:r>
              <w:rPr>
                <w:rFonts w:ascii="Arial CYR" w:hAnsi="Arial CYR" w:cs="Arial CYR"/>
                <w:sz w:val="20"/>
                <w:szCs w:val="20"/>
              </w:rPr>
              <w:t>18 569,5</w:t>
            </w:r>
          </w:p>
        </w:tc>
      </w:tr>
    </w:tbl>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r>
        <w:t>Математическая модель задачи:</w:t>
      </w:r>
    </w:p>
    <w:p w:rsidR="001C3555" w:rsidRDefault="00E0250D">
      <w:pPr>
        <w:ind w:firstLine="624"/>
        <w:jc w:val="right"/>
      </w:pPr>
      <w:r>
        <w:rPr>
          <w:position w:val="-30"/>
        </w:rPr>
        <w:pict>
          <v:shape id="_x0000_i1202" type="#_x0000_t75" style="width:126pt;height:35.25pt">
            <v:imagedata r:id="rId154" o:title=""/>
          </v:shape>
        </w:pict>
      </w:r>
      <w:r w:rsidR="001C3555">
        <w:t>;                                                              (35)</w:t>
      </w:r>
    </w:p>
    <w:p w:rsidR="001C3555" w:rsidRDefault="001C3555">
      <w:pPr>
        <w:ind w:firstLine="624"/>
        <w:jc w:val="right"/>
      </w:pPr>
      <w:r>
        <w:t xml:space="preserve">                                              </w:t>
      </w:r>
      <w:r w:rsidR="00E0250D">
        <w:rPr>
          <w:position w:val="-28"/>
        </w:rPr>
        <w:pict>
          <v:shape id="_x0000_i1203" type="#_x0000_t75" style="width:42.75pt;height:33.75pt">
            <v:imagedata r:id="rId155" o:title=""/>
          </v:shape>
        </w:pict>
      </w:r>
      <w:r>
        <w:sym w:font="Symbol" w:char="F03C"/>
      </w:r>
      <w:r>
        <w:t xml:space="preserve"> </w:t>
      </w:r>
      <w:r w:rsidR="00E0250D">
        <w:rPr>
          <w:position w:val="-14"/>
        </w:rPr>
        <w:pict>
          <v:shape id="_x0000_i1204" type="#_x0000_t75" style="width:14.25pt;height:18.75pt">
            <v:imagedata r:id="rId156" o:title=""/>
          </v:shape>
        </w:pict>
      </w:r>
      <w:r>
        <w:t xml:space="preserve"> (</w:t>
      </w:r>
      <w:r w:rsidR="00E0250D">
        <w:rPr>
          <w:position w:val="-10"/>
        </w:rPr>
        <w:pict>
          <v:shape id="_x0000_i1205" type="#_x0000_t75" style="width:36.75pt;height:15.75pt">
            <v:imagedata r:id="rId157" o:title=""/>
          </v:shape>
        </w:pict>
      </w:r>
      <w:r>
        <w:t>);                                                                 (36)</w:t>
      </w:r>
    </w:p>
    <w:p w:rsidR="001C3555" w:rsidRDefault="001C3555">
      <w:pPr>
        <w:ind w:firstLine="624"/>
        <w:jc w:val="right"/>
      </w:pPr>
      <w:r>
        <w:t xml:space="preserve">                                                 </w:t>
      </w:r>
      <w:r w:rsidR="00E0250D">
        <w:rPr>
          <w:position w:val="-30"/>
        </w:rPr>
        <w:pict>
          <v:shape id="_x0000_i1206" type="#_x0000_t75" style="width:47.25pt;height:35.25pt">
            <v:imagedata r:id="rId158" o:title=""/>
          </v:shape>
        </w:pict>
      </w:r>
      <w:r>
        <w:t xml:space="preserve"> (</w:t>
      </w:r>
      <w:r w:rsidR="00E0250D">
        <w:rPr>
          <w:position w:val="-10"/>
        </w:rPr>
        <w:pict>
          <v:shape id="_x0000_i1207" type="#_x0000_t75" style="width:36.75pt;height:15.75pt">
            <v:imagedata r:id="rId24" o:title=""/>
          </v:shape>
        </w:pict>
      </w:r>
      <w:r>
        <w:t>);                                                                       (37)</w:t>
      </w:r>
    </w:p>
    <w:p w:rsidR="001C3555" w:rsidRDefault="001C3555">
      <w:pPr>
        <w:ind w:firstLine="624"/>
        <w:jc w:val="right"/>
      </w:pPr>
      <w:r>
        <w:t xml:space="preserve">                                                 </w:t>
      </w:r>
      <w:r w:rsidR="00E0250D">
        <w:rPr>
          <w:position w:val="-14"/>
        </w:rPr>
        <w:pict>
          <v:shape id="_x0000_i1208" type="#_x0000_t75" style="width:14.25pt;height:18.75pt">
            <v:imagedata r:id="rId27" o:title=""/>
          </v:shape>
        </w:pict>
      </w:r>
      <w:r>
        <w:sym w:font="Symbol" w:char="F03E"/>
      </w:r>
      <w:r>
        <w:t xml:space="preserve"> 0 (</w:t>
      </w:r>
      <w:r w:rsidR="00E0250D">
        <w:rPr>
          <w:position w:val="-10"/>
        </w:rPr>
        <w:pict>
          <v:shape id="_x0000_i1209" type="#_x0000_t75" style="width:36.75pt;height:15.75pt">
            <v:imagedata r:id="rId24" o:title=""/>
          </v:shape>
        </w:pict>
      </w:r>
      <w:r>
        <w:t xml:space="preserve">; </w:t>
      </w:r>
      <w:r w:rsidR="00E0250D">
        <w:rPr>
          <w:position w:val="-10"/>
        </w:rPr>
        <w:pict>
          <v:shape id="_x0000_i1210" type="#_x0000_t75" style="width:36.75pt;height:15.75pt">
            <v:imagedata r:id="rId26" o:title=""/>
          </v:shape>
        </w:pict>
      </w:r>
      <w:r>
        <w:t xml:space="preserve">);                                                              (38) </w:t>
      </w:r>
    </w:p>
    <w:p w:rsidR="001C3555" w:rsidRDefault="001C3555">
      <w:pPr>
        <w:ind w:firstLine="624"/>
      </w:pPr>
      <w:r>
        <w:t xml:space="preserve">где </w:t>
      </w:r>
      <w:r w:rsidR="00E0250D">
        <w:rPr>
          <w:position w:val="-6"/>
        </w:rPr>
        <w:pict>
          <v:shape id="_x0000_i1211" type="#_x0000_t75" style="width:6.75pt;height:12.75pt">
            <v:imagedata r:id="rId28" o:title=""/>
          </v:shape>
        </w:pict>
      </w:r>
      <w:r>
        <w:t>,</w:t>
      </w:r>
      <w:r w:rsidR="00E0250D">
        <w:rPr>
          <w:position w:val="-10"/>
        </w:rPr>
        <w:pict>
          <v:shape id="_x0000_i1212" type="#_x0000_t75" style="width:9.75pt;height:15pt">
            <v:imagedata r:id="rId29" o:title=""/>
          </v:shape>
        </w:pict>
      </w:r>
      <w:r>
        <w:t>- типы судов и схемы движения, соответственно;</w:t>
      </w:r>
    </w:p>
    <w:p w:rsidR="001C3555" w:rsidRDefault="001C3555">
      <w:pPr>
        <w:ind w:firstLine="624"/>
      </w:pPr>
      <w:r>
        <w:t xml:space="preserve">     </w:t>
      </w:r>
      <w:r w:rsidR="00E0250D">
        <w:rPr>
          <w:position w:val="-14"/>
        </w:rPr>
        <w:pict>
          <v:shape id="_x0000_i1213" type="#_x0000_t75" style="width:17.25pt;height:18.75pt">
            <v:imagedata r:id="rId153" o:title=""/>
          </v:shape>
        </w:pict>
      </w:r>
      <w:r>
        <w:t>- прибыль (финансовый результат) группы судов</w:t>
      </w:r>
    </w:p>
    <w:p w:rsidR="001C3555" w:rsidRDefault="001C3555">
      <w:pPr>
        <w:ind w:firstLine="624"/>
      </w:pPr>
      <w:r>
        <w:t xml:space="preserve">     </w:t>
      </w:r>
      <w:r w:rsidR="00E0250D">
        <w:rPr>
          <w:position w:val="-14"/>
        </w:rPr>
        <w:pict>
          <v:shape id="_x0000_i1214" type="#_x0000_t75" style="width:14.25pt;height:18.75pt">
            <v:imagedata r:id="rId27" o:title=""/>
          </v:shape>
        </w:pict>
      </w:r>
      <w:r>
        <w:t xml:space="preserve"> - доля бюджета времени работы группы судов;</w:t>
      </w:r>
    </w:p>
    <w:p w:rsidR="001C3555" w:rsidRDefault="001C3555">
      <w:pPr>
        <w:ind w:firstLine="624"/>
      </w:pPr>
      <w:r>
        <w:t xml:space="preserve">      </w:t>
      </w:r>
      <w:r w:rsidR="00E0250D">
        <w:rPr>
          <w:position w:val="-14"/>
        </w:rPr>
        <w:pict>
          <v:shape id="_x0000_i1215" type="#_x0000_t75" style="width:15.75pt;height:18.75pt">
            <v:imagedata r:id="rId159" o:title=""/>
          </v:shape>
        </w:pict>
      </w:r>
      <w:r>
        <w:t xml:space="preserve"> - производительность работы группы судов;</w:t>
      </w:r>
    </w:p>
    <w:p w:rsidR="001C3555" w:rsidRDefault="001C3555">
      <w:pPr>
        <w:ind w:firstLine="624"/>
      </w:pPr>
      <w:r>
        <w:t xml:space="preserve">     </w:t>
      </w:r>
      <w:r w:rsidR="00E0250D">
        <w:rPr>
          <w:position w:val="-14"/>
        </w:rPr>
        <w:pict>
          <v:shape id="_x0000_i1216" type="#_x0000_t75" style="width:14.25pt;height:18.75pt">
            <v:imagedata r:id="rId156" o:title=""/>
          </v:shape>
        </w:pict>
      </w:r>
      <w:r>
        <w:t xml:space="preserve"> - интенсивность грузопотока</w:t>
      </w:r>
    </w:p>
    <w:p w:rsidR="001C3555" w:rsidRDefault="001C3555">
      <w:pPr>
        <w:ind w:firstLine="624"/>
        <w:jc w:val="right"/>
      </w:pPr>
      <w:r>
        <w:t xml:space="preserve">    </w:t>
      </w:r>
      <w:r w:rsidR="00E0250D">
        <w:rPr>
          <w:position w:val="-30"/>
        </w:rPr>
        <w:pict>
          <v:shape id="_x0000_i1217" type="#_x0000_t75" style="width:57.75pt;height:36.75pt">
            <v:imagedata r:id="rId160" o:title=""/>
          </v:shape>
        </w:pict>
      </w:r>
      <w:r>
        <w:t xml:space="preserve">,                                                                               (39) </w:t>
      </w:r>
    </w:p>
    <w:p w:rsidR="001C3555" w:rsidRDefault="00E0250D">
      <w:pPr>
        <w:ind w:firstLine="624"/>
        <w:jc w:val="both"/>
      </w:pPr>
      <w:r>
        <w:rPr>
          <w:position w:val="-24"/>
        </w:rPr>
        <w:pict>
          <v:shape id="_x0000_i1218" type="#_x0000_t75" style="width:89.25pt;height:30.75pt">
            <v:imagedata r:id="rId161" o:title=""/>
          </v:shape>
        </w:pict>
      </w:r>
      <w:r w:rsidR="001C3555">
        <w:t xml:space="preserve"> т/сут</w:t>
      </w:r>
    </w:p>
    <w:p w:rsidR="001C3555" w:rsidRDefault="001C3555">
      <w:pPr>
        <w:ind w:firstLine="624"/>
        <w:jc w:val="both"/>
      </w:pPr>
      <w:r>
        <w:t>Исходные данные для решения расстановочной задачи приведены в табл.4.2.</w:t>
      </w:r>
    </w:p>
    <w:p w:rsidR="001C3555" w:rsidRDefault="001C3555">
      <w:pPr>
        <w:jc w:val="both"/>
      </w:pPr>
    </w:p>
    <w:p w:rsidR="001C3555" w:rsidRDefault="001C3555">
      <w:pPr>
        <w:jc w:val="both"/>
      </w:pPr>
      <w:r>
        <w:t xml:space="preserve">Таблица 4.2. </w:t>
      </w:r>
      <w:r>
        <w:rPr>
          <w:i/>
          <w:iCs/>
          <w:sz w:val="28"/>
          <w:szCs w:val="28"/>
        </w:rPr>
        <w:t>Исходные данные для расстановочной задачи</w:t>
      </w:r>
    </w:p>
    <w:tbl>
      <w:tblPr>
        <w:tblW w:w="9965" w:type="dxa"/>
        <w:tblInd w:w="-10" w:type="dxa"/>
        <w:tblCellMar>
          <w:left w:w="0" w:type="dxa"/>
          <w:right w:w="0" w:type="dxa"/>
        </w:tblCellMar>
        <w:tblLook w:val="0000" w:firstRow="0" w:lastRow="0" w:firstColumn="0" w:lastColumn="0" w:noHBand="0" w:noVBand="0"/>
      </w:tblPr>
      <w:tblGrid>
        <w:gridCol w:w="840"/>
        <w:gridCol w:w="540"/>
        <w:gridCol w:w="720"/>
        <w:gridCol w:w="720"/>
        <w:gridCol w:w="785"/>
        <w:gridCol w:w="760"/>
        <w:gridCol w:w="700"/>
        <w:gridCol w:w="880"/>
        <w:gridCol w:w="700"/>
        <w:gridCol w:w="680"/>
        <w:gridCol w:w="720"/>
        <w:gridCol w:w="820"/>
        <w:gridCol w:w="460"/>
        <w:gridCol w:w="640"/>
      </w:tblGrid>
      <w:tr w:rsidR="001C3555">
        <w:trPr>
          <w:cantSplit/>
          <w:trHeight w:val="402"/>
        </w:trPr>
        <w:tc>
          <w:tcPr>
            <w:tcW w:w="84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Схемы движения</w:t>
            </w:r>
          </w:p>
        </w:tc>
        <w:tc>
          <w:tcPr>
            <w:tcW w:w="540" w:type="dxa"/>
            <w:vMerge w:val="restart"/>
            <w:tcBorders>
              <w:top w:val="single" w:sz="4" w:space="0" w:color="auto"/>
              <w:left w:val="single" w:sz="4" w:space="0" w:color="auto"/>
              <w:bottom w:val="nil"/>
              <w:right w:val="single" w:sz="4" w:space="0" w:color="auto"/>
            </w:tcBorders>
            <w:vAlign w:val="center"/>
          </w:tcPr>
          <w:p w:rsidR="001C3555" w:rsidRDefault="00E0250D">
            <w:pPr>
              <w:jc w:val="center"/>
              <w:rPr>
                <w:rFonts w:ascii="Arial CYR" w:hAnsi="Arial CYR" w:cs="Arial CYR"/>
                <w:sz w:val="18"/>
                <w:szCs w:val="18"/>
              </w:rPr>
            </w:pPr>
            <w:r>
              <w:rPr>
                <w:position w:val="-14"/>
              </w:rPr>
              <w:pict>
                <v:shape id="_x0000_i1219" type="#_x0000_t75" style="width:14.25pt;height:18pt">
                  <v:imagedata r:id="rId156" o:title=""/>
                </v:shape>
              </w:pict>
            </w:r>
            <w:r w:rsidR="001C3555">
              <w:t>,</w:t>
            </w:r>
          </w:p>
          <w:p w:rsidR="001C3555" w:rsidRDefault="001C3555">
            <w:pPr>
              <w:jc w:val="center"/>
              <w:rPr>
                <w:rFonts w:ascii="Arial CYR" w:eastAsia="Arial Unicode MS" w:hAnsi="Arial CYR"/>
                <w:sz w:val="18"/>
                <w:szCs w:val="18"/>
              </w:rPr>
            </w:pPr>
            <w:r>
              <w:rPr>
                <w:rFonts w:ascii="Arial CYR" w:hAnsi="Arial CYR" w:cs="Arial CYR"/>
                <w:sz w:val="18"/>
                <w:szCs w:val="18"/>
              </w:rPr>
              <w:t>т/сут</w:t>
            </w:r>
          </w:p>
        </w:tc>
        <w:tc>
          <w:tcPr>
            <w:tcW w:w="6665" w:type="dxa"/>
            <w:gridSpan w:val="9"/>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Типы судов</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1C3555" w:rsidRDefault="00E0250D">
            <w:pPr>
              <w:jc w:val="center"/>
              <w:rPr>
                <w:rFonts w:ascii="Arial CYR" w:eastAsia="Arial Unicode MS" w:hAnsi="Arial CYR"/>
                <w:sz w:val="16"/>
                <w:szCs w:val="16"/>
              </w:rPr>
            </w:pPr>
            <w:r>
              <w:rPr>
                <w:position w:val="-28"/>
              </w:rPr>
              <w:pict>
                <v:shape id="_x0000_i1220" type="#_x0000_t75" style="width:33pt;height:33.75pt">
                  <v:imagedata r:id="rId162" o:title=""/>
                </v:shape>
              </w:pict>
            </w:r>
          </w:p>
        </w:tc>
        <w:tc>
          <w:tcPr>
            <w:tcW w:w="460" w:type="dxa"/>
            <w:vMerge w:val="restart"/>
            <w:tcBorders>
              <w:top w:val="single" w:sz="4" w:space="0" w:color="auto"/>
              <w:left w:val="single" w:sz="4" w:space="0" w:color="auto"/>
              <w:bottom w:val="single" w:sz="4" w:space="0" w:color="auto"/>
              <w:right w:val="single" w:sz="4" w:space="0" w:color="auto"/>
            </w:tcBorders>
            <w:vAlign w:val="center"/>
          </w:tcPr>
          <w:p w:rsidR="001C3555" w:rsidRDefault="00E0250D">
            <w:pPr>
              <w:jc w:val="center"/>
              <w:rPr>
                <w:rFonts w:ascii="Arial CYR" w:eastAsia="Arial Unicode MS" w:hAnsi="Arial CYR"/>
                <w:sz w:val="18"/>
                <w:szCs w:val="18"/>
              </w:rPr>
            </w:pPr>
            <w:r>
              <w:rPr>
                <w:position w:val="-14"/>
              </w:rPr>
              <w:pict>
                <v:shape id="_x0000_i1221" type="#_x0000_t75" style="width:18pt;height:23.25pt">
                  <v:imagedata r:id="rId163" o:title=""/>
                </v:shape>
              </w:pic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Резерв работы</w:t>
            </w:r>
          </w:p>
        </w:tc>
      </w:tr>
      <w:tr w:rsidR="001C3555">
        <w:trPr>
          <w:cantSplit/>
          <w:trHeight w:val="402"/>
        </w:trPr>
        <w:tc>
          <w:tcPr>
            <w:tcW w:w="0" w:type="auto"/>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6"/>
                <w:szCs w:val="16"/>
              </w:rPr>
            </w:pPr>
          </w:p>
        </w:tc>
        <w:tc>
          <w:tcPr>
            <w:tcW w:w="0" w:type="auto"/>
            <w:vMerge/>
            <w:tcBorders>
              <w:top w:val="single" w:sz="4" w:space="0" w:color="auto"/>
              <w:left w:val="single" w:sz="4" w:space="0" w:color="auto"/>
              <w:bottom w:val="nil"/>
              <w:right w:val="single" w:sz="4" w:space="0" w:color="auto"/>
            </w:tcBorders>
            <w:vAlign w:val="center"/>
          </w:tcPr>
          <w:p w:rsidR="001C3555" w:rsidRDefault="001C3555">
            <w:pPr>
              <w:rPr>
                <w:rFonts w:ascii="Arial CYR" w:eastAsia="Arial Unicode MS" w:hAnsi="Arial CYR"/>
                <w:sz w:val="18"/>
                <w:szCs w:val="18"/>
              </w:rPr>
            </w:pPr>
          </w:p>
        </w:tc>
        <w:tc>
          <w:tcPr>
            <w:tcW w:w="2225"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2340"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2100"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730,0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1 039,7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137 116,7</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814,4</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88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107 828,2</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338,7</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107 828,2</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277 030,7</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1,00</w:t>
            </w:r>
          </w:p>
        </w:tc>
        <w:tc>
          <w:tcPr>
            <w:tcW w:w="6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137 116,7</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107 828,2</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88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107 828,2</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5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270,0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856,1</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61 298,9</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631,1</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88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43 403,5</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234,2</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1 647,9</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106 350,3</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2,60</w:t>
            </w:r>
          </w:p>
        </w:tc>
        <w:tc>
          <w:tcPr>
            <w:tcW w:w="6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159 676,8</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113 061,4</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88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4 292,6</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5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636,7</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1 352,2</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98 637,9</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1 127,1</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88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85 838,6</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539,7</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31 288,6</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215 765,1</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1,28</w:t>
            </w:r>
          </w:p>
        </w:tc>
        <w:tc>
          <w:tcPr>
            <w:tcW w:w="6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126 645,7</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110 212,1</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88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40 172,9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5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286,7</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998,7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94 612,5</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820,9</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88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80 734,5</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379,8</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26 841,3</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202 188,3</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1,37</w:t>
            </w:r>
          </w:p>
        </w:tc>
        <w:tc>
          <w:tcPr>
            <w:tcW w:w="6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129 634,5</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110 619,3</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88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36 776,9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5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910,0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1 222,7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88 741,8</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970,0</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88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71 732,2</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414,2</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18 569,5</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179 043,6</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1,55</w:t>
            </w:r>
          </w:p>
        </w:tc>
        <w:tc>
          <w:tcPr>
            <w:tcW w:w="6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137 308,5</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110 989,9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88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28 732,3</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bl>
    <w:p w:rsidR="001C3555" w:rsidRDefault="001C3555">
      <w:pPr>
        <w:ind w:firstLine="624"/>
        <w:jc w:val="both"/>
      </w:pPr>
    </w:p>
    <w:p w:rsidR="001C3555" w:rsidRDefault="001C3555">
      <w:pPr>
        <w:ind w:firstLine="624"/>
        <w:jc w:val="both"/>
      </w:pPr>
    </w:p>
    <w:p w:rsidR="001C3555" w:rsidRDefault="00E0250D">
      <w:pPr>
        <w:ind w:firstLine="624"/>
        <w:jc w:val="both"/>
      </w:pPr>
      <w:r>
        <w:rPr>
          <w:position w:val="-14"/>
        </w:rPr>
        <w:pict>
          <v:shape id="_x0000_i1222" type="#_x0000_t75" style="width:21pt;height:20.25pt">
            <v:imagedata r:id="rId164" o:title=""/>
          </v:shape>
        </w:pict>
      </w:r>
      <w:r w:rsidR="001C3555">
        <w:t>- приведенное значение прибыли</w:t>
      </w:r>
    </w:p>
    <w:p w:rsidR="001C3555" w:rsidRDefault="00E0250D">
      <w:pPr>
        <w:ind w:firstLine="624"/>
        <w:jc w:val="right"/>
      </w:pPr>
      <w:r>
        <w:rPr>
          <w:position w:val="-14"/>
        </w:rPr>
        <w:pict>
          <v:shape id="_x0000_i1223" type="#_x0000_t75" style="width:66.75pt;height:20.25pt">
            <v:imagedata r:id="rId165" o:title=""/>
          </v:shape>
        </w:pict>
      </w:r>
      <w:r w:rsidR="001C3555">
        <w:t>,                                                                               (40)</w:t>
      </w:r>
    </w:p>
    <w:p w:rsidR="001C3555" w:rsidRDefault="001C3555">
      <w:pPr>
        <w:ind w:firstLine="624"/>
        <w:jc w:val="both"/>
      </w:pPr>
      <w:r>
        <w:t xml:space="preserve">где </w:t>
      </w:r>
      <w:r w:rsidR="00E0250D">
        <w:rPr>
          <w:position w:val="-14"/>
        </w:rPr>
        <w:pict>
          <v:shape id="_x0000_i1224" type="#_x0000_t75" style="width:14.25pt;height:18.75pt">
            <v:imagedata r:id="rId163" o:title=""/>
          </v:shape>
        </w:pict>
      </w:r>
      <w:r>
        <w:t>- коэффициент соизмерения</w:t>
      </w:r>
    </w:p>
    <w:p w:rsidR="001C3555" w:rsidRDefault="00E0250D">
      <w:pPr>
        <w:ind w:firstLine="624"/>
        <w:jc w:val="right"/>
      </w:pPr>
      <w:r>
        <w:rPr>
          <w:position w:val="-60"/>
        </w:rPr>
        <w:pict>
          <v:shape id="_x0000_i1225" type="#_x0000_t75" style="width:69pt;height:66pt">
            <v:imagedata r:id="rId166" o:title=""/>
          </v:shape>
        </w:pict>
      </w:r>
      <w:r w:rsidR="001C3555">
        <w:t>,                                                                               (41)</w:t>
      </w:r>
    </w:p>
    <w:p w:rsidR="001C3555" w:rsidRDefault="001C3555">
      <w:pPr>
        <w:ind w:firstLine="624"/>
        <w:jc w:val="both"/>
      </w:pPr>
      <w:r>
        <w:t xml:space="preserve">где </w:t>
      </w:r>
      <w:r w:rsidR="00E0250D">
        <w:rPr>
          <w:position w:val="-28"/>
        </w:rPr>
        <w:pict>
          <v:shape id="_x0000_i1226" type="#_x0000_t75" style="width:33pt;height:33.75pt">
            <v:imagedata r:id="rId162" o:title=""/>
          </v:shape>
        </w:pict>
      </w:r>
      <w:r>
        <w:t>- суммарная прибыль по типам судов, рассчитываемая по каждой схеме, $</w:t>
      </w:r>
    </w:p>
    <w:p w:rsidR="001C3555" w:rsidRDefault="001C3555">
      <w:pPr>
        <w:ind w:firstLine="624"/>
        <w:jc w:val="both"/>
      </w:pPr>
      <w:r>
        <w:t xml:space="preserve">      </w:t>
      </w:r>
      <w:r w:rsidR="00E0250D">
        <w:rPr>
          <w:position w:val="-28"/>
        </w:rPr>
        <w:pict>
          <v:shape id="_x0000_i1227" type="#_x0000_t75" style="width:42pt;height:33.75pt">
            <v:imagedata r:id="rId167" o:title=""/>
          </v:shape>
        </w:pict>
      </w:r>
      <w:r>
        <w:t>- максимальное значение суммарной прибыли, $</w:t>
      </w:r>
    </w:p>
    <w:p w:rsidR="001C3555" w:rsidRDefault="001C3555">
      <w:pPr>
        <w:ind w:firstLine="624"/>
        <w:jc w:val="both"/>
      </w:pPr>
      <w:r>
        <w:t>Отбор судов для работы на схеме движения производится последовательно по максимальному значению приведенной прибыли.</w:t>
      </w:r>
    </w:p>
    <w:p w:rsidR="001C3555" w:rsidRDefault="001C3555">
      <w:pPr>
        <w:ind w:firstLine="624"/>
        <w:jc w:val="both"/>
      </w:pPr>
      <w:r>
        <w:t>Доля бюджета времени работы судов на схеме движения определяется из соотношения</w:t>
      </w:r>
    </w:p>
    <w:p w:rsidR="001C3555" w:rsidRDefault="00E0250D">
      <w:pPr>
        <w:ind w:firstLine="624"/>
        <w:jc w:val="right"/>
      </w:pPr>
      <w:r>
        <w:rPr>
          <w:position w:val="-34"/>
        </w:rPr>
        <w:pict>
          <v:shape id="_x0000_i1228" type="#_x0000_t75" style="width:83.25pt;height:39.75pt">
            <v:imagedata r:id="rId168" o:title=""/>
          </v:shape>
        </w:pict>
      </w:r>
      <w:r w:rsidR="001C3555">
        <w:t>,                                                                               (42)</w:t>
      </w:r>
    </w:p>
    <w:p w:rsidR="001C3555" w:rsidRDefault="001C3555">
      <w:pPr>
        <w:ind w:firstLine="624"/>
        <w:jc w:val="both"/>
      </w:pPr>
      <w:r>
        <w:t xml:space="preserve">Остаток работы на схеме (при </w:t>
      </w:r>
      <w:r w:rsidR="00E0250D">
        <w:rPr>
          <w:position w:val="-14"/>
        </w:rPr>
        <w:pict>
          <v:shape id="_x0000_i1229" type="#_x0000_t75" style="width:14.25pt;height:18.75pt">
            <v:imagedata r:id="rId27" o:title=""/>
          </v:shape>
        </w:pict>
      </w:r>
      <w:r>
        <w:sym w:font="Symbol" w:char="F03E"/>
      </w:r>
      <w:r>
        <w:t xml:space="preserve"> 1) равный </w:t>
      </w:r>
      <w:r w:rsidR="00E0250D">
        <w:rPr>
          <w:position w:val="-14"/>
        </w:rPr>
        <w:pict>
          <v:shape id="_x0000_i1230" type="#_x0000_t75" style="width:66pt;height:18.75pt">
            <v:imagedata r:id="rId169" o:title=""/>
          </v:shape>
        </w:pict>
      </w:r>
      <w:r>
        <w:t>, осваивается судами следующего типа с максимальным значением приведенной прибыли.</w:t>
      </w:r>
    </w:p>
    <w:p w:rsidR="001C3555" w:rsidRDefault="001C3555">
      <w:pPr>
        <w:ind w:firstLine="624"/>
        <w:jc w:val="both"/>
      </w:pPr>
      <w:r>
        <w:t xml:space="preserve">Остаток бюджета времени работы судов </w:t>
      </w:r>
      <w:r w:rsidR="00E0250D">
        <w:rPr>
          <w:position w:val="-14"/>
        </w:rPr>
        <w:pict>
          <v:shape id="_x0000_i1231" type="#_x0000_t75" style="width:60.75pt;height:18.75pt">
            <v:imagedata r:id="rId170" o:title=""/>
          </v:shape>
        </w:pict>
      </w:r>
      <w:r>
        <w:t xml:space="preserve"> (при </w:t>
      </w:r>
      <w:r w:rsidR="00E0250D">
        <w:rPr>
          <w:position w:val="-14"/>
        </w:rPr>
        <w:pict>
          <v:shape id="_x0000_i1232" type="#_x0000_t75" style="width:14.25pt;height:18.75pt">
            <v:imagedata r:id="rId27" o:title=""/>
          </v:shape>
        </w:pict>
      </w:r>
      <w:r>
        <w:sym w:font="Symbol" w:char="F03C"/>
      </w:r>
      <w:r>
        <w:t>1) используется для выполнения работы на других схемах движения.</w:t>
      </w:r>
    </w:p>
    <w:p w:rsidR="001C3555" w:rsidRDefault="001C3555">
      <w:pPr>
        <w:ind w:firstLine="624"/>
        <w:jc w:val="both"/>
      </w:pPr>
      <w:r>
        <w:t>Результаты решения задачи представлены в табл.4.3.</w:t>
      </w:r>
    </w:p>
    <w:p w:rsidR="001C3555" w:rsidRDefault="001C3555">
      <w:pPr>
        <w:ind w:firstLine="624"/>
        <w:jc w:val="both"/>
      </w:pPr>
    </w:p>
    <w:p w:rsidR="001C3555" w:rsidRDefault="001C3555">
      <w:pPr>
        <w:jc w:val="both"/>
        <w:rPr>
          <w:i/>
          <w:iCs/>
          <w:sz w:val="28"/>
          <w:szCs w:val="28"/>
        </w:rPr>
      </w:pPr>
      <w:r>
        <w:t xml:space="preserve">Таблица 4.3. </w:t>
      </w:r>
      <w:r>
        <w:rPr>
          <w:i/>
          <w:iCs/>
          <w:sz w:val="28"/>
          <w:szCs w:val="28"/>
        </w:rPr>
        <w:t>Расстановка тоннажа по схемам движения</w:t>
      </w:r>
    </w:p>
    <w:tbl>
      <w:tblPr>
        <w:tblW w:w="9970" w:type="dxa"/>
        <w:tblInd w:w="-10" w:type="dxa"/>
        <w:tblCellMar>
          <w:left w:w="0" w:type="dxa"/>
          <w:right w:w="0" w:type="dxa"/>
        </w:tblCellMar>
        <w:tblLook w:val="0000" w:firstRow="0" w:lastRow="0" w:firstColumn="0" w:lastColumn="0" w:noHBand="0" w:noVBand="0"/>
      </w:tblPr>
      <w:tblGrid>
        <w:gridCol w:w="840"/>
        <w:gridCol w:w="605"/>
        <w:gridCol w:w="720"/>
        <w:gridCol w:w="720"/>
        <w:gridCol w:w="785"/>
        <w:gridCol w:w="760"/>
        <w:gridCol w:w="700"/>
        <w:gridCol w:w="700"/>
        <w:gridCol w:w="700"/>
        <w:gridCol w:w="680"/>
        <w:gridCol w:w="720"/>
        <w:gridCol w:w="820"/>
        <w:gridCol w:w="460"/>
        <w:gridCol w:w="760"/>
      </w:tblGrid>
      <w:tr w:rsidR="001C3555">
        <w:trPr>
          <w:cantSplit/>
          <w:trHeight w:val="402"/>
        </w:trPr>
        <w:tc>
          <w:tcPr>
            <w:tcW w:w="840" w:type="dxa"/>
            <w:vMerge w:val="restart"/>
            <w:tcBorders>
              <w:top w:val="single" w:sz="4" w:space="0" w:color="auto"/>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Схемы движения</w:t>
            </w:r>
          </w:p>
        </w:tc>
        <w:tc>
          <w:tcPr>
            <w:tcW w:w="605" w:type="dxa"/>
            <w:vMerge w:val="restart"/>
            <w:tcBorders>
              <w:top w:val="single" w:sz="4" w:space="0" w:color="auto"/>
              <w:left w:val="single" w:sz="4" w:space="0" w:color="auto"/>
              <w:bottom w:val="nil"/>
              <w:right w:val="single" w:sz="4" w:space="0" w:color="auto"/>
            </w:tcBorders>
            <w:vAlign w:val="center"/>
          </w:tcPr>
          <w:p w:rsidR="001C3555" w:rsidRDefault="00E0250D">
            <w:pPr>
              <w:jc w:val="center"/>
              <w:rPr>
                <w:rFonts w:ascii="Arial CYR" w:hAnsi="Arial CYR" w:cs="Arial CYR"/>
                <w:sz w:val="18"/>
                <w:szCs w:val="18"/>
              </w:rPr>
            </w:pPr>
            <w:r>
              <w:rPr>
                <w:position w:val="-14"/>
              </w:rPr>
              <w:pict>
                <v:shape id="_x0000_i1233" type="#_x0000_t75" style="width:14.25pt;height:18pt">
                  <v:imagedata r:id="rId156" o:title=""/>
                </v:shape>
              </w:pict>
            </w:r>
            <w:r w:rsidR="001C3555">
              <w:t>,</w:t>
            </w:r>
          </w:p>
          <w:p w:rsidR="001C3555" w:rsidRDefault="001C3555">
            <w:pPr>
              <w:jc w:val="center"/>
              <w:rPr>
                <w:rFonts w:ascii="Arial CYR" w:eastAsia="Arial Unicode MS" w:hAnsi="Arial CYR"/>
                <w:sz w:val="18"/>
                <w:szCs w:val="18"/>
              </w:rPr>
            </w:pPr>
            <w:r>
              <w:rPr>
                <w:rFonts w:ascii="Arial CYR" w:hAnsi="Arial CYR" w:cs="Arial CYR"/>
                <w:sz w:val="18"/>
                <w:szCs w:val="18"/>
              </w:rPr>
              <w:t>т/сут</w:t>
            </w:r>
          </w:p>
        </w:tc>
        <w:tc>
          <w:tcPr>
            <w:tcW w:w="6485" w:type="dxa"/>
            <w:gridSpan w:val="9"/>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Типы судов</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1C3555" w:rsidRDefault="00E0250D">
            <w:pPr>
              <w:jc w:val="center"/>
              <w:rPr>
                <w:rFonts w:ascii="Arial CYR" w:eastAsia="Arial Unicode MS" w:hAnsi="Arial CYR"/>
                <w:sz w:val="16"/>
                <w:szCs w:val="16"/>
              </w:rPr>
            </w:pPr>
            <w:r>
              <w:rPr>
                <w:position w:val="-28"/>
              </w:rPr>
              <w:pict>
                <v:shape id="_x0000_i1234" type="#_x0000_t75" style="width:33pt;height:33.75pt">
                  <v:imagedata r:id="rId162" o:title=""/>
                </v:shape>
              </w:pict>
            </w:r>
          </w:p>
        </w:tc>
        <w:tc>
          <w:tcPr>
            <w:tcW w:w="460" w:type="dxa"/>
            <w:vMerge w:val="restart"/>
            <w:tcBorders>
              <w:top w:val="single" w:sz="4" w:space="0" w:color="auto"/>
              <w:left w:val="single" w:sz="4" w:space="0" w:color="auto"/>
              <w:bottom w:val="single" w:sz="4" w:space="0" w:color="auto"/>
              <w:right w:val="single" w:sz="4" w:space="0" w:color="auto"/>
            </w:tcBorders>
            <w:vAlign w:val="center"/>
          </w:tcPr>
          <w:p w:rsidR="001C3555" w:rsidRDefault="00E0250D">
            <w:pPr>
              <w:jc w:val="center"/>
              <w:rPr>
                <w:rFonts w:ascii="Arial CYR" w:eastAsia="Arial Unicode MS" w:hAnsi="Arial CYR"/>
                <w:sz w:val="18"/>
                <w:szCs w:val="18"/>
              </w:rPr>
            </w:pPr>
            <w:r>
              <w:rPr>
                <w:position w:val="-14"/>
              </w:rPr>
              <w:pict>
                <v:shape id="_x0000_i1235" type="#_x0000_t75" style="width:18pt;height:23.25pt">
                  <v:imagedata r:id="rId163" o:title=""/>
                </v:shape>
              </w:pic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Резерв работы</w:t>
            </w:r>
          </w:p>
        </w:tc>
      </w:tr>
      <w:tr w:rsidR="001C3555">
        <w:trPr>
          <w:cantSplit/>
          <w:trHeight w:val="402"/>
        </w:trPr>
        <w:tc>
          <w:tcPr>
            <w:tcW w:w="0" w:type="auto"/>
            <w:vMerge/>
            <w:tcBorders>
              <w:top w:val="single" w:sz="4" w:space="0" w:color="auto"/>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6"/>
                <w:szCs w:val="16"/>
              </w:rPr>
            </w:pPr>
          </w:p>
        </w:tc>
        <w:tc>
          <w:tcPr>
            <w:tcW w:w="605" w:type="dxa"/>
            <w:vMerge/>
            <w:tcBorders>
              <w:top w:val="single" w:sz="4" w:space="0" w:color="auto"/>
              <w:left w:val="single" w:sz="4" w:space="0" w:color="auto"/>
              <w:bottom w:val="nil"/>
              <w:right w:val="single" w:sz="4" w:space="0" w:color="auto"/>
            </w:tcBorders>
            <w:vAlign w:val="center"/>
          </w:tcPr>
          <w:p w:rsidR="001C3555" w:rsidRDefault="001C3555">
            <w:pPr>
              <w:rPr>
                <w:rFonts w:ascii="Arial CYR" w:eastAsia="Arial Unicode MS" w:hAnsi="Arial CYR"/>
                <w:sz w:val="18"/>
                <w:szCs w:val="18"/>
              </w:rPr>
            </w:pPr>
          </w:p>
        </w:tc>
        <w:tc>
          <w:tcPr>
            <w:tcW w:w="2225"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2160"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2100" w:type="dxa"/>
            <w:gridSpan w:val="3"/>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605"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730,0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1 039,7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137 116,7</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814,4</w:t>
            </w:r>
          </w:p>
        </w:tc>
        <w:tc>
          <w:tcPr>
            <w:tcW w:w="700" w:type="dxa"/>
            <w:vMerge w:val="restart"/>
            <w:tcBorders>
              <w:top w:val="nil"/>
              <w:left w:val="nil"/>
              <w:bottom w:val="single" w:sz="4" w:space="0" w:color="000000"/>
              <w:right w:val="nil"/>
            </w:tcBorders>
            <w:vAlign w:val="center"/>
          </w:tcPr>
          <w:p w:rsidR="001C3555" w:rsidRDefault="001C3555">
            <w:pPr>
              <w:pStyle w:val="xl28"/>
              <w:pBdr>
                <w:left w:val="none" w:sz="0" w:space="0" w:color="auto"/>
                <w:bottom w:val="none" w:sz="0" w:space="0" w:color="auto"/>
                <w:right w:val="none" w:sz="0" w:space="0" w:color="auto"/>
              </w:pBdr>
              <w:spacing w:before="0" w:beforeAutospacing="0" w:after="0" w:afterAutospacing="0"/>
              <w:rPr>
                <w:rFonts w:ascii="Arial CYR" w:eastAsia="Times New Roman" w:hAnsi="Arial CYR" w:cs="Times New Roman"/>
              </w:rPr>
            </w:pPr>
            <w:r>
              <w:rPr>
                <w:rFonts w:ascii="Arial CYR" w:eastAsia="Times New Roman" w:hAnsi="Arial CYR" w:cs="Times New Roman"/>
              </w:rPr>
              <w:t> </w:t>
            </w:r>
          </w:p>
        </w:tc>
        <w:tc>
          <w:tcPr>
            <w:tcW w:w="70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107 828,2</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338,7</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1,00</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107 828,2</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277 030,7</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1,00</w:t>
            </w:r>
          </w:p>
        </w:tc>
        <w:tc>
          <w:tcPr>
            <w:tcW w:w="7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391,3</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605"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137 116,7</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107 828,2</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0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107 828,2</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605"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270,0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856,1</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0,32</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61 298,9</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631,1</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0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43 403,5</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234,2</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1 647,9</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106 350,3</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2,60</w:t>
            </w:r>
          </w:p>
        </w:tc>
        <w:tc>
          <w:tcPr>
            <w:tcW w:w="7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0,0</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605"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159 676,8</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113 061,4</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0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4 292,6</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605"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636,7</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1 352,2</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98 637,9</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1 127,1</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0,56</w:t>
            </w:r>
          </w:p>
        </w:tc>
        <w:tc>
          <w:tcPr>
            <w:tcW w:w="70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85 838,6</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539,7</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31 288,6</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215 765,1</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1,28</w:t>
            </w:r>
          </w:p>
        </w:tc>
        <w:tc>
          <w:tcPr>
            <w:tcW w:w="7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5,52</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605"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126 645,7</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110 212,1</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0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40 172,9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w:t>
            </w:r>
          </w:p>
        </w:tc>
        <w:tc>
          <w:tcPr>
            <w:tcW w:w="605"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286,7</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998,7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94 612,5</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820,9</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0,35</w:t>
            </w:r>
          </w:p>
        </w:tc>
        <w:tc>
          <w:tcPr>
            <w:tcW w:w="70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80 734,5</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379,8</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26 841,3</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202 188,3</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1,37</w:t>
            </w:r>
          </w:p>
        </w:tc>
        <w:tc>
          <w:tcPr>
            <w:tcW w:w="7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0,0</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605"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129 634,5</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110 619,3</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0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36 776,9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cantSplit/>
          <w:trHeight w:val="402"/>
        </w:trPr>
        <w:tc>
          <w:tcPr>
            <w:tcW w:w="84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w:t>
            </w:r>
          </w:p>
        </w:tc>
        <w:tc>
          <w:tcPr>
            <w:tcW w:w="605"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910,0</w:t>
            </w:r>
          </w:p>
        </w:tc>
        <w:tc>
          <w:tcPr>
            <w:tcW w:w="72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1 222,7</w:t>
            </w:r>
          </w:p>
        </w:tc>
        <w:tc>
          <w:tcPr>
            <w:tcW w:w="72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0,68</w:t>
            </w:r>
          </w:p>
        </w:tc>
        <w:tc>
          <w:tcPr>
            <w:tcW w:w="785"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88 741,8</w:t>
            </w:r>
          </w:p>
        </w:tc>
        <w:tc>
          <w:tcPr>
            <w:tcW w:w="76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970,0</w:t>
            </w:r>
          </w:p>
        </w:tc>
        <w:tc>
          <w:tcPr>
            <w:tcW w:w="70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0,08</w:t>
            </w:r>
          </w:p>
        </w:tc>
        <w:tc>
          <w:tcPr>
            <w:tcW w:w="70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71 732,2</w:t>
            </w:r>
          </w:p>
        </w:tc>
        <w:tc>
          <w:tcPr>
            <w:tcW w:w="700" w:type="dxa"/>
            <w:tcBorders>
              <w:top w:val="nil"/>
              <w:left w:val="nil"/>
              <w:bottom w:val="nil"/>
              <w:right w:val="nil"/>
            </w:tcBorders>
          </w:tcPr>
          <w:p w:rsidR="001C3555" w:rsidRDefault="001C3555">
            <w:pPr>
              <w:rPr>
                <w:rFonts w:ascii="Arial CYR" w:eastAsia="Arial Unicode MS" w:hAnsi="Arial CYR"/>
                <w:sz w:val="14"/>
                <w:szCs w:val="14"/>
              </w:rPr>
            </w:pPr>
            <w:r>
              <w:rPr>
                <w:rFonts w:ascii="Arial CYR" w:hAnsi="Arial CYR" w:cs="Arial CYR"/>
                <w:sz w:val="14"/>
                <w:szCs w:val="14"/>
              </w:rPr>
              <w:t>414,2</w:t>
            </w:r>
          </w:p>
        </w:tc>
        <w:tc>
          <w:tcPr>
            <w:tcW w:w="680" w:type="dxa"/>
            <w:vMerge w:val="restart"/>
            <w:tcBorders>
              <w:top w:val="nil"/>
              <w:left w:val="nil"/>
              <w:bottom w:val="single" w:sz="4" w:space="0" w:color="000000"/>
              <w:right w:val="nil"/>
            </w:tcBorders>
            <w:vAlign w:val="center"/>
          </w:tcPr>
          <w:p w:rsidR="001C3555" w:rsidRDefault="001C3555">
            <w:pPr>
              <w:jc w:val="center"/>
              <w:rPr>
                <w:rFonts w:ascii="Arial CYR" w:eastAsia="Arial Unicode MS" w:hAnsi="Arial CYR"/>
              </w:rPr>
            </w:pPr>
            <w:r>
              <w:rPr>
                <w:rFonts w:ascii="Arial CYR" w:hAnsi="Arial CYR" w:cs="Arial CYR"/>
              </w:rPr>
              <w:t> </w:t>
            </w:r>
          </w:p>
        </w:tc>
        <w:tc>
          <w:tcPr>
            <w:tcW w:w="720" w:type="dxa"/>
            <w:tcBorders>
              <w:top w:val="nil"/>
              <w:left w:val="nil"/>
              <w:bottom w:val="nil"/>
              <w:right w:val="single" w:sz="4" w:space="0" w:color="auto"/>
            </w:tcBorders>
          </w:tcPr>
          <w:p w:rsidR="001C3555" w:rsidRDefault="001C3555">
            <w:pPr>
              <w:jc w:val="right"/>
              <w:rPr>
                <w:rFonts w:ascii="Arial CYR" w:eastAsia="Arial Unicode MS" w:hAnsi="Arial CYR"/>
                <w:sz w:val="14"/>
                <w:szCs w:val="14"/>
              </w:rPr>
            </w:pPr>
            <w:r>
              <w:rPr>
                <w:rFonts w:ascii="Arial CYR" w:hAnsi="Arial CYR" w:cs="Arial CYR"/>
                <w:sz w:val="14"/>
                <w:szCs w:val="14"/>
              </w:rPr>
              <w:t>18 569,5</w:t>
            </w:r>
          </w:p>
        </w:tc>
        <w:tc>
          <w:tcPr>
            <w:tcW w:w="82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6"/>
                <w:szCs w:val="16"/>
              </w:rPr>
            </w:pPr>
            <w:r>
              <w:rPr>
                <w:rFonts w:ascii="Arial CYR" w:hAnsi="Arial CYR" w:cs="Arial CYR"/>
                <w:sz w:val="16"/>
                <w:szCs w:val="16"/>
              </w:rPr>
              <w:t>179 043,6</w:t>
            </w:r>
          </w:p>
        </w:tc>
        <w:tc>
          <w:tcPr>
            <w:tcW w:w="4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1,55</w:t>
            </w:r>
          </w:p>
        </w:tc>
        <w:tc>
          <w:tcPr>
            <w:tcW w:w="760" w:type="dxa"/>
            <w:vMerge w:val="restart"/>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0,0</w:t>
            </w:r>
          </w:p>
        </w:tc>
      </w:tr>
      <w:tr w:rsidR="001C3555">
        <w:trPr>
          <w:cantSplit/>
          <w:trHeight w:val="402"/>
        </w:trPr>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605"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2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137 308,5</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85"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6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110 989,9</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0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700" w:type="dxa"/>
            <w:tcBorders>
              <w:top w:val="nil"/>
              <w:left w:val="nil"/>
              <w:bottom w:val="single" w:sz="4" w:space="0" w:color="auto"/>
              <w:right w:val="nil"/>
            </w:tcBorders>
            <w:vAlign w:val="bottom"/>
          </w:tcPr>
          <w:p w:rsidR="001C3555" w:rsidRDefault="001C3555">
            <w:pPr>
              <w:rPr>
                <w:rFonts w:ascii="Arial CYR" w:eastAsia="Arial Unicode MS" w:hAnsi="Arial CYR"/>
                <w:sz w:val="14"/>
                <w:szCs w:val="14"/>
              </w:rPr>
            </w:pPr>
            <w:r>
              <w:rPr>
                <w:rFonts w:ascii="Arial CYR" w:hAnsi="Arial CYR" w:cs="Arial CYR"/>
                <w:sz w:val="14"/>
                <w:szCs w:val="14"/>
              </w:rPr>
              <w:t>28 732,3</w:t>
            </w:r>
          </w:p>
        </w:tc>
        <w:tc>
          <w:tcPr>
            <w:tcW w:w="0" w:type="auto"/>
            <w:vMerge/>
            <w:tcBorders>
              <w:top w:val="nil"/>
              <w:left w:val="nil"/>
              <w:bottom w:val="single" w:sz="4" w:space="0" w:color="000000"/>
              <w:right w:val="nil"/>
            </w:tcBorders>
            <w:vAlign w:val="center"/>
          </w:tcPr>
          <w:p w:rsidR="001C3555" w:rsidRDefault="001C3555">
            <w:pPr>
              <w:rPr>
                <w:rFonts w:ascii="Arial CYR" w:eastAsia="Arial Unicode MS" w:hAnsi="Arial CYR"/>
              </w:rPr>
            </w:pPr>
          </w:p>
        </w:tc>
        <w:tc>
          <w:tcPr>
            <w:tcW w:w="720" w:type="dxa"/>
            <w:tcBorders>
              <w:top w:val="nil"/>
              <w:left w:val="nil"/>
              <w:bottom w:val="single" w:sz="4" w:space="0" w:color="auto"/>
              <w:right w:val="single" w:sz="4" w:space="0" w:color="auto"/>
            </w:tcBorders>
            <w:vAlign w:val="bottom"/>
          </w:tcPr>
          <w:p w:rsidR="001C3555" w:rsidRDefault="001C3555">
            <w:pPr>
              <w:jc w:val="right"/>
              <w:rPr>
                <w:rFonts w:ascii="Arial CYR" w:eastAsia="Arial Unicode MS" w:hAnsi="Arial CYR"/>
                <w:sz w:val="14"/>
                <w:szCs w:val="14"/>
              </w:rPr>
            </w:pPr>
            <w:r>
              <w:rPr>
                <w:rFonts w:ascii="Arial CYR" w:hAnsi="Arial CYR" w:cs="Arial CYR"/>
                <w:sz w:val="14"/>
                <w:szCs w:val="14"/>
              </w:rPr>
              <w:t> </w:t>
            </w:r>
          </w:p>
        </w:tc>
        <w:tc>
          <w:tcPr>
            <w:tcW w:w="0" w:type="auto"/>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4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760" w:type="dxa"/>
            <w:vMerge/>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bl>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5. Составление месячного графика движения судов</w:t>
      </w:r>
    </w:p>
    <w:p w:rsidR="001C3555" w:rsidRDefault="001C3555">
      <w:pPr>
        <w:ind w:firstLine="624"/>
        <w:jc w:val="both"/>
      </w:pPr>
    </w:p>
    <w:p w:rsidR="001C3555" w:rsidRDefault="001C3555">
      <w:pPr>
        <w:ind w:firstLine="624"/>
        <w:jc w:val="both"/>
      </w:pPr>
      <w:r>
        <w:t>Определяем расчетное количество причалов в каждом порту</w:t>
      </w:r>
    </w:p>
    <w:p w:rsidR="001C3555" w:rsidRDefault="00E0250D">
      <w:pPr>
        <w:ind w:firstLine="624"/>
        <w:jc w:val="right"/>
      </w:pPr>
      <w:r>
        <w:rPr>
          <w:position w:val="-34"/>
        </w:rPr>
        <w:pict>
          <v:shape id="_x0000_i1236" type="#_x0000_t75" style="width:81pt;height:39.75pt">
            <v:imagedata r:id="rId171" o:title=""/>
          </v:shape>
        </w:pict>
      </w:r>
      <w:r w:rsidR="001C3555">
        <w:t>,                                                                               (43)</w:t>
      </w:r>
    </w:p>
    <w:p w:rsidR="001C3555" w:rsidRDefault="001C3555">
      <w:pPr>
        <w:ind w:firstLine="624"/>
        <w:jc w:val="both"/>
      </w:pPr>
      <w:r>
        <w:t xml:space="preserve">где </w:t>
      </w:r>
      <w:r w:rsidR="00E0250D">
        <w:rPr>
          <w:position w:val="-14"/>
        </w:rPr>
        <w:pict>
          <v:shape id="_x0000_i1237" type="#_x0000_t75" style="width:35.25pt;height:20.25pt">
            <v:imagedata r:id="rId172" o:title=""/>
          </v:shape>
        </w:pict>
      </w:r>
      <w:r>
        <w:t>- количество груза, перерабатываемого в порту за месяц, т;</w:t>
      </w:r>
    </w:p>
    <w:p w:rsidR="001C3555" w:rsidRDefault="00E0250D">
      <w:pPr>
        <w:ind w:firstLine="624"/>
        <w:jc w:val="both"/>
      </w:pPr>
      <w:r>
        <w:rPr>
          <w:position w:val="-28"/>
        </w:rPr>
        <w:pict>
          <v:shape id="_x0000_i1238" type="#_x0000_t75" style="width:122.25pt;height:33.75pt">
            <v:imagedata r:id="rId173" o:title=""/>
          </v:shape>
        </w:pict>
      </w:r>
    </w:p>
    <w:p w:rsidR="001C3555" w:rsidRDefault="00E0250D">
      <w:pPr>
        <w:ind w:firstLine="624"/>
        <w:jc w:val="both"/>
      </w:pPr>
      <w:r>
        <w:rPr>
          <w:position w:val="-28"/>
        </w:rPr>
        <w:pict>
          <v:shape id="_x0000_i1239" type="#_x0000_t75" style="width:137.25pt;height:33.75pt">
            <v:imagedata r:id="rId174" o:title=""/>
          </v:shape>
        </w:pict>
      </w:r>
    </w:p>
    <w:p w:rsidR="001C3555" w:rsidRDefault="00E0250D">
      <w:pPr>
        <w:ind w:firstLine="624"/>
        <w:jc w:val="both"/>
      </w:pPr>
      <w:r>
        <w:rPr>
          <w:position w:val="-28"/>
        </w:rPr>
        <w:pict>
          <v:shape id="_x0000_i1240" type="#_x0000_t75" style="width:222.75pt;height:33.75pt">
            <v:imagedata r:id="rId175" o:title=""/>
          </v:shape>
        </w:pict>
      </w:r>
    </w:p>
    <w:p w:rsidR="001C3555" w:rsidRDefault="00E0250D">
      <w:pPr>
        <w:ind w:firstLine="624"/>
        <w:jc w:val="both"/>
      </w:pPr>
      <w:r>
        <w:rPr>
          <w:position w:val="-28"/>
        </w:rPr>
        <w:pict>
          <v:shape id="_x0000_i1241" type="#_x0000_t75" style="width:119.25pt;height:33.75pt">
            <v:imagedata r:id="rId176" o:title=""/>
          </v:shape>
        </w:pict>
      </w:r>
    </w:p>
    <w:p w:rsidR="001C3555" w:rsidRDefault="00E0250D">
      <w:pPr>
        <w:ind w:firstLine="624"/>
        <w:jc w:val="both"/>
      </w:pPr>
      <w:r>
        <w:rPr>
          <w:position w:val="-28"/>
        </w:rPr>
        <w:pict>
          <v:shape id="_x0000_i1242" type="#_x0000_t75" style="width:120pt;height:33.75pt">
            <v:imagedata r:id="rId177" o:title=""/>
          </v:shape>
        </w:pict>
      </w:r>
    </w:p>
    <w:p w:rsidR="001C3555" w:rsidRDefault="00E0250D">
      <w:pPr>
        <w:ind w:firstLine="624"/>
        <w:jc w:val="both"/>
      </w:pPr>
      <w:r>
        <w:rPr>
          <w:position w:val="-28"/>
        </w:rPr>
        <w:pict>
          <v:shape id="_x0000_i1243" type="#_x0000_t75" style="width:117.75pt;height:33.75pt">
            <v:imagedata r:id="rId178" o:title=""/>
          </v:shape>
        </w:pict>
      </w:r>
    </w:p>
    <w:p w:rsidR="001C3555" w:rsidRDefault="00E0250D">
      <w:pPr>
        <w:ind w:firstLine="624"/>
        <w:jc w:val="both"/>
      </w:pPr>
      <w:r>
        <w:rPr>
          <w:position w:val="-28"/>
        </w:rPr>
        <w:pict>
          <v:shape id="_x0000_i1244" type="#_x0000_t75" style="width:123pt;height:33.75pt">
            <v:imagedata r:id="rId179" o:title=""/>
          </v:shape>
        </w:pict>
      </w:r>
    </w:p>
    <w:p w:rsidR="001C3555" w:rsidRDefault="00E0250D">
      <w:pPr>
        <w:ind w:firstLine="624"/>
        <w:jc w:val="both"/>
      </w:pPr>
      <w:r>
        <w:rPr>
          <w:position w:val="-28"/>
        </w:rPr>
        <w:pict>
          <v:shape id="_x0000_i1245" type="#_x0000_t75" style="width:122.25pt;height:33.75pt">
            <v:imagedata r:id="rId180" o:title=""/>
          </v:shape>
        </w:pict>
      </w:r>
    </w:p>
    <w:p w:rsidR="001C3555" w:rsidRDefault="001C3555">
      <w:pPr>
        <w:ind w:firstLine="624"/>
        <w:jc w:val="both"/>
      </w:pPr>
      <w:r>
        <w:t>Расчеты по вводу судов в график ведутся по простым рейсам, входящим в общую схему. При этом балластный переход включается в состав следующего за ним рейса. По каждому простому рейсу рассчитывается продолжительность погрузки и выгрузки, время перехода.</w:t>
      </w:r>
    </w:p>
    <w:p w:rsidR="001C3555" w:rsidRDefault="00E0250D">
      <w:pPr>
        <w:ind w:firstLine="624"/>
        <w:jc w:val="right"/>
      </w:pPr>
      <w:r>
        <w:rPr>
          <w:position w:val="-30"/>
        </w:rPr>
        <w:pict>
          <v:shape id="_x0000_i1246" type="#_x0000_t75" style="width:50.25pt;height:35.25pt">
            <v:imagedata r:id="rId181" o:title=""/>
          </v:shape>
        </w:pict>
      </w:r>
      <w:r w:rsidR="001C3555">
        <w:t>,                                                                                    (44)</w:t>
      </w:r>
    </w:p>
    <w:p w:rsidR="001C3555" w:rsidRDefault="00E0250D">
      <w:pPr>
        <w:ind w:firstLine="624"/>
        <w:jc w:val="right"/>
      </w:pPr>
      <w:r>
        <w:rPr>
          <w:position w:val="-30"/>
        </w:rPr>
        <w:pict>
          <v:shape id="_x0000_i1247" type="#_x0000_t75" style="width:50.25pt;height:35.25pt">
            <v:imagedata r:id="rId182" o:title=""/>
          </v:shape>
        </w:pict>
      </w:r>
      <w:r w:rsidR="001C3555">
        <w:t>,                                                                                    (45)</w:t>
      </w:r>
    </w:p>
    <w:p w:rsidR="001C3555" w:rsidRDefault="00E0250D">
      <w:pPr>
        <w:ind w:firstLine="624"/>
        <w:jc w:val="right"/>
      </w:pPr>
      <w:r>
        <w:rPr>
          <w:position w:val="-30"/>
        </w:rPr>
        <w:pict>
          <v:shape id="_x0000_i1248" type="#_x0000_t75" style="width:69pt;height:36pt">
            <v:imagedata r:id="rId183" o:title=""/>
          </v:shape>
        </w:pict>
      </w:r>
      <w:r w:rsidR="001C3555">
        <w:t>,                                                                               (46)</w:t>
      </w:r>
    </w:p>
    <w:p w:rsidR="001C3555" w:rsidRDefault="00E0250D">
      <w:pPr>
        <w:ind w:firstLine="624"/>
        <w:jc w:val="right"/>
      </w:pPr>
      <w:r>
        <w:rPr>
          <w:position w:val="-30"/>
        </w:rPr>
        <w:pict>
          <v:shape id="_x0000_i1249" type="#_x0000_t75" style="width:63.75pt;height:35.25pt">
            <v:imagedata r:id="rId184" o:title=""/>
          </v:shape>
        </w:pict>
      </w:r>
      <w:r w:rsidR="001C3555">
        <w:t>,                                                                               (47)</w:t>
      </w:r>
    </w:p>
    <w:p w:rsidR="001C3555" w:rsidRDefault="001C3555">
      <w:pPr>
        <w:ind w:firstLine="624"/>
        <w:jc w:val="both"/>
      </w:pPr>
      <w:r>
        <w:t>Загрузка в каждом рейсе должна быть полной, при этом:</w:t>
      </w:r>
    </w:p>
    <w:p w:rsidR="001C3555" w:rsidRDefault="00E0250D">
      <w:pPr>
        <w:ind w:firstLine="624"/>
        <w:jc w:val="right"/>
      </w:pPr>
      <w:r>
        <w:rPr>
          <w:position w:val="-12"/>
        </w:rPr>
        <w:pict>
          <v:shape id="_x0000_i1250" type="#_x0000_t75" style="width:47.25pt;height:18pt">
            <v:imagedata r:id="rId185" o:title=""/>
          </v:shape>
        </w:pict>
      </w:r>
      <w:r w:rsidR="001C3555">
        <w:t>,                                                                               (48)</w:t>
      </w:r>
    </w:p>
    <w:p w:rsidR="001C3555" w:rsidRDefault="00E0250D">
      <w:pPr>
        <w:ind w:firstLine="624"/>
        <w:jc w:val="right"/>
      </w:pPr>
      <w:r>
        <w:rPr>
          <w:position w:val="-24"/>
        </w:rPr>
        <w:pict>
          <v:shape id="_x0000_i1251" type="#_x0000_t75" style="width:47.25pt;height:32.25pt">
            <v:imagedata r:id="rId186" o:title=""/>
          </v:shape>
        </w:pict>
      </w:r>
      <w:r w:rsidR="001C3555">
        <w:t>,                                                                               (49)</w:t>
      </w:r>
    </w:p>
    <w:p w:rsidR="001C3555" w:rsidRDefault="001C3555">
      <w:pPr>
        <w:ind w:firstLine="624"/>
        <w:jc w:val="both"/>
      </w:pPr>
      <w:r>
        <w:t>Расчеты приведены со судну «50-летие комсомола», которое за плановый месяц выполнило работу по схеме:</w:t>
      </w:r>
    </w:p>
    <w:p w:rsidR="001C3555" w:rsidRDefault="00E0250D">
      <w:pPr>
        <w:jc w:val="both"/>
        <w:rPr>
          <w:sz w:val="20"/>
          <w:szCs w:val="20"/>
        </w:rPr>
      </w:pPr>
      <w:r>
        <w:rPr>
          <w:noProof/>
        </w:rPr>
        <w:pict>
          <v:line id="_x0000_s1058" style="position:absolute;left:0;text-align:left;z-index:251673600" from="36pt,5pt" to="90pt,5pt">
            <v:stroke dashstyle="dash"/>
          </v:line>
        </w:pict>
      </w:r>
      <w:r>
        <w:rPr>
          <w:noProof/>
        </w:rPr>
        <w:pict>
          <v:line id="_x0000_s1059" style="position:absolute;left:0;text-align:left;z-index:251674624" from="135pt,5pt" to="180pt,5pt"/>
        </w:pict>
      </w:r>
      <w:r w:rsidR="001C3555">
        <w:rPr>
          <w:sz w:val="20"/>
          <w:szCs w:val="20"/>
        </w:rPr>
        <w:t xml:space="preserve">   </w:t>
      </w:r>
      <w:r w:rsidR="001C3555">
        <w:rPr>
          <w:i/>
          <w:iCs/>
        </w:rPr>
        <w:t>Керчь                  Марсель               Батуми</w:t>
      </w:r>
      <w:r w:rsidR="001C3555">
        <w:rPr>
          <w:sz w:val="20"/>
          <w:szCs w:val="20"/>
        </w:rPr>
        <w:t xml:space="preserve"> </w:t>
      </w:r>
    </w:p>
    <w:p w:rsidR="001C3555" w:rsidRDefault="001C3555">
      <w:pPr>
        <w:ind w:firstLine="624"/>
        <w:jc w:val="both"/>
      </w:pPr>
      <w:r>
        <w:rPr>
          <w:sz w:val="20"/>
          <w:szCs w:val="20"/>
        </w:rPr>
        <w:t xml:space="preserve"> </w:t>
      </w:r>
      <w:r w:rsidR="00E0250D">
        <w:rPr>
          <w:position w:val="-28"/>
        </w:rPr>
        <w:pict>
          <v:shape id="_x0000_i1252" type="#_x0000_t75" style="width:99.75pt;height:33pt">
            <v:imagedata r:id="rId187" o:title=""/>
          </v:shape>
        </w:pict>
      </w:r>
      <w:r>
        <w:t xml:space="preserve"> сут.</w:t>
      </w:r>
    </w:p>
    <w:p w:rsidR="001C3555" w:rsidRDefault="001C3555">
      <w:pPr>
        <w:ind w:firstLine="624"/>
        <w:jc w:val="both"/>
      </w:pPr>
      <w:r>
        <w:t xml:space="preserve">Поскольку </w:t>
      </w:r>
      <w:r>
        <w:rPr>
          <w:i/>
          <w:iCs/>
          <w:lang w:val="en-US"/>
        </w:rPr>
        <w:t>u</w:t>
      </w:r>
      <w:r>
        <w:rPr>
          <w:i/>
          <w:iCs/>
        </w:rPr>
        <w:t xml:space="preserve"> </w:t>
      </w:r>
      <w:r>
        <w:t>=1,72 м</w:t>
      </w:r>
      <w:r>
        <w:rPr>
          <w:vertAlign w:val="superscript"/>
        </w:rPr>
        <w:t>3</w:t>
      </w:r>
      <w:r>
        <w:t>/т (т.е. груз легкий) количество груза определяем так:</w:t>
      </w:r>
    </w:p>
    <w:p w:rsidR="001C3555" w:rsidRDefault="00E0250D">
      <w:pPr>
        <w:ind w:firstLine="624"/>
        <w:jc w:val="both"/>
      </w:pPr>
      <w:r>
        <w:rPr>
          <w:position w:val="-28"/>
        </w:rPr>
        <w:pict>
          <v:shape id="_x0000_i1253" type="#_x0000_t75" style="width:116.25pt;height:33pt">
            <v:imagedata r:id="rId188" o:title=""/>
          </v:shape>
        </w:pict>
      </w:r>
      <w:r w:rsidR="001C3555">
        <w:t>т</w:t>
      </w:r>
    </w:p>
    <w:p w:rsidR="001C3555" w:rsidRDefault="00E0250D">
      <w:pPr>
        <w:ind w:firstLine="624"/>
        <w:jc w:val="both"/>
      </w:pPr>
      <w:r>
        <w:rPr>
          <w:position w:val="-24"/>
        </w:rPr>
        <w:pict>
          <v:shape id="_x0000_i1254" type="#_x0000_t75" style="width:93pt;height:30.75pt">
            <v:imagedata r:id="rId189" o:title=""/>
          </v:shape>
        </w:pict>
      </w:r>
      <w:r w:rsidR="001C3555">
        <w:t xml:space="preserve"> сут.</w:t>
      </w:r>
    </w:p>
    <w:p w:rsidR="001C3555" w:rsidRDefault="00E0250D">
      <w:pPr>
        <w:ind w:firstLine="624"/>
        <w:jc w:val="both"/>
      </w:pPr>
      <w:r>
        <w:rPr>
          <w:position w:val="-28"/>
        </w:rPr>
        <w:pict>
          <v:shape id="_x0000_i1255" type="#_x0000_t75" style="width:101.25pt;height:33pt">
            <v:imagedata r:id="rId190" o:title=""/>
          </v:shape>
        </w:pict>
      </w:r>
      <w:r w:rsidR="001C3555">
        <w:t xml:space="preserve"> сут.</w:t>
      </w:r>
    </w:p>
    <w:p w:rsidR="001C3555" w:rsidRDefault="00E0250D">
      <w:pPr>
        <w:ind w:firstLine="624"/>
        <w:jc w:val="both"/>
      </w:pPr>
      <w:r>
        <w:rPr>
          <w:position w:val="-24"/>
        </w:rPr>
        <w:pict>
          <v:shape id="_x0000_i1256" type="#_x0000_t75" style="width:93pt;height:30.75pt">
            <v:imagedata r:id="rId191" o:title=""/>
          </v:shape>
        </w:pict>
      </w:r>
      <w:r w:rsidR="001C3555">
        <w:t>сут.</w:t>
      </w:r>
    </w:p>
    <w:p w:rsidR="001C3555" w:rsidRDefault="001C3555">
      <w:pPr>
        <w:ind w:firstLine="624"/>
        <w:jc w:val="both"/>
      </w:pPr>
      <w:r>
        <w:t>Результаты расчетов по всем судам приведены в табл.5.1.</w:t>
      </w:r>
    </w:p>
    <w:p w:rsidR="001C3555" w:rsidRDefault="001C3555">
      <w:pPr>
        <w:ind w:firstLine="624"/>
        <w:jc w:val="both"/>
      </w:pPr>
    </w:p>
    <w:p w:rsidR="001C3555" w:rsidRDefault="001C3555">
      <w:pPr>
        <w:jc w:val="both"/>
        <w:rPr>
          <w:i/>
          <w:iCs/>
          <w:sz w:val="28"/>
          <w:szCs w:val="28"/>
        </w:rPr>
      </w:pPr>
      <w:r>
        <w:t xml:space="preserve">Таблица 5.1. </w:t>
      </w:r>
      <w:r>
        <w:rPr>
          <w:i/>
          <w:iCs/>
          <w:sz w:val="28"/>
          <w:szCs w:val="28"/>
        </w:rPr>
        <w:t>Расчеты по вводу судов в график</w:t>
      </w:r>
    </w:p>
    <w:tbl>
      <w:tblPr>
        <w:tblW w:w="10243" w:type="dxa"/>
        <w:tblInd w:w="-10" w:type="dxa"/>
        <w:tblCellMar>
          <w:left w:w="0" w:type="dxa"/>
          <w:right w:w="0" w:type="dxa"/>
        </w:tblCellMar>
        <w:tblLook w:val="0000" w:firstRow="0" w:lastRow="0" w:firstColumn="0" w:lastColumn="0" w:noHBand="0" w:noVBand="0"/>
      </w:tblPr>
      <w:tblGrid>
        <w:gridCol w:w="339"/>
        <w:gridCol w:w="1318"/>
        <w:gridCol w:w="520"/>
        <w:gridCol w:w="1039"/>
        <w:gridCol w:w="1019"/>
        <w:gridCol w:w="810"/>
        <w:gridCol w:w="798"/>
        <w:gridCol w:w="822"/>
        <w:gridCol w:w="818"/>
        <w:gridCol w:w="759"/>
        <w:gridCol w:w="780"/>
        <w:gridCol w:w="1221"/>
      </w:tblGrid>
      <w:tr w:rsidR="001C3555">
        <w:trPr>
          <w:cantSplit/>
          <w:trHeight w:val="510"/>
        </w:trPr>
        <w:tc>
          <w:tcPr>
            <w:tcW w:w="339"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 п/п</w:t>
            </w:r>
          </w:p>
        </w:tc>
        <w:tc>
          <w:tcPr>
            <w:tcW w:w="1318"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Название судна</w:t>
            </w:r>
          </w:p>
        </w:tc>
        <w:tc>
          <w:tcPr>
            <w:tcW w:w="52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 рейса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pStyle w:val="xl44"/>
              <w:pBdr>
                <w:left w:val="none" w:sz="0" w:space="0" w:color="auto"/>
                <w:right w:val="none" w:sz="0" w:space="0" w:color="auto"/>
              </w:pBdr>
              <w:spacing w:before="0" w:beforeAutospacing="0" w:after="0" w:afterAutospacing="0"/>
              <w:jc w:val="center"/>
              <w:textAlignment w:val="auto"/>
              <w:rPr>
                <w:rFonts w:eastAsia="Times New Roman" w:cs="Times New Roman"/>
              </w:rPr>
            </w:pPr>
            <w:r>
              <w:rPr>
                <w:rFonts w:eastAsia="Times New Roman" w:cs="Times New Roman"/>
              </w:rPr>
              <w:t>Род груза</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Количество груза, т</w:t>
            </w:r>
          </w:p>
        </w:tc>
        <w:tc>
          <w:tcPr>
            <w:tcW w:w="1608" w:type="dxa"/>
            <w:gridSpan w:val="2"/>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Расстояние, мили</w:t>
            </w:r>
          </w:p>
        </w:tc>
        <w:tc>
          <w:tcPr>
            <w:tcW w:w="1640" w:type="dxa"/>
            <w:gridSpan w:val="2"/>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Ходовое время</w:t>
            </w:r>
          </w:p>
        </w:tc>
        <w:tc>
          <w:tcPr>
            <w:tcW w:w="1539" w:type="dxa"/>
            <w:gridSpan w:val="2"/>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 xml:space="preserve">Стояночное время </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Тонно-мили, тыс.</w:t>
            </w:r>
          </w:p>
        </w:tc>
      </w:tr>
      <w:tr w:rsidR="001C3555">
        <w:trPr>
          <w:cantSplit/>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в грузу</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балласт</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в грузу</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балласт</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погрузка</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выгрузка</w:t>
            </w:r>
          </w:p>
        </w:tc>
        <w:tc>
          <w:tcPr>
            <w:tcW w:w="1221" w:type="dxa"/>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16"/>
                <w:szCs w:val="16"/>
              </w:rPr>
            </w:pPr>
          </w:p>
        </w:tc>
      </w:tr>
      <w:tr w:rsidR="001C3555">
        <w:trPr>
          <w:trHeight w:val="369"/>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50-летие комсомола</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станки</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6979</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1714</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5,38</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4,42</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13,96</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11,63</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13 706,8</w:t>
            </w:r>
          </w:p>
        </w:tc>
      </w:tr>
      <w:tr w:rsidR="001C3555">
        <w:trPr>
          <w:trHeight w:val="369"/>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2</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Комсомолец</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pStyle w:val="xl44"/>
              <w:pBdr>
                <w:left w:val="none" w:sz="0" w:space="0" w:color="auto"/>
                <w:right w:val="none" w:sz="0" w:space="0" w:color="auto"/>
              </w:pBdr>
              <w:spacing w:before="0" w:beforeAutospacing="0" w:after="0" w:afterAutospacing="0"/>
              <w:textAlignment w:val="auto"/>
              <w:rPr>
                <w:rFonts w:eastAsia="Times New Roman" w:cs="Times New Roman"/>
              </w:rPr>
            </w:pPr>
            <w:r>
              <w:rPr>
                <w:rFonts w:eastAsia="Times New Roman" w:cs="Times New Roman"/>
              </w:rPr>
              <w:t>сухофрукты</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6979</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1608</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4,10</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3,96</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11,63</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11,63</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10 426,6</w:t>
            </w:r>
          </w:p>
        </w:tc>
      </w:tr>
      <w:tr w:rsidR="001C3555">
        <w:trPr>
          <w:trHeight w:val="284"/>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3</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Смена</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станки</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5884</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1520</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5,38</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3,92</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11,77</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9,81</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11 556,2</w:t>
            </w:r>
          </w:p>
        </w:tc>
      </w:tr>
      <w:tr w:rsidR="001C3555">
        <w:trPr>
          <w:trHeight w:val="369"/>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4</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Одесский комсомолец</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металл</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1627</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4,46</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0,00</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6,23</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5,34</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12 170,0</w:t>
            </w:r>
          </w:p>
        </w:tc>
      </w:tr>
      <w:tr w:rsidR="001C3555">
        <w:trPr>
          <w:trHeight w:val="369"/>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5</w:t>
            </w:r>
          </w:p>
        </w:tc>
        <w:tc>
          <w:tcPr>
            <w:tcW w:w="1318" w:type="dxa"/>
            <w:tcBorders>
              <w:top w:val="nil"/>
              <w:left w:val="nil"/>
              <w:bottom w:val="single" w:sz="4" w:space="0" w:color="auto"/>
              <w:right w:val="single" w:sz="4" w:space="0" w:color="auto"/>
            </w:tcBorders>
            <w:vAlign w:val="center"/>
          </w:tcPr>
          <w:p w:rsidR="001C3555" w:rsidRDefault="001C3555">
            <w:pPr>
              <w:pStyle w:val="xl44"/>
              <w:pBdr>
                <w:left w:val="none" w:sz="0" w:space="0" w:color="auto"/>
                <w:right w:val="none" w:sz="0" w:space="0" w:color="auto"/>
              </w:pBdr>
              <w:spacing w:before="0" w:beforeAutospacing="0" w:after="0" w:afterAutospacing="0"/>
              <w:textAlignment w:val="auto"/>
              <w:rPr>
                <w:rFonts w:eastAsia="Times New Roman" w:cs="Times New Roman"/>
              </w:rPr>
            </w:pPr>
            <w:r>
              <w:rPr>
                <w:rFonts w:eastAsia="Times New Roman" w:cs="Times New Roman"/>
              </w:rPr>
              <w:t>Комсомольская правда</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6979</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1632</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4,10</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4,21</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11,63</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11,63</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10 426,6</w:t>
            </w:r>
          </w:p>
        </w:tc>
      </w:tr>
      <w:tr w:rsidR="001C3555">
        <w:trPr>
          <w:cantSplit/>
          <w:trHeight w:val="284"/>
        </w:trPr>
        <w:tc>
          <w:tcPr>
            <w:tcW w:w="339" w:type="dxa"/>
            <w:vMerge w:val="restart"/>
            <w:tcBorders>
              <w:top w:val="nil"/>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6</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Андижан</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бумага</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3612</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1316</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95</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4,09</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0,29</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9,03</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6,02</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4 753,4</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3886</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800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4,65</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2,39</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6,48</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6,48</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5 805,7</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7498</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2810</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895</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8,74</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2,68</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15,51</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12,50</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10 559,1</w:t>
            </w:r>
          </w:p>
        </w:tc>
      </w:tr>
      <w:tr w:rsidR="001C3555">
        <w:trPr>
          <w:cantSplit/>
          <w:trHeight w:val="284"/>
        </w:trPr>
        <w:tc>
          <w:tcPr>
            <w:tcW w:w="339" w:type="dxa"/>
            <w:vMerge w:val="restart"/>
            <w:tcBorders>
              <w:top w:val="nil"/>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7</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Намаган</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станки</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3276</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1160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6,11</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3,46</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6,55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6 434,1</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чугун</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1840</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249</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5,72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0,74</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4,95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7 284,6</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7235</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3804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1409</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11,83</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4,20</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11,50</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9,42</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r>
      <w:tr w:rsidR="001C3555">
        <w:trPr>
          <w:cantSplit/>
          <w:trHeight w:val="284"/>
        </w:trPr>
        <w:tc>
          <w:tcPr>
            <w:tcW w:w="339" w:type="dxa"/>
            <w:vMerge w:val="restart"/>
            <w:tcBorders>
              <w:top w:val="nil"/>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8</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Разлив</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чугун</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1840</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362</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5,72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1,08</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4,95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7 284,6</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станки</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3276</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6,11</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1,29</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6,55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6 434,1</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7235</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3804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772</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11,83</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2,37</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11,50</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9,42</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r>
      <w:tr w:rsidR="001C3555">
        <w:trPr>
          <w:trHeight w:val="284"/>
        </w:trPr>
        <w:tc>
          <w:tcPr>
            <w:tcW w:w="339" w:type="dxa"/>
            <w:tcBorders>
              <w:top w:val="nil"/>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9</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Ейск</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бумага</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3612</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1316</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4,09</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9,03</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6,02</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4 753,4</w:t>
            </w:r>
          </w:p>
        </w:tc>
      </w:tr>
      <w:tr w:rsidR="001C3555">
        <w:trPr>
          <w:cantSplit/>
          <w:trHeight w:val="284"/>
        </w:trPr>
        <w:tc>
          <w:tcPr>
            <w:tcW w:w="339" w:type="dxa"/>
            <w:vMerge w:val="restart"/>
            <w:tcBorders>
              <w:top w:val="nil"/>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10</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Ковель</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станки</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3276</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6,11</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1,29</w:t>
            </w:r>
          </w:p>
        </w:tc>
        <w:tc>
          <w:tcPr>
            <w:tcW w:w="759" w:type="dxa"/>
            <w:tcBorders>
              <w:top w:val="single" w:sz="4" w:space="0" w:color="auto"/>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6,55</w:t>
            </w:r>
          </w:p>
        </w:tc>
        <w:tc>
          <w:tcPr>
            <w:tcW w:w="780" w:type="dxa"/>
            <w:tcBorders>
              <w:top w:val="single" w:sz="4" w:space="0" w:color="auto"/>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6 434,1</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чугун</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1840</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249</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5,72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0,74</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4,95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7 284,6</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52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1039"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7235</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3804</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659</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11,83</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2,03</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11,50</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9,42</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r>
      <w:tr w:rsidR="001C3555">
        <w:trPr>
          <w:cantSplit/>
          <w:trHeight w:val="284"/>
        </w:trPr>
        <w:tc>
          <w:tcPr>
            <w:tcW w:w="339" w:type="dxa"/>
            <w:vMerge w:val="restart"/>
            <w:tcBorders>
              <w:top w:val="nil"/>
              <w:left w:val="single" w:sz="4" w:space="0" w:color="auto"/>
              <w:bottom w:val="single" w:sz="4" w:space="0" w:color="000000"/>
              <w:right w:val="single" w:sz="4" w:space="0" w:color="auto"/>
            </w:tcBorders>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11</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Тарту</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946</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3,67</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1 759,9</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52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1039"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101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79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5,80</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1 759,9</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2356</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2988</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2440</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12,25</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9,47</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3,93</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3,93</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3 519,9</w:t>
            </w:r>
          </w:p>
        </w:tc>
      </w:tr>
      <w:tr w:rsidR="001C3555">
        <w:trPr>
          <w:cantSplit/>
          <w:trHeight w:val="284"/>
        </w:trPr>
        <w:tc>
          <w:tcPr>
            <w:tcW w:w="0" w:type="auto"/>
            <w:vMerge w:val="restart"/>
            <w:tcBorders>
              <w:top w:val="nil"/>
              <w:left w:val="single" w:sz="4" w:space="0" w:color="auto"/>
              <w:bottom w:val="single" w:sz="4" w:space="0" w:color="000000"/>
              <w:right w:val="single" w:sz="4" w:space="0" w:color="auto"/>
            </w:tcBorders>
            <w:noWrap/>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12</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Котовск</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бумага</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1316</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312</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5,39</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1,21</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2,95</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1 550,2</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800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3,11</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1 759,9</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101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2356</w:t>
            </w:r>
          </w:p>
        </w:tc>
        <w:tc>
          <w:tcPr>
            <w:tcW w:w="81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2810</w:t>
            </w:r>
          </w:p>
        </w:tc>
        <w:tc>
          <w:tcPr>
            <w:tcW w:w="79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1112</w:t>
            </w:r>
          </w:p>
        </w:tc>
        <w:tc>
          <w:tcPr>
            <w:tcW w:w="822"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11,52</w:t>
            </w:r>
          </w:p>
        </w:tc>
        <w:tc>
          <w:tcPr>
            <w:tcW w:w="818"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4,32</w:t>
            </w:r>
          </w:p>
        </w:tc>
        <w:tc>
          <w:tcPr>
            <w:tcW w:w="759"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4,91</w:t>
            </w:r>
          </w:p>
        </w:tc>
        <w:tc>
          <w:tcPr>
            <w:tcW w:w="7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3,93</w:t>
            </w:r>
          </w:p>
        </w:tc>
        <w:tc>
          <w:tcPr>
            <w:tcW w:w="1221"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3 310,2</w:t>
            </w:r>
          </w:p>
        </w:tc>
      </w:tr>
      <w:tr w:rsidR="001C3555">
        <w:trPr>
          <w:cantSplit/>
          <w:trHeight w:val="284"/>
        </w:trPr>
        <w:tc>
          <w:tcPr>
            <w:tcW w:w="0" w:type="auto"/>
            <w:vMerge w:val="restart"/>
            <w:tcBorders>
              <w:top w:val="nil"/>
              <w:left w:val="single" w:sz="4" w:space="0" w:color="auto"/>
              <w:bottom w:val="single" w:sz="4" w:space="0" w:color="000000"/>
              <w:right w:val="single" w:sz="4" w:space="0" w:color="auto"/>
            </w:tcBorders>
            <w:noWrap/>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13</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Арциз</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бумага</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1316</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342</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5,39</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1,25</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1 550,2</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металл</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1627</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334</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6,67</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1,30</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0,98</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0,84</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1 916,6</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822"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6,12</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5,80</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1 759,9</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3534</w:t>
            </w:r>
          </w:p>
        </w:tc>
        <w:tc>
          <w:tcPr>
            <w:tcW w:w="8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4437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2170</w:t>
            </w:r>
          </w:p>
        </w:tc>
        <w:tc>
          <w:tcPr>
            <w:tcW w:w="822"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18,19</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8,35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5,89</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4,77</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5 226,8</w:t>
            </w:r>
          </w:p>
        </w:tc>
      </w:tr>
      <w:tr w:rsidR="001C3555">
        <w:trPr>
          <w:cantSplit/>
          <w:trHeight w:val="284"/>
        </w:trPr>
        <w:tc>
          <w:tcPr>
            <w:tcW w:w="0" w:type="auto"/>
            <w:vMerge w:val="restart"/>
            <w:tcBorders>
              <w:top w:val="nil"/>
              <w:left w:val="single" w:sz="4" w:space="0" w:color="auto"/>
              <w:bottom w:val="single" w:sz="4" w:space="0" w:color="000000"/>
              <w:right w:val="single" w:sz="4" w:space="0" w:color="auto"/>
            </w:tcBorders>
            <w:noWrap/>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14</w:t>
            </w: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Ливадия</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сухофрукты</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1494</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1309</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6,12</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5,08</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1 759,9</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бумага</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1316</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w:t>
            </w:r>
          </w:p>
        </w:tc>
        <w:tc>
          <w:tcPr>
            <w:tcW w:w="822"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5,39</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0,00</w:t>
            </w:r>
          </w:p>
        </w:tc>
        <w:tc>
          <w:tcPr>
            <w:tcW w:w="759"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2,95</w:t>
            </w:r>
          </w:p>
        </w:tc>
        <w:tc>
          <w:tcPr>
            <w:tcW w:w="780"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1,96</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1 550,2</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nil"/>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w:t>
            </w:r>
          </w:p>
        </w:tc>
        <w:tc>
          <w:tcPr>
            <w:tcW w:w="0" w:type="auto"/>
            <w:tcBorders>
              <w:top w:val="nil"/>
              <w:left w:val="nil"/>
              <w:bottom w:val="nil"/>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чугун</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1840</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1430</w:t>
            </w:r>
          </w:p>
        </w:tc>
        <w:tc>
          <w:tcPr>
            <w:tcW w:w="822"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7,54</w:t>
            </w:r>
          </w:p>
        </w:tc>
        <w:tc>
          <w:tcPr>
            <w:tcW w:w="818" w:type="dxa"/>
            <w:tcBorders>
              <w:top w:val="nil"/>
              <w:left w:val="nil"/>
              <w:bottom w:val="nil"/>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5,55</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1,47</w:t>
            </w:r>
          </w:p>
        </w:tc>
        <w:tc>
          <w:tcPr>
            <w:tcW w:w="0" w:type="auto"/>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1,18</w:t>
            </w:r>
          </w:p>
        </w:tc>
        <w:tc>
          <w:tcPr>
            <w:tcW w:w="1221"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2 167,5</w:t>
            </w:r>
          </w:p>
        </w:tc>
      </w:tr>
      <w:tr w:rsidR="001C3555">
        <w:trPr>
          <w:cantSplit/>
          <w:trHeight w:val="284"/>
        </w:trPr>
        <w:tc>
          <w:tcPr>
            <w:tcW w:w="0" w:type="auto"/>
            <w:vMerge/>
            <w:tcBorders>
              <w:top w:val="nil"/>
              <w:left w:val="single" w:sz="4" w:space="0" w:color="auto"/>
              <w:bottom w:val="single" w:sz="4" w:space="0" w:color="000000"/>
              <w:right w:val="single" w:sz="4" w:space="0" w:color="auto"/>
            </w:tcBorders>
            <w:vAlign w:val="center"/>
          </w:tcPr>
          <w:p w:rsidR="001C3555" w:rsidRDefault="001C3555">
            <w:pPr>
              <w:rPr>
                <w:rFonts w:ascii="Arial CYR" w:eastAsia="Arial Unicode MS" w:hAnsi="Arial CYR"/>
                <w:sz w:val="18"/>
                <w:szCs w:val="18"/>
              </w:rPr>
            </w:pP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Итого по судну</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w:t>
            </w:r>
          </w:p>
        </w:tc>
        <w:tc>
          <w:tcPr>
            <w:tcW w:w="0" w:type="auto"/>
            <w:tcBorders>
              <w:top w:val="nil"/>
              <w:left w:val="nil"/>
              <w:bottom w:val="single" w:sz="4" w:space="0" w:color="auto"/>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 </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3534</w:t>
            </w:r>
          </w:p>
        </w:tc>
        <w:tc>
          <w:tcPr>
            <w:tcW w:w="8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4650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2739</w:t>
            </w:r>
          </w:p>
        </w:tc>
        <w:tc>
          <w:tcPr>
            <w:tcW w:w="822"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19,06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10,63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6,38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5,10</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5 477,7</w:t>
            </w:r>
          </w:p>
        </w:tc>
      </w:tr>
      <w:tr w:rsidR="001C3555">
        <w:trPr>
          <w:trHeight w:val="284"/>
        </w:trPr>
        <w:tc>
          <w:tcPr>
            <w:tcW w:w="0" w:type="auto"/>
            <w:tcBorders>
              <w:top w:val="nil"/>
              <w:left w:val="single" w:sz="4" w:space="0" w:color="auto"/>
              <w:bottom w:val="single" w:sz="4" w:space="0" w:color="auto"/>
              <w:right w:val="single" w:sz="4" w:space="0" w:color="auto"/>
            </w:tcBorders>
            <w:noWrap/>
            <w:vAlign w:val="center"/>
          </w:tcPr>
          <w:p w:rsidR="001C3555" w:rsidRDefault="001C3555">
            <w:pPr>
              <w:jc w:val="center"/>
              <w:rPr>
                <w:rFonts w:ascii="Arial CYR" w:eastAsia="Arial Unicode MS" w:hAnsi="Arial CYR"/>
                <w:sz w:val="18"/>
                <w:szCs w:val="18"/>
              </w:rPr>
            </w:pPr>
            <w:r>
              <w:rPr>
                <w:rFonts w:ascii="Arial CYR" w:hAnsi="Arial CYR" w:cs="Arial CYR"/>
                <w:sz w:val="18"/>
                <w:szCs w:val="18"/>
              </w:rPr>
              <w:t>15</w:t>
            </w:r>
          </w:p>
        </w:tc>
        <w:tc>
          <w:tcPr>
            <w:tcW w:w="1318" w:type="dxa"/>
            <w:tcBorders>
              <w:top w:val="nil"/>
              <w:left w:val="nil"/>
              <w:bottom w:val="single" w:sz="4" w:space="0" w:color="auto"/>
              <w:right w:val="single" w:sz="4" w:space="0" w:color="auto"/>
            </w:tcBorders>
            <w:vAlign w:val="center"/>
          </w:tcPr>
          <w:p w:rsidR="001C3555" w:rsidRDefault="001C3555">
            <w:pPr>
              <w:rPr>
                <w:rFonts w:ascii="Arial CYR" w:eastAsia="Arial Unicode MS" w:hAnsi="Arial CYR"/>
                <w:sz w:val="18"/>
                <w:szCs w:val="18"/>
              </w:rPr>
            </w:pPr>
            <w:r>
              <w:rPr>
                <w:rFonts w:ascii="Arial CYR" w:hAnsi="Arial CYR" w:cs="Arial CYR"/>
                <w:sz w:val="18"/>
                <w:szCs w:val="18"/>
              </w:rPr>
              <w:t>Бельцы</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w:t>
            </w:r>
          </w:p>
        </w:tc>
        <w:tc>
          <w:tcPr>
            <w:tcW w:w="0" w:type="auto"/>
            <w:tcBorders>
              <w:top w:val="nil"/>
              <w:left w:val="nil"/>
              <w:bottom w:val="single" w:sz="4" w:space="0" w:color="auto"/>
              <w:right w:val="single" w:sz="4" w:space="0" w:color="auto"/>
            </w:tcBorders>
            <w:noWrap/>
            <w:vAlign w:val="center"/>
          </w:tcPr>
          <w:p w:rsidR="001C3555" w:rsidRDefault="001C3555">
            <w:pPr>
              <w:rPr>
                <w:rFonts w:ascii="Arial CYR" w:eastAsia="Arial Unicode MS" w:hAnsi="Arial CYR"/>
                <w:sz w:val="18"/>
                <w:szCs w:val="18"/>
              </w:rPr>
            </w:pPr>
            <w:r>
              <w:rPr>
                <w:rFonts w:ascii="Arial CYR" w:hAnsi="Arial CYR" w:cs="Arial CYR"/>
                <w:sz w:val="18"/>
                <w:szCs w:val="18"/>
              </w:rPr>
              <w:t>металл</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8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1627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1244</w:t>
            </w:r>
          </w:p>
        </w:tc>
        <w:tc>
          <w:tcPr>
            <w:tcW w:w="822"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6,67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4,83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0,98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0,84</w:t>
            </w:r>
          </w:p>
        </w:tc>
        <w:tc>
          <w:tcPr>
            <w:tcW w:w="1221"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1 916,6</w:t>
            </w:r>
          </w:p>
        </w:tc>
      </w:tr>
    </w:tbl>
    <w:p w:rsidR="001C3555" w:rsidRDefault="001C3555">
      <w:pPr>
        <w:ind w:firstLine="624"/>
        <w:jc w:val="both"/>
      </w:pPr>
      <w:r>
        <w:t>Косой график движения судов представлен в приложении 1.</w:t>
      </w:r>
    </w:p>
    <w:p w:rsidR="001C3555" w:rsidRDefault="001C3555">
      <w:pPr>
        <w:ind w:firstLine="624"/>
        <w:jc w:val="both"/>
      </w:pPr>
    </w:p>
    <w:p w:rsidR="001C3555" w:rsidRDefault="001C3555">
      <w:pPr>
        <w:ind w:firstLine="624"/>
        <w:jc w:val="both"/>
      </w:pPr>
      <w:r>
        <w:t>По итогам выполненного графика оцениваем обеспечение графиком заданного объема перевозок грузов (табл.5.2).</w:t>
      </w:r>
    </w:p>
    <w:p w:rsidR="001C3555" w:rsidRDefault="001C3555">
      <w:pPr>
        <w:ind w:firstLine="624"/>
        <w:jc w:val="both"/>
      </w:pPr>
    </w:p>
    <w:p w:rsidR="001C3555" w:rsidRDefault="001C3555">
      <w:pPr>
        <w:jc w:val="both"/>
        <w:rPr>
          <w:i/>
          <w:iCs/>
          <w:sz w:val="28"/>
          <w:szCs w:val="28"/>
        </w:rPr>
      </w:pPr>
      <w:r>
        <w:t xml:space="preserve">Таблица 5.2. </w:t>
      </w:r>
      <w:r>
        <w:rPr>
          <w:i/>
          <w:iCs/>
          <w:sz w:val="28"/>
          <w:szCs w:val="28"/>
        </w:rPr>
        <w:t>Оценка выполнения плана</w:t>
      </w:r>
    </w:p>
    <w:tbl>
      <w:tblPr>
        <w:tblW w:w="7080" w:type="dxa"/>
        <w:tblInd w:w="-10" w:type="dxa"/>
        <w:tblCellMar>
          <w:left w:w="0" w:type="dxa"/>
          <w:right w:w="0" w:type="dxa"/>
        </w:tblCellMar>
        <w:tblLook w:val="0000" w:firstRow="0" w:lastRow="0" w:firstColumn="0" w:lastColumn="0" w:noHBand="0" w:noVBand="0"/>
      </w:tblPr>
      <w:tblGrid>
        <w:gridCol w:w="1740"/>
        <w:gridCol w:w="1360"/>
        <w:gridCol w:w="1300"/>
        <w:gridCol w:w="1280"/>
        <w:gridCol w:w="1400"/>
      </w:tblGrid>
      <w:tr w:rsidR="001C3555">
        <w:trPr>
          <w:cantSplit/>
          <w:trHeight w:val="402"/>
        </w:trPr>
        <w:tc>
          <w:tcPr>
            <w:tcW w:w="174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Род груза</w:t>
            </w:r>
          </w:p>
        </w:tc>
        <w:tc>
          <w:tcPr>
            <w:tcW w:w="2660" w:type="dxa"/>
            <w:gridSpan w:val="2"/>
            <w:tcBorders>
              <w:top w:val="single" w:sz="4" w:space="0" w:color="auto"/>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Количество груза</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Результат сравнения</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Процент выполнения</w:t>
            </w:r>
          </w:p>
        </w:tc>
      </w:tr>
      <w:tr w:rsidR="001C3555">
        <w:trPr>
          <w:cantSplit/>
          <w:trHeight w:val="402"/>
        </w:trPr>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 xml:space="preserve">план </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график</w:t>
            </w: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p>
        </w:tc>
      </w:tr>
      <w:tr w:rsidR="001C3555">
        <w:trPr>
          <w:trHeight w:val="402"/>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сухофрукты</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23 734</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1 266</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94,9%</w:t>
            </w:r>
          </w:p>
        </w:tc>
      </w:tr>
      <w:tr w:rsidR="001C3555">
        <w:trPr>
          <w:trHeight w:val="402"/>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бумага</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10 758</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1 242</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89,7%</w:t>
            </w:r>
          </w:p>
        </w:tc>
      </w:tr>
      <w:tr w:rsidR="001C3555">
        <w:trPr>
          <w:trHeight w:val="402"/>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станки</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21 596</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1 404</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93,9%</w:t>
            </w:r>
          </w:p>
        </w:tc>
      </w:tr>
      <w:tr w:rsidR="001C3555">
        <w:trPr>
          <w:trHeight w:val="402"/>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металл</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9 836</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164</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98,4%</w:t>
            </w:r>
          </w:p>
        </w:tc>
      </w:tr>
      <w:tr w:rsidR="001C3555">
        <w:trPr>
          <w:trHeight w:val="402"/>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чугун</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13 055</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1 945</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87,0%</w:t>
            </w:r>
          </w:p>
        </w:tc>
      </w:tr>
      <w:tr w:rsidR="001C3555">
        <w:trPr>
          <w:trHeight w:val="739"/>
        </w:trPr>
        <w:tc>
          <w:tcPr>
            <w:tcW w:w="174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Итого за месяц</w:t>
            </w:r>
          </w:p>
        </w:tc>
        <w:tc>
          <w:tcPr>
            <w:tcW w:w="136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85 000</w:t>
            </w:r>
          </w:p>
        </w:tc>
        <w:tc>
          <w:tcPr>
            <w:tcW w:w="13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78 979</w:t>
            </w:r>
          </w:p>
        </w:tc>
        <w:tc>
          <w:tcPr>
            <w:tcW w:w="128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6 021</w:t>
            </w:r>
          </w:p>
        </w:tc>
        <w:tc>
          <w:tcPr>
            <w:tcW w:w="1400" w:type="dxa"/>
            <w:tcBorders>
              <w:top w:val="nil"/>
              <w:left w:val="nil"/>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92,92%</w:t>
            </w:r>
          </w:p>
        </w:tc>
      </w:tr>
    </w:tbl>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6. Расчет показателей месячного графика</w:t>
      </w:r>
    </w:p>
    <w:p w:rsidR="001C3555" w:rsidRDefault="001C3555">
      <w:pPr>
        <w:ind w:firstLine="624"/>
        <w:jc w:val="both"/>
      </w:pPr>
    </w:p>
    <w:p w:rsidR="001C3555" w:rsidRDefault="001C3555">
      <w:pPr>
        <w:ind w:firstLine="624"/>
        <w:jc w:val="both"/>
      </w:pPr>
      <w:r>
        <w:t>Расчет показателей выполняем по результатам работы каждого судна с подведением итогов по типу судов и флоту в целом. Показатели работы и затрат ресурсов флота рассчитываются на базе данных каждого рейса в соответствии с расчетами по вводу судов в месячный график как суммарные величины по итогам рейсов, включенных в плановый период (табл.6.1)</w:t>
      </w:r>
    </w:p>
    <w:p w:rsidR="001C3555" w:rsidRDefault="001C3555">
      <w:pPr>
        <w:ind w:firstLine="624"/>
        <w:jc w:val="both"/>
      </w:pPr>
      <w:r>
        <w:t xml:space="preserve"> </w:t>
      </w:r>
    </w:p>
    <w:p w:rsidR="001C3555" w:rsidRDefault="001C3555">
      <w:pPr>
        <w:jc w:val="both"/>
        <w:rPr>
          <w:i/>
          <w:iCs/>
          <w:sz w:val="28"/>
          <w:szCs w:val="28"/>
        </w:rPr>
      </w:pPr>
      <w:r>
        <w:t xml:space="preserve">Таблица 6.1. </w:t>
      </w:r>
      <w:r>
        <w:rPr>
          <w:i/>
          <w:iCs/>
          <w:sz w:val="28"/>
          <w:szCs w:val="28"/>
        </w:rPr>
        <w:t>Показатели работы и затрат ресурсов флота</w:t>
      </w:r>
    </w:p>
    <w:tbl>
      <w:tblPr>
        <w:tblW w:w="10330" w:type="dxa"/>
        <w:tblInd w:w="-85" w:type="dxa"/>
        <w:tblLayout w:type="fixed"/>
        <w:tblCellMar>
          <w:left w:w="0" w:type="dxa"/>
          <w:right w:w="0" w:type="dxa"/>
        </w:tblCellMar>
        <w:tblLook w:val="0000" w:firstRow="0" w:lastRow="0" w:firstColumn="0" w:lastColumn="0" w:noHBand="0" w:noVBand="0"/>
      </w:tblPr>
      <w:tblGrid>
        <w:gridCol w:w="1805"/>
        <w:gridCol w:w="955"/>
        <w:gridCol w:w="910"/>
        <w:gridCol w:w="860"/>
        <w:gridCol w:w="945"/>
        <w:gridCol w:w="1230"/>
        <w:gridCol w:w="1275"/>
        <w:gridCol w:w="1085"/>
        <w:gridCol w:w="1265"/>
      </w:tblGrid>
      <w:tr w:rsidR="001C3555">
        <w:trPr>
          <w:trHeight w:val="555"/>
        </w:trPr>
        <w:tc>
          <w:tcPr>
            <w:tcW w:w="1805" w:type="dxa"/>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Название судна</w:t>
            </w:r>
          </w:p>
        </w:tc>
        <w:tc>
          <w:tcPr>
            <w:tcW w:w="95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57" type="#_x0000_t75" style="width:33pt;height:20.25pt">
                  <v:imagedata r:id="rId192" o:title=""/>
                </v:shape>
              </w:pict>
            </w:r>
            <w:r w:rsidR="001C3555">
              <w:t>, т</w:t>
            </w:r>
          </w:p>
        </w:tc>
        <w:tc>
          <w:tcPr>
            <w:tcW w:w="91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2"/>
              </w:rPr>
              <w:pict>
                <v:shape id="_x0000_i1258" type="#_x0000_t75" style="width:18.75pt;height:18pt">
                  <v:imagedata r:id="rId193" o:title=""/>
                </v:shape>
              </w:pict>
            </w:r>
            <w:r w:rsidR="001C3555">
              <w:t>, сут</w:t>
            </w:r>
          </w:p>
        </w:tc>
        <w:tc>
          <w:tcPr>
            <w:tcW w:w="86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2"/>
              </w:rPr>
              <w:pict>
                <v:shape id="_x0000_i1259" type="#_x0000_t75" style="width:14.25pt;height:18pt">
                  <v:imagedata r:id="rId71" o:title=""/>
                </v:shape>
              </w:pict>
            </w:r>
            <w:r w:rsidR="001C3555">
              <w:t>, сут</w:t>
            </w:r>
          </w:p>
        </w:tc>
        <w:tc>
          <w:tcPr>
            <w:tcW w:w="94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60" type="#_x0000_t75" style="width:27pt;height:20.25pt">
                  <v:imagedata r:id="rId194" o:title=""/>
                </v:shape>
              </w:pict>
            </w:r>
            <w:r w:rsidR="001C3555">
              <w:t>, т</w:t>
            </w:r>
          </w:p>
        </w:tc>
        <w:tc>
          <w:tcPr>
            <w:tcW w:w="123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61" type="#_x0000_t75" style="width:30pt;height:20.25pt">
                  <v:imagedata r:id="rId195" o:title=""/>
                </v:shape>
              </w:pict>
            </w:r>
            <w:r w:rsidR="001C3555">
              <w:t>,   тыс. тм</w:t>
            </w:r>
          </w:p>
        </w:tc>
        <w:tc>
          <w:tcPr>
            <w:tcW w:w="127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62" type="#_x0000_t75" style="width:41.25pt;height:20.25pt">
                  <v:imagedata r:id="rId196" o:title=""/>
                </v:shape>
              </w:pict>
            </w:r>
            <w:r w:rsidR="001C3555">
              <w:t>, тыс.тн.миль</w:t>
            </w:r>
          </w:p>
        </w:tc>
        <w:tc>
          <w:tcPr>
            <w:tcW w:w="108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63" type="#_x0000_t75" style="width:44.25pt;height:20.25pt">
                  <v:imagedata r:id="rId197" o:title=""/>
                </v:shape>
              </w:pict>
            </w:r>
            <w:r w:rsidR="001C3555">
              <w:t>, тнж.сут</w:t>
            </w:r>
          </w:p>
        </w:tc>
        <w:tc>
          <w:tcPr>
            <w:tcW w:w="126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64" type="#_x0000_t75" style="width:42.75pt;height:20.25pt">
                  <v:imagedata r:id="rId198" o:title=""/>
                </v:shape>
              </w:pict>
            </w:r>
            <w:r w:rsidR="001C3555">
              <w:t>, тнж.сут</w:t>
            </w:r>
          </w:p>
        </w:tc>
      </w:tr>
      <w:tr w:rsidR="001C3555">
        <w:trPr>
          <w:trHeight w:val="510"/>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50-летие комсомола</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25,59</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35,39</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6 979</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13 706,8</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27 511,4</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73 332,2</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264 742,9</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Комсомолец</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23,26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31,32</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6 979</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10 426,6</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23 203,0</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60 254,4</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234 264,1</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Смена</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21,57</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30,88</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5 884</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11 556,2</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26 060,3</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69 592,2</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230 970,7</w:t>
            </w:r>
          </w:p>
        </w:tc>
      </w:tr>
      <w:tr w:rsidR="001C3555">
        <w:trPr>
          <w:trHeight w:val="555"/>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Одесский комсомолец</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11,58</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16,04</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7 480</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12 170,0</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12 170,0</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33 360,6</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119 950,5</w:t>
            </w:r>
          </w:p>
        </w:tc>
      </w:tr>
      <w:tr w:rsidR="001C3555">
        <w:trPr>
          <w:trHeight w:val="555"/>
        </w:trPr>
        <w:tc>
          <w:tcPr>
            <w:tcW w:w="1805" w:type="dxa"/>
            <w:tcBorders>
              <w:top w:val="nil"/>
              <w:left w:val="single" w:sz="4" w:space="0" w:color="auto"/>
              <w:bottom w:val="nil"/>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Комсомольская правда</w:t>
            </w:r>
          </w:p>
        </w:tc>
        <w:tc>
          <w:tcPr>
            <w:tcW w:w="95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7480</w:t>
            </w:r>
          </w:p>
        </w:tc>
        <w:tc>
          <w:tcPr>
            <w:tcW w:w="9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23,26</w:t>
            </w:r>
          </w:p>
        </w:tc>
        <w:tc>
          <w:tcPr>
            <w:tcW w:w="86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31,57</w:t>
            </w:r>
          </w:p>
        </w:tc>
        <w:tc>
          <w:tcPr>
            <w:tcW w:w="94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6 979</w:t>
            </w:r>
          </w:p>
        </w:tc>
        <w:tc>
          <w:tcPr>
            <w:tcW w:w="123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10 426,6</w:t>
            </w:r>
          </w:p>
        </w:tc>
        <w:tc>
          <w:tcPr>
            <w:tcW w:w="127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23 382,5</w:t>
            </w:r>
          </w:p>
        </w:tc>
        <w:tc>
          <w:tcPr>
            <w:tcW w:w="108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62 124,4</w:t>
            </w:r>
          </w:p>
        </w:tc>
        <w:tc>
          <w:tcPr>
            <w:tcW w:w="126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236 134,1</w:t>
            </w:r>
          </w:p>
        </w:tc>
      </w:tr>
      <w:tr w:rsidR="001C3555">
        <w:trPr>
          <w:trHeight w:val="555"/>
        </w:trPr>
        <w:tc>
          <w:tcPr>
            <w:tcW w:w="1805" w:type="dxa"/>
            <w:tcBorders>
              <w:top w:val="single" w:sz="8" w:space="0" w:color="auto"/>
              <w:left w:val="single" w:sz="4" w:space="0" w:color="auto"/>
              <w:bottom w:val="single" w:sz="8" w:space="0" w:color="auto"/>
              <w:right w:val="single" w:sz="4" w:space="0" w:color="auto"/>
            </w:tcBorders>
            <w:vAlign w:val="center"/>
          </w:tcPr>
          <w:p w:rsidR="001C3555" w:rsidRDefault="001C3555">
            <w:pPr>
              <w:pStyle w:val="2"/>
              <w:rPr>
                <w:rFonts w:eastAsia="Arial Unicode MS"/>
              </w:rPr>
            </w:pPr>
            <w:r>
              <w:t>Итого по типу</w:t>
            </w:r>
          </w:p>
        </w:tc>
        <w:tc>
          <w:tcPr>
            <w:tcW w:w="95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37400</w:t>
            </w:r>
          </w:p>
        </w:tc>
        <w:tc>
          <w:tcPr>
            <w:tcW w:w="91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105,27</w:t>
            </w:r>
          </w:p>
        </w:tc>
        <w:tc>
          <w:tcPr>
            <w:tcW w:w="86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145,20</w:t>
            </w:r>
          </w:p>
        </w:tc>
        <w:tc>
          <w:tcPr>
            <w:tcW w:w="94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34 301</w:t>
            </w:r>
          </w:p>
        </w:tc>
        <w:tc>
          <w:tcPr>
            <w:tcW w:w="123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58 286,1</w:t>
            </w:r>
          </w:p>
        </w:tc>
        <w:tc>
          <w:tcPr>
            <w:tcW w:w="127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112 327,2</w:t>
            </w:r>
          </w:p>
        </w:tc>
        <w:tc>
          <w:tcPr>
            <w:tcW w:w="108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298 663,8</w:t>
            </w:r>
          </w:p>
        </w:tc>
        <w:tc>
          <w:tcPr>
            <w:tcW w:w="126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1 086 062,4</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Андижан</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28,00</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39,42</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7 498</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10 559,1</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14 668,1</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45 202,8</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156 068,0</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Намаган</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36,96</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7 235</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20 638,3</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63 485,3</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146 306,6</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Разлив</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35,12</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7 235</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21 489,5</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56 228,8</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139 050,1</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Ейск</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15,05</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19,14</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3 612</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4 753,4</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5 210,0</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16 206,4</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75 789,4</w:t>
            </w:r>
          </w:p>
        </w:tc>
      </w:tr>
      <w:tr w:rsidR="001C3555">
        <w:trPr>
          <w:trHeight w:val="402"/>
        </w:trPr>
        <w:tc>
          <w:tcPr>
            <w:tcW w:w="1805" w:type="dxa"/>
            <w:tcBorders>
              <w:top w:val="nil"/>
              <w:left w:val="single" w:sz="4" w:space="0" w:color="auto"/>
              <w:bottom w:val="nil"/>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Ковель</w:t>
            </w:r>
          </w:p>
        </w:tc>
        <w:tc>
          <w:tcPr>
            <w:tcW w:w="95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3959</w:t>
            </w:r>
          </w:p>
        </w:tc>
        <w:tc>
          <w:tcPr>
            <w:tcW w:w="9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20,92</w:t>
            </w:r>
          </w:p>
        </w:tc>
        <w:tc>
          <w:tcPr>
            <w:tcW w:w="86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34,79</w:t>
            </w:r>
          </w:p>
        </w:tc>
        <w:tc>
          <w:tcPr>
            <w:tcW w:w="94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7 235</w:t>
            </w:r>
          </w:p>
        </w:tc>
        <w:tc>
          <w:tcPr>
            <w:tcW w:w="123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13 718,6</w:t>
            </w:r>
          </w:p>
        </w:tc>
        <w:tc>
          <w:tcPr>
            <w:tcW w:w="127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17 669,0</w:t>
            </w:r>
          </w:p>
        </w:tc>
        <w:tc>
          <w:tcPr>
            <w:tcW w:w="108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54 894,3</w:t>
            </w:r>
          </w:p>
        </w:tc>
        <w:tc>
          <w:tcPr>
            <w:tcW w:w="126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137 715,6</w:t>
            </w:r>
          </w:p>
        </w:tc>
      </w:tr>
      <w:tr w:rsidR="001C3555">
        <w:trPr>
          <w:trHeight w:val="402"/>
        </w:trPr>
        <w:tc>
          <w:tcPr>
            <w:tcW w:w="1805" w:type="dxa"/>
            <w:tcBorders>
              <w:top w:val="single" w:sz="8" w:space="0" w:color="auto"/>
              <w:left w:val="single" w:sz="4" w:space="0" w:color="auto"/>
              <w:bottom w:val="single" w:sz="8"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95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19795</w:t>
            </w:r>
          </w:p>
        </w:tc>
        <w:tc>
          <w:tcPr>
            <w:tcW w:w="91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105,81</w:t>
            </w:r>
          </w:p>
        </w:tc>
        <w:tc>
          <w:tcPr>
            <w:tcW w:w="86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165,43</w:t>
            </w:r>
          </w:p>
        </w:tc>
        <w:tc>
          <w:tcPr>
            <w:tcW w:w="94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32 815</w:t>
            </w:r>
          </w:p>
        </w:tc>
        <w:tc>
          <w:tcPr>
            <w:tcW w:w="123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56 468,3</w:t>
            </w:r>
          </w:p>
        </w:tc>
        <w:tc>
          <w:tcPr>
            <w:tcW w:w="127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79 674,9</w:t>
            </w:r>
          </w:p>
        </w:tc>
        <w:tc>
          <w:tcPr>
            <w:tcW w:w="108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236 017,7</w:t>
            </w:r>
          </w:p>
        </w:tc>
        <w:tc>
          <w:tcPr>
            <w:tcW w:w="126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654 929,7</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Тарту</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7,85</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29,57</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2 356</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3 519,9</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6 394,2</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25 582,3</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34 833,5</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Котовск</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8,84</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24,67</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2 356</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3 310,2</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4 620,1</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18 651,7</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29 059,4</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Арциз</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10,66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37,19</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3 534</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5 226,8</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7 783,0</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31 255,4</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43 810,6</w:t>
            </w:r>
          </w:p>
        </w:tc>
      </w:tr>
      <w:tr w:rsidR="001C3555">
        <w:trPr>
          <w:trHeight w:val="402"/>
        </w:trPr>
        <w:tc>
          <w:tcPr>
            <w:tcW w:w="180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Ливадия</w:t>
            </w:r>
          </w:p>
        </w:tc>
        <w:tc>
          <w:tcPr>
            <w:tcW w:w="95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91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11,49</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41,18</w:t>
            </w:r>
          </w:p>
        </w:tc>
        <w:tc>
          <w:tcPr>
            <w:tcW w:w="9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3 534</w:t>
            </w:r>
          </w:p>
        </w:tc>
        <w:tc>
          <w:tcPr>
            <w:tcW w:w="1230"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5 477,7</w:t>
            </w:r>
          </w:p>
        </w:tc>
        <w:tc>
          <w:tcPr>
            <w:tcW w:w="127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8 704,2</w:t>
            </w:r>
          </w:p>
        </w:tc>
        <w:tc>
          <w:tcPr>
            <w:tcW w:w="108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34 975,9</w:t>
            </w:r>
          </w:p>
        </w:tc>
        <w:tc>
          <w:tcPr>
            <w:tcW w:w="12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48 505,8</w:t>
            </w:r>
          </w:p>
        </w:tc>
      </w:tr>
      <w:tr w:rsidR="001C3555">
        <w:trPr>
          <w:trHeight w:val="402"/>
        </w:trPr>
        <w:tc>
          <w:tcPr>
            <w:tcW w:w="1805" w:type="dxa"/>
            <w:tcBorders>
              <w:top w:val="nil"/>
              <w:left w:val="single" w:sz="4" w:space="0" w:color="auto"/>
              <w:bottom w:val="nil"/>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Бельцы</w:t>
            </w:r>
          </w:p>
        </w:tc>
        <w:tc>
          <w:tcPr>
            <w:tcW w:w="95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1178</w:t>
            </w:r>
          </w:p>
        </w:tc>
        <w:tc>
          <w:tcPr>
            <w:tcW w:w="91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1,82</w:t>
            </w:r>
          </w:p>
        </w:tc>
        <w:tc>
          <w:tcPr>
            <w:tcW w:w="86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13,32</w:t>
            </w:r>
          </w:p>
        </w:tc>
        <w:tc>
          <w:tcPr>
            <w:tcW w:w="94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1 178</w:t>
            </w:r>
          </w:p>
        </w:tc>
        <w:tc>
          <w:tcPr>
            <w:tcW w:w="1230"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1 916,6</w:t>
            </w:r>
          </w:p>
        </w:tc>
        <w:tc>
          <w:tcPr>
            <w:tcW w:w="127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3 382,0</w:t>
            </w:r>
          </w:p>
        </w:tc>
        <w:tc>
          <w:tcPr>
            <w:tcW w:w="108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13 546,0</w:t>
            </w:r>
          </w:p>
        </w:tc>
        <w:tc>
          <w:tcPr>
            <w:tcW w:w="1265" w:type="dxa"/>
            <w:tcBorders>
              <w:top w:val="nil"/>
              <w:left w:val="nil"/>
              <w:bottom w:val="nil"/>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15 693,6</w:t>
            </w:r>
          </w:p>
        </w:tc>
      </w:tr>
      <w:tr w:rsidR="001C3555">
        <w:trPr>
          <w:trHeight w:val="402"/>
        </w:trPr>
        <w:tc>
          <w:tcPr>
            <w:tcW w:w="1805" w:type="dxa"/>
            <w:tcBorders>
              <w:top w:val="single" w:sz="8" w:space="0" w:color="auto"/>
              <w:left w:val="single" w:sz="4" w:space="0" w:color="auto"/>
              <w:bottom w:val="nil"/>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955"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5890</w:t>
            </w:r>
          </w:p>
        </w:tc>
        <w:tc>
          <w:tcPr>
            <w:tcW w:w="910"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40,66</w:t>
            </w:r>
          </w:p>
        </w:tc>
        <w:tc>
          <w:tcPr>
            <w:tcW w:w="860"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145,93</w:t>
            </w:r>
          </w:p>
        </w:tc>
        <w:tc>
          <w:tcPr>
            <w:tcW w:w="945"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12 958</w:t>
            </w:r>
          </w:p>
        </w:tc>
        <w:tc>
          <w:tcPr>
            <w:tcW w:w="1230"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19 451,1</w:t>
            </w:r>
          </w:p>
        </w:tc>
        <w:tc>
          <w:tcPr>
            <w:tcW w:w="1275"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30 883,6</w:t>
            </w:r>
          </w:p>
        </w:tc>
        <w:tc>
          <w:tcPr>
            <w:tcW w:w="1085"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124 011,2</w:t>
            </w:r>
          </w:p>
        </w:tc>
        <w:tc>
          <w:tcPr>
            <w:tcW w:w="1265" w:type="dxa"/>
            <w:tcBorders>
              <w:top w:val="single" w:sz="8" w:space="0" w:color="auto"/>
              <w:left w:val="nil"/>
              <w:bottom w:val="nil"/>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171 902,8</w:t>
            </w:r>
          </w:p>
        </w:tc>
      </w:tr>
      <w:tr w:rsidR="001C3555">
        <w:trPr>
          <w:trHeight w:val="739"/>
        </w:trPr>
        <w:tc>
          <w:tcPr>
            <w:tcW w:w="1805" w:type="dxa"/>
            <w:tcBorders>
              <w:top w:val="single" w:sz="8" w:space="0" w:color="auto"/>
              <w:left w:val="single" w:sz="4" w:space="0" w:color="auto"/>
              <w:bottom w:val="single" w:sz="8" w:space="0" w:color="auto"/>
              <w:right w:val="single" w:sz="4" w:space="0" w:color="auto"/>
            </w:tcBorders>
            <w:vAlign w:val="center"/>
          </w:tcPr>
          <w:p w:rsidR="001C3555" w:rsidRDefault="001C3555">
            <w:pPr>
              <w:rPr>
                <w:rFonts w:ascii="Arial CYR" w:eastAsia="Arial Unicode MS" w:hAnsi="Arial CYR"/>
                <w:b/>
                <w:bCs/>
                <w:i/>
                <w:iCs/>
                <w:sz w:val="20"/>
                <w:szCs w:val="20"/>
              </w:rPr>
            </w:pPr>
            <w:r>
              <w:rPr>
                <w:rFonts w:ascii="Arial CYR" w:hAnsi="Arial CYR" w:cs="Arial CYR"/>
                <w:b/>
                <w:bCs/>
                <w:i/>
                <w:iCs/>
                <w:sz w:val="20"/>
                <w:szCs w:val="20"/>
              </w:rPr>
              <w:t>Итого по флоту</w:t>
            </w:r>
          </w:p>
        </w:tc>
        <w:tc>
          <w:tcPr>
            <w:tcW w:w="95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63085</w:t>
            </w:r>
          </w:p>
        </w:tc>
        <w:tc>
          <w:tcPr>
            <w:tcW w:w="91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251,73</w:t>
            </w:r>
          </w:p>
        </w:tc>
        <w:tc>
          <w:tcPr>
            <w:tcW w:w="86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456,55</w:t>
            </w:r>
          </w:p>
        </w:tc>
        <w:tc>
          <w:tcPr>
            <w:tcW w:w="94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80 074</w:t>
            </w:r>
          </w:p>
        </w:tc>
        <w:tc>
          <w:tcPr>
            <w:tcW w:w="1230"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134 205,6</w:t>
            </w:r>
          </w:p>
        </w:tc>
        <w:tc>
          <w:tcPr>
            <w:tcW w:w="127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222 885,7</w:t>
            </w:r>
          </w:p>
        </w:tc>
        <w:tc>
          <w:tcPr>
            <w:tcW w:w="108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658 692,7</w:t>
            </w:r>
          </w:p>
        </w:tc>
        <w:tc>
          <w:tcPr>
            <w:tcW w:w="1265" w:type="dxa"/>
            <w:tcBorders>
              <w:top w:val="single" w:sz="8" w:space="0" w:color="auto"/>
              <w:left w:val="nil"/>
              <w:bottom w:val="single" w:sz="8"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1 912 894,9</w:t>
            </w:r>
          </w:p>
        </w:tc>
      </w:tr>
    </w:tbl>
    <w:p w:rsidR="001C3555" w:rsidRDefault="001C3555">
      <w:pPr>
        <w:ind w:firstLine="624"/>
        <w:jc w:val="both"/>
      </w:pPr>
    </w:p>
    <w:p w:rsidR="001C3555" w:rsidRDefault="001C3555">
      <w:pPr>
        <w:ind w:firstLine="624"/>
        <w:jc w:val="both"/>
      </w:pPr>
    </w:p>
    <w:p w:rsidR="001C3555" w:rsidRDefault="001C3555">
      <w:pPr>
        <w:ind w:firstLine="624"/>
        <w:jc w:val="both"/>
      </w:pPr>
      <w:r>
        <w:t>На базе показателей работы и затрат ресурсов рассчитываются эксплуатационные качественные показатели как средневзвешенные величины.</w:t>
      </w:r>
    </w:p>
    <w:p w:rsidR="001C3555" w:rsidRDefault="001C3555">
      <w:pPr>
        <w:ind w:firstLine="624"/>
        <w:jc w:val="both"/>
      </w:pPr>
      <w:r>
        <w:t>Приводим расчет по судну «50-летие комсомола».</w:t>
      </w:r>
    </w:p>
    <w:p w:rsidR="001C3555" w:rsidRDefault="001C3555">
      <w:pPr>
        <w:ind w:firstLine="624"/>
        <w:jc w:val="both"/>
      </w:pPr>
      <w:r>
        <w:t xml:space="preserve"> Коэффициент использования чистой грузоподъемности по формуле (12):</w:t>
      </w:r>
    </w:p>
    <w:p w:rsidR="001C3555" w:rsidRDefault="00E0250D">
      <w:pPr>
        <w:ind w:firstLine="624"/>
        <w:jc w:val="both"/>
      </w:pPr>
      <w:r>
        <w:rPr>
          <w:position w:val="-28"/>
        </w:rPr>
        <w:pict>
          <v:shape id="_x0000_i1265" type="#_x0000_t75" style="width:74.25pt;height:33pt">
            <v:imagedata r:id="rId199" o:title=""/>
          </v:shape>
        </w:pict>
      </w:r>
      <w:r w:rsidR="001C3555">
        <w:t xml:space="preserve">0,5 </w:t>
      </w:r>
    </w:p>
    <w:p w:rsidR="001C3555" w:rsidRDefault="001C3555">
      <w:pPr>
        <w:ind w:firstLine="624"/>
        <w:jc w:val="both"/>
      </w:pPr>
    </w:p>
    <w:p w:rsidR="001C3555" w:rsidRDefault="001C3555">
      <w:pPr>
        <w:ind w:firstLine="624"/>
        <w:jc w:val="both"/>
      </w:pPr>
      <w:r>
        <w:t>Коэффициент ходового времени:</w:t>
      </w:r>
    </w:p>
    <w:p w:rsidR="001C3555" w:rsidRDefault="00E0250D">
      <w:pPr>
        <w:ind w:firstLine="624"/>
        <w:jc w:val="right"/>
      </w:pPr>
      <w:r>
        <w:rPr>
          <w:position w:val="-32"/>
        </w:rPr>
        <w:pict>
          <v:shape id="_x0000_i1266" type="#_x0000_t75" style="width:71.25pt;height:38.25pt">
            <v:imagedata r:id="rId200" o:title=""/>
          </v:shape>
        </w:pict>
      </w:r>
      <w:r w:rsidR="001C3555">
        <w:t>,                                                                                (50)</w:t>
      </w:r>
    </w:p>
    <w:p w:rsidR="001C3555" w:rsidRDefault="00E0250D">
      <w:pPr>
        <w:ind w:firstLine="624"/>
        <w:jc w:val="both"/>
      </w:pPr>
      <w:r>
        <w:rPr>
          <w:position w:val="-28"/>
        </w:rPr>
        <w:pict>
          <v:shape id="_x0000_i1267" type="#_x0000_t75" style="width:114pt;height:33pt">
            <v:imagedata r:id="rId201" o:title=""/>
          </v:shape>
        </w:pict>
      </w:r>
    </w:p>
    <w:p w:rsidR="001C3555" w:rsidRDefault="001C3555">
      <w:pPr>
        <w:ind w:firstLine="624"/>
        <w:jc w:val="both"/>
      </w:pPr>
      <w:r>
        <w:t>Эксплуатационная скорость:</w:t>
      </w:r>
    </w:p>
    <w:p w:rsidR="001C3555" w:rsidRDefault="00E0250D">
      <w:pPr>
        <w:ind w:firstLine="624"/>
        <w:jc w:val="right"/>
      </w:pPr>
      <w:r>
        <w:rPr>
          <w:position w:val="-32"/>
        </w:rPr>
        <w:pict>
          <v:shape id="_x0000_i1268" type="#_x0000_t75" style="width:71.25pt;height:38.25pt">
            <v:imagedata r:id="rId202" o:title=""/>
          </v:shape>
        </w:pict>
      </w:r>
      <w:r w:rsidR="001C3555">
        <w:t>,                                                                                (51)</w:t>
      </w:r>
    </w:p>
    <w:p w:rsidR="001C3555" w:rsidRDefault="00E0250D">
      <w:pPr>
        <w:ind w:firstLine="624"/>
        <w:jc w:val="both"/>
      </w:pPr>
      <w:r>
        <w:rPr>
          <w:position w:val="-28"/>
        </w:rPr>
        <w:pict>
          <v:shape id="_x0000_i1269" type="#_x0000_t75" style="width:122.25pt;height:33pt">
            <v:imagedata r:id="rId203" o:title=""/>
          </v:shape>
        </w:pict>
      </w:r>
      <w:r w:rsidR="001C3555">
        <w:t>миль/сут</w:t>
      </w:r>
    </w:p>
    <w:p w:rsidR="001C3555" w:rsidRDefault="001C3555">
      <w:pPr>
        <w:ind w:firstLine="624"/>
        <w:jc w:val="both"/>
      </w:pPr>
      <w:r>
        <w:t>Производительность 1 тонны грузоподъемности в валовые сутки:</w:t>
      </w:r>
    </w:p>
    <w:p w:rsidR="001C3555" w:rsidRDefault="001C3555">
      <w:pPr>
        <w:ind w:firstLine="624"/>
        <w:jc w:val="right"/>
      </w:pPr>
      <w:r>
        <w:t xml:space="preserve"> </w:t>
      </w:r>
      <w:r w:rsidR="00E0250D">
        <w:rPr>
          <w:position w:val="-12"/>
        </w:rPr>
        <w:pict>
          <v:shape id="_x0000_i1270" type="#_x0000_t75" style="width:66.75pt;height:18pt">
            <v:imagedata r:id="rId204" o:title=""/>
          </v:shape>
        </w:pict>
      </w:r>
      <w:r>
        <w:t>,                                                                               (52)</w:t>
      </w:r>
    </w:p>
    <w:p w:rsidR="001C3555" w:rsidRDefault="00E0250D">
      <w:pPr>
        <w:ind w:firstLine="624"/>
        <w:jc w:val="both"/>
      </w:pPr>
      <w:r>
        <w:rPr>
          <w:position w:val="-10"/>
        </w:rPr>
        <w:pict>
          <v:shape id="_x0000_i1271" type="#_x0000_t75" style="width:132pt;height:15.75pt">
            <v:imagedata r:id="rId205" o:title=""/>
          </v:shape>
        </w:pict>
      </w:r>
      <w:r w:rsidR="001C3555">
        <w:t>51,75 тм/тнжсут</w:t>
      </w:r>
    </w:p>
    <w:p w:rsidR="001C3555" w:rsidRDefault="001C3555">
      <w:pPr>
        <w:ind w:firstLine="624"/>
        <w:jc w:val="both"/>
      </w:pPr>
      <w:r>
        <w:t>Средневзвешенные нормы грузовых работ по формуле (14):</w:t>
      </w:r>
    </w:p>
    <w:p w:rsidR="001C3555" w:rsidRDefault="00E0250D">
      <w:pPr>
        <w:ind w:firstLine="624"/>
        <w:jc w:val="both"/>
      </w:pPr>
      <w:r>
        <w:rPr>
          <w:position w:val="-56"/>
        </w:rPr>
        <w:pict>
          <v:shape id="_x0000_i1272" type="#_x0000_t75" style="width:137.25pt;height:47.25pt">
            <v:imagedata r:id="rId206" o:title=""/>
          </v:shape>
        </w:pict>
      </w:r>
      <w:r w:rsidR="001C3555">
        <w:t>т/сут</w:t>
      </w:r>
    </w:p>
    <w:p w:rsidR="001C3555" w:rsidRDefault="001C3555">
      <w:pPr>
        <w:ind w:firstLine="624"/>
        <w:jc w:val="both"/>
      </w:pPr>
      <w:r>
        <w:t>Значения показателей по всем судам приведены в табл.6.2.</w:t>
      </w:r>
    </w:p>
    <w:p w:rsidR="001C3555" w:rsidRDefault="001C3555">
      <w:pPr>
        <w:ind w:firstLine="624"/>
        <w:jc w:val="both"/>
      </w:pPr>
    </w:p>
    <w:p w:rsidR="001C3555" w:rsidRDefault="001C3555">
      <w:pPr>
        <w:jc w:val="both"/>
      </w:pPr>
      <w:r>
        <w:t xml:space="preserve">Таблица 6.2. </w:t>
      </w:r>
      <w:r>
        <w:rPr>
          <w:i/>
          <w:iCs/>
          <w:sz w:val="28"/>
          <w:szCs w:val="28"/>
        </w:rPr>
        <w:t>Эксплуатационные качественные показатели работы флота</w:t>
      </w:r>
    </w:p>
    <w:tbl>
      <w:tblPr>
        <w:tblW w:w="9405" w:type="dxa"/>
        <w:tblInd w:w="-35" w:type="dxa"/>
        <w:tblCellMar>
          <w:left w:w="0" w:type="dxa"/>
          <w:right w:w="0" w:type="dxa"/>
        </w:tblCellMar>
        <w:tblLook w:val="0000" w:firstRow="0" w:lastRow="0" w:firstColumn="0" w:lastColumn="0" w:noHBand="0" w:noVBand="0"/>
      </w:tblPr>
      <w:tblGrid>
        <w:gridCol w:w="1985"/>
        <w:gridCol w:w="1445"/>
        <w:gridCol w:w="1445"/>
        <w:gridCol w:w="1445"/>
        <w:gridCol w:w="1625"/>
        <w:gridCol w:w="1460"/>
      </w:tblGrid>
      <w:tr w:rsidR="001C3555">
        <w:trPr>
          <w:trHeight w:val="510"/>
        </w:trPr>
        <w:tc>
          <w:tcPr>
            <w:tcW w:w="1985" w:type="dxa"/>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Название судна</w:t>
            </w:r>
          </w:p>
        </w:tc>
        <w:tc>
          <w:tcPr>
            <w:tcW w:w="144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6"/>
              </w:rPr>
              <w:pict>
                <v:shape id="_x0000_i1273" type="#_x0000_t75" style="width:24.75pt;height:20.25pt">
                  <v:imagedata r:id="rId207" o:title=""/>
                </v:shape>
              </w:pict>
            </w:r>
          </w:p>
        </w:tc>
        <w:tc>
          <w:tcPr>
            <w:tcW w:w="144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lang w:val="en-US"/>
              </w:rPr>
            </w:pPr>
            <w:r>
              <w:rPr>
                <w:position w:val="-12"/>
              </w:rPr>
              <w:pict>
                <v:shape id="_x0000_i1274" type="#_x0000_t75" style="width:25.5pt;height:31.5pt">
                  <v:imagedata r:id="rId208" o:title=""/>
                </v:shape>
              </w:pict>
            </w:r>
          </w:p>
        </w:tc>
        <w:tc>
          <w:tcPr>
            <w:tcW w:w="1445" w:type="dxa"/>
            <w:tcBorders>
              <w:top w:val="single" w:sz="4" w:space="0" w:color="auto"/>
              <w:left w:val="nil"/>
              <w:bottom w:val="single" w:sz="4" w:space="0" w:color="auto"/>
              <w:right w:val="single" w:sz="4" w:space="0" w:color="auto"/>
            </w:tcBorders>
            <w:noWrap/>
            <w:vAlign w:val="center"/>
          </w:tcPr>
          <w:p w:rsidR="001C3555" w:rsidRDefault="00E0250D">
            <w:pPr>
              <w:jc w:val="center"/>
            </w:pPr>
            <w:r>
              <w:rPr>
                <w:position w:val="-12"/>
              </w:rPr>
              <w:pict>
                <v:shape id="_x0000_i1275" type="#_x0000_t75" style="width:15pt;height:20.25pt">
                  <v:imagedata r:id="rId209" o:title=""/>
                </v:shape>
              </w:pict>
            </w:r>
            <w:r w:rsidR="001C3555">
              <w:t xml:space="preserve">, </w:t>
            </w:r>
          </w:p>
          <w:p w:rsidR="001C3555" w:rsidRDefault="001C3555">
            <w:pPr>
              <w:jc w:val="center"/>
              <w:rPr>
                <w:rFonts w:ascii="Arial CYR" w:eastAsia="Arial Unicode MS" w:hAnsi="Arial CYR"/>
                <w:sz w:val="20"/>
                <w:szCs w:val="20"/>
              </w:rPr>
            </w:pPr>
            <w:r>
              <w:t>миль/сут</w:t>
            </w:r>
          </w:p>
        </w:tc>
        <w:tc>
          <w:tcPr>
            <w:tcW w:w="1625" w:type="dxa"/>
            <w:tcBorders>
              <w:top w:val="single" w:sz="4" w:space="0" w:color="auto"/>
              <w:left w:val="nil"/>
              <w:bottom w:val="single" w:sz="4" w:space="0" w:color="auto"/>
              <w:right w:val="single" w:sz="4" w:space="0" w:color="auto"/>
            </w:tcBorders>
            <w:noWrap/>
            <w:vAlign w:val="center"/>
          </w:tcPr>
          <w:p w:rsidR="001C3555" w:rsidRDefault="00E0250D">
            <w:pPr>
              <w:jc w:val="center"/>
            </w:pPr>
            <w:r>
              <w:rPr>
                <w:position w:val="-10"/>
              </w:rPr>
              <w:pict>
                <v:shape id="_x0000_i1276" type="#_x0000_t75" style="width:20.25pt;height:21.75pt">
                  <v:imagedata r:id="rId210" o:title=""/>
                </v:shape>
              </w:pict>
            </w:r>
            <w:r w:rsidR="001C3555">
              <w:t xml:space="preserve">, </w:t>
            </w:r>
          </w:p>
          <w:p w:rsidR="001C3555" w:rsidRDefault="001C3555">
            <w:pPr>
              <w:jc w:val="center"/>
              <w:rPr>
                <w:rFonts w:ascii="Arial CYR" w:eastAsia="Arial Unicode MS" w:hAnsi="Arial CYR"/>
                <w:sz w:val="20"/>
                <w:szCs w:val="20"/>
              </w:rPr>
            </w:pPr>
            <w:r>
              <w:t>тм/тнжсут</w:t>
            </w:r>
          </w:p>
        </w:tc>
        <w:tc>
          <w:tcPr>
            <w:tcW w:w="1460" w:type="dxa"/>
            <w:tcBorders>
              <w:top w:val="single" w:sz="4" w:space="0" w:color="auto"/>
              <w:left w:val="nil"/>
              <w:bottom w:val="single" w:sz="4" w:space="0" w:color="auto"/>
              <w:right w:val="single" w:sz="4" w:space="0" w:color="auto"/>
            </w:tcBorders>
            <w:noWrap/>
            <w:vAlign w:val="center"/>
          </w:tcPr>
          <w:p w:rsidR="001C3555" w:rsidRDefault="00E0250D">
            <w:pPr>
              <w:jc w:val="center"/>
            </w:pPr>
            <w:r>
              <w:rPr>
                <w:position w:val="-12"/>
              </w:rPr>
              <w:pict>
                <v:shape id="_x0000_i1277" type="#_x0000_t75" style="width:24.75pt;height:24.75pt">
                  <v:imagedata r:id="rId211" o:title=""/>
                </v:shape>
              </w:pict>
            </w:r>
            <w:r w:rsidR="001C3555">
              <w:t xml:space="preserve">, </w:t>
            </w:r>
          </w:p>
          <w:p w:rsidR="001C3555" w:rsidRDefault="001C3555">
            <w:pPr>
              <w:jc w:val="center"/>
              <w:rPr>
                <w:rFonts w:ascii="Arial CYR" w:eastAsia="Arial Unicode MS" w:hAnsi="Arial CYR"/>
                <w:sz w:val="20"/>
                <w:szCs w:val="20"/>
              </w:rPr>
            </w:pPr>
            <w:r>
              <w:t>т/сут</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50-летие комсомола</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0,28</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375,16</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51,77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545,5</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Комсомолец</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0,45</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385,08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44,51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600,0</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Смена</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0,30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374,47</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50,03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545,5</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Одесский комсомолец</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0,28</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364,80</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101,46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1292,3</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Комсомольская правда</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0,45</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376,38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44,16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600,0</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0,52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0,27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376,10</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53,67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716,7</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Андижан</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0,29</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324,49</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67,66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535,5</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Намаган</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325,09</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93,77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691,7</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Разлив</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382,18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98,66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691,7</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Ейск</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0,91</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0,21</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321,48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62,72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480,0</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Ковель</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0,78</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0,40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321,87</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99,62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691,7</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0,71</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0,36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337,58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86,22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618,1</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Тарту</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0,55</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249,95</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101,05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600,0</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Котовск</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247,70</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113,91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533,3</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Арциз</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0,71</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249,01</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119,30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663,2</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Ливадия</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248,86</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112,93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615,4</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Бельцы</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0,86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249,67</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122,13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1292,3</w:t>
            </w:r>
          </w:p>
        </w:tc>
      </w:tr>
      <w:tr w:rsidR="001C3555">
        <w:trPr>
          <w:trHeight w:val="312"/>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0,63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0,72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249,04</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113,15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740,8</w:t>
            </w:r>
          </w:p>
        </w:tc>
      </w:tr>
      <w:tr w:rsidR="001C3555">
        <w:trPr>
          <w:trHeight w:val="624"/>
        </w:trPr>
        <w:tc>
          <w:tcPr>
            <w:tcW w:w="1985"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b/>
                <w:bCs/>
                <w:i/>
                <w:iCs/>
                <w:sz w:val="20"/>
                <w:szCs w:val="20"/>
              </w:rPr>
            </w:pPr>
            <w:r>
              <w:rPr>
                <w:rFonts w:ascii="Arial CYR" w:hAnsi="Arial CYR" w:cs="Arial CYR"/>
                <w:b/>
                <w:bCs/>
                <w:i/>
                <w:iCs/>
                <w:sz w:val="20"/>
                <w:szCs w:val="20"/>
              </w:rPr>
              <w:t>Итого по флоту</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0,60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0,34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338,38</w:t>
            </w:r>
          </w:p>
        </w:tc>
        <w:tc>
          <w:tcPr>
            <w:tcW w:w="162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70,16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691,9</w:t>
            </w:r>
          </w:p>
        </w:tc>
      </w:tr>
    </w:tbl>
    <w:p w:rsidR="001C3555" w:rsidRDefault="001C3555">
      <w:pPr>
        <w:ind w:firstLine="624"/>
        <w:jc w:val="both"/>
      </w:pPr>
    </w:p>
    <w:p w:rsidR="001C3555" w:rsidRDefault="001C3555">
      <w:pPr>
        <w:ind w:firstLine="624"/>
        <w:jc w:val="both"/>
      </w:pPr>
    </w:p>
    <w:p w:rsidR="001C3555" w:rsidRDefault="001C3555">
      <w:pPr>
        <w:pStyle w:val="21"/>
      </w:pPr>
      <w:r>
        <w:t>Количественные экономические показатели определяем по каждому судну как суммарный результат по итогам выполненных рейсов, качественные как средневзвешенные величины.</w:t>
      </w:r>
    </w:p>
    <w:p w:rsidR="001C3555" w:rsidRDefault="001C3555">
      <w:pPr>
        <w:ind w:firstLine="624"/>
        <w:jc w:val="both"/>
      </w:pPr>
      <w:r>
        <w:t>Приводим расчет по судну «50-летие комсомола».</w:t>
      </w:r>
    </w:p>
    <w:p w:rsidR="001C3555" w:rsidRDefault="001C3555">
      <w:pPr>
        <w:ind w:firstLine="624"/>
        <w:jc w:val="both"/>
      </w:pPr>
      <w:r>
        <w:t>Доходы судна за плановый период:</w:t>
      </w:r>
    </w:p>
    <w:p w:rsidR="001C3555" w:rsidRDefault="00E0250D">
      <w:pPr>
        <w:ind w:firstLine="624"/>
        <w:jc w:val="right"/>
      </w:pPr>
      <w:r>
        <w:rPr>
          <w:position w:val="-14"/>
        </w:rPr>
        <w:pict>
          <v:shape id="_x0000_i1278" type="#_x0000_t75" style="width:63pt;height:20.25pt">
            <v:imagedata r:id="rId212" o:title=""/>
          </v:shape>
        </w:pict>
      </w:r>
      <w:r w:rsidR="001C3555">
        <w:t>,                                                                           (52)</w:t>
      </w:r>
    </w:p>
    <w:p w:rsidR="001C3555" w:rsidRDefault="00E0250D">
      <w:pPr>
        <w:ind w:firstLine="624"/>
        <w:jc w:val="both"/>
      </w:pPr>
      <w:r>
        <w:rPr>
          <w:position w:val="-6"/>
        </w:rPr>
        <w:pict>
          <v:shape id="_x0000_i1279" type="#_x0000_t75" style="width:77.25pt;height:14.25pt">
            <v:imagedata r:id="rId213" o:title=""/>
          </v:shape>
        </w:pict>
      </w:r>
      <w:r w:rsidR="001C3555">
        <w:t>160 517 $</w:t>
      </w:r>
    </w:p>
    <w:p w:rsidR="001C3555" w:rsidRDefault="001C3555">
      <w:pPr>
        <w:ind w:firstLine="624"/>
        <w:jc w:val="both"/>
      </w:pPr>
      <w:r>
        <w:t>Расходы судна за плановый период:</w:t>
      </w:r>
    </w:p>
    <w:p w:rsidR="001C3555" w:rsidRDefault="00E0250D">
      <w:pPr>
        <w:ind w:firstLine="624"/>
        <w:jc w:val="right"/>
      </w:pPr>
      <w:r>
        <w:rPr>
          <w:position w:val="-14"/>
        </w:rPr>
        <w:pict>
          <v:shape id="_x0000_i1280" type="#_x0000_t75" style="width:138.75pt;height:20.25pt">
            <v:imagedata r:id="rId214" o:title=""/>
          </v:shape>
        </w:pict>
      </w:r>
      <w:r w:rsidR="001C3555">
        <w:t>,                                                              (53)</w:t>
      </w:r>
    </w:p>
    <w:p w:rsidR="001C3555" w:rsidRDefault="00E0250D">
      <w:pPr>
        <w:ind w:firstLine="624"/>
        <w:jc w:val="both"/>
      </w:pPr>
      <w:r>
        <w:rPr>
          <w:position w:val="-10"/>
        </w:rPr>
        <w:pict>
          <v:shape id="_x0000_i1281" type="#_x0000_t75" style="width:147pt;height:15.75pt">
            <v:imagedata r:id="rId215" o:title=""/>
          </v:shape>
        </w:pict>
      </w:r>
      <w:r w:rsidR="001C3555">
        <w:t>67 945 $</w:t>
      </w:r>
    </w:p>
    <w:p w:rsidR="001C3555" w:rsidRDefault="001C3555">
      <w:pPr>
        <w:ind w:firstLine="624"/>
        <w:jc w:val="both"/>
      </w:pPr>
      <w:r>
        <w:t>Финансовый результат:</w:t>
      </w:r>
    </w:p>
    <w:p w:rsidR="001C3555" w:rsidRDefault="00E0250D">
      <w:pPr>
        <w:ind w:firstLine="624"/>
        <w:jc w:val="right"/>
      </w:pPr>
      <w:r>
        <w:rPr>
          <w:position w:val="-4"/>
        </w:rPr>
        <w:pict>
          <v:shape id="_x0000_i1282" type="#_x0000_t75" style="width:54pt;height:12.75pt">
            <v:imagedata r:id="rId216" o:title=""/>
          </v:shape>
        </w:pict>
      </w:r>
      <w:r w:rsidR="001C3555">
        <w:t>,                                                                           (54)</w:t>
      </w:r>
    </w:p>
    <w:p w:rsidR="001C3555" w:rsidRDefault="00E0250D">
      <w:pPr>
        <w:ind w:firstLine="624"/>
        <w:jc w:val="both"/>
      </w:pPr>
      <w:r>
        <w:rPr>
          <w:position w:val="-6"/>
        </w:rPr>
        <w:pict>
          <v:shape id="_x0000_i1283" type="#_x0000_t75" style="width:111pt;height:14.25pt">
            <v:imagedata r:id="rId217" o:title=""/>
          </v:shape>
        </w:pict>
      </w:r>
      <w:r w:rsidR="001C3555">
        <w:t>83 298 $</w:t>
      </w:r>
    </w:p>
    <w:p w:rsidR="001C3555" w:rsidRDefault="001C3555">
      <w:pPr>
        <w:ind w:firstLine="624"/>
        <w:jc w:val="both"/>
      </w:pPr>
      <w:r>
        <w:t>Себестоимость перевозки 1 тонны груза:</w:t>
      </w:r>
    </w:p>
    <w:p w:rsidR="001C3555" w:rsidRDefault="00E0250D">
      <w:pPr>
        <w:ind w:firstLine="624"/>
        <w:jc w:val="right"/>
      </w:pPr>
      <w:r>
        <w:rPr>
          <w:position w:val="-32"/>
        </w:rPr>
        <w:pict>
          <v:shape id="_x0000_i1284" type="#_x0000_t75" style="width:54.75pt;height:35.25pt">
            <v:imagedata r:id="rId218" o:title=""/>
          </v:shape>
        </w:pict>
      </w:r>
      <w:r w:rsidR="001C3555">
        <w:t>,                                                                           (55)</w:t>
      </w:r>
    </w:p>
    <w:p w:rsidR="001C3555" w:rsidRDefault="00E0250D">
      <w:pPr>
        <w:ind w:firstLine="624"/>
        <w:jc w:val="both"/>
      </w:pPr>
      <w:r>
        <w:rPr>
          <w:position w:val="-24"/>
        </w:rPr>
        <w:pict>
          <v:shape id="_x0000_i1285" type="#_x0000_t75" style="width:99pt;height:30.75pt">
            <v:imagedata r:id="rId219" o:title=""/>
          </v:shape>
        </w:pict>
      </w:r>
      <w:r w:rsidR="001C3555">
        <w:t>$/т</w:t>
      </w:r>
    </w:p>
    <w:p w:rsidR="001C3555" w:rsidRDefault="001C3555">
      <w:pPr>
        <w:ind w:firstLine="624"/>
        <w:jc w:val="both"/>
      </w:pPr>
      <w:r>
        <w:t>Уровень доходности:</w:t>
      </w:r>
    </w:p>
    <w:p w:rsidR="001C3555" w:rsidRDefault="00E0250D">
      <w:pPr>
        <w:ind w:firstLine="624"/>
        <w:jc w:val="right"/>
      </w:pPr>
      <w:r>
        <w:rPr>
          <w:position w:val="-24"/>
        </w:rPr>
        <w:pict>
          <v:shape id="_x0000_i1286" type="#_x0000_t75" style="width:42pt;height:30.75pt">
            <v:imagedata r:id="rId220" o:title=""/>
          </v:shape>
        </w:pict>
      </w:r>
      <w:r w:rsidR="001C3555">
        <w:t>,                                                                            (56)</w:t>
      </w:r>
    </w:p>
    <w:p w:rsidR="001C3555" w:rsidRDefault="00E0250D">
      <w:pPr>
        <w:ind w:firstLine="624"/>
        <w:jc w:val="both"/>
      </w:pPr>
      <w:r>
        <w:rPr>
          <w:position w:val="-24"/>
        </w:rPr>
        <w:pict>
          <v:shape id="_x0000_i1287" type="#_x0000_t75" style="width:93.75pt;height:30.75pt">
            <v:imagedata r:id="rId221" o:title=""/>
          </v:shape>
        </w:pict>
      </w:r>
    </w:p>
    <w:p w:rsidR="001C3555" w:rsidRDefault="001C3555">
      <w:pPr>
        <w:ind w:firstLine="624"/>
        <w:jc w:val="both"/>
      </w:pPr>
      <w:r>
        <w:t>Интенсивность прибыли:</w:t>
      </w:r>
    </w:p>
    <w:p w:rsidR="001C3555" w:rsidRDefault="00E0250D">
      <w:pPr>
        <w:ind w:firstLine="624"/>
        <w:jc w:val="right"/>
      </w:pPr>
      <w:r>
        <w:rPr>
          <w:position w:val="-32"/>
        </w:rPr>
        <w:pict>
          <v:shape id="_x0000_i1288" type="#_x0000_t75" style="width:75.75pt;height:35.25pt">
            <v:imagedata r:id="rId222" o:title=""/>
          </v:shape>
        </w:pict>
      </w:r>
      <w:r w:rsidR="001C3555">
        <w:t>,                                                                            (57)</w:t>
      </w:r>
    </w:p>
    <w:p w:rsidR="001C3555" w:rsidRDefault="00E0250D">
      <w:pPr>
        <w:ind w:firstLine="624"/>
        <w:jc w:val="both"/>
      </w:pPr>
      <w:r>
        <w:rPr>
          <w:position w:val="-28"/>
        </w:rPr>
        <w:pict>
          <v:shape id="_x0000_i1289" type="#_x0000_t75" style="width:90pt;height:33pt">
            <v:imagedata r:id="rId223" o:title=""/>
          </v:shape>
        </w:pict>
      </w:r>
      <w:r w:rsidR="001C3555">
        <w:t>0,315 $/тнж.сут</w:t>
      </w:r>
    </w:p>
    <w:p w:rsidR="001C3555" w:rsidRDefault="001C3555">
      <w:pPr>
        <w:ind w:firstLine="624"/>
        <w:jc w:val="both"/>
      </w:pPr>
      <w:r>
        <w:t>Значения показателей по всем судам приведены в табл.6.3.</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jc w:val="both"/>
      </w:pPr>
      <w:r>
        <w:t xml:space="preserve">Таблица 6.3. </w:t>
      </w:r>
      <w:r>
        <w:rPr>
          <w:i/>
          <w:iCs/>
          <w:sz w:val="28"/>
          <w:szCs w:val="28"/>
        </w:rPr>
        <w:t>Экономические показатели работы судов</w:t>
      </w:r>
    </w:p>
    <w:tbl>
      <w:tblPr>
        <w:tblW w:w="10195" w:type="dxa"/>
        <w:tblInd w:w="-15" w:type="dxa"/>
        <w:tblCellMar>
          <w:left w:w="0" w:type="dxa"/>
          <w:right w:w="0" w:type="dxa"/>
        </w:tblCellMar>
        <w:tblLook w:val="0000" w:firstRow="0" w:lastRow="0" w:firstColumn="0" w:lastColumn="0" w:noHBand="0" w:noVBand="0"/>
      </w:tblPr>
      <w:tblGrid>
        <w:gridCol w:w="2220"/>
        <w:gridCol w:w="1565"/>
        <w:gridCol w:w="1445"/>
        <w:gridCol w:w="1445"/>
        <w:gridCol w:w="1220"/>
        <w:gridCol w:w="1080"/>
        <w:gridCol w:w="1220"/>
      </w:tblGrid>
      <w:tr w:rsidR="001C3555">
        <w:trPr>
          <w:trHeight w:val="465"/>
        </w:trPr>
        <w:tc>
          <w:tcPr>
            <w:tcW w:w="2220" w:type="dxa"/>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Название судна</w:t>
            </w:r>
          </w:p>
        </w:tc>
        <w:tc>
          <w:tcPr>
            <w:tcW w:w="156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4"/>
              </w:rPr>
              <w:pict>
                <v:shape id="_x0000_i1290" type="#_x0000_t75" style="width:18.75pt;height:18.75pt">
                  <v:imagedata r:id="rId224" o:title=""/>
                </v:shape>
              </w:pict>
            </w:r>
            <w:r w:rsidR="001C3555">
              <w:t>, $</w:t>
            </w:r>
          </w:p>
        </w:tc>
        <w:tc>
          <w:tcPr>
            <w:tcW w:w="144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4"/>
              </w:rPr>
              <w:pict>
                <v:shape id="_x0000_i1291" type="#_x0000_t75" style="width:17.25pt;height:18pt">
                  <v:imagedata r:id="rId225" o:title=""/>
                </v:shape>
              </w:pict>
            </w:r>
            <w:r w:rsidR="001C3555">
              <w:t>, $</w:t>
            </w:r>
          </w:p>
        </w:tc>
        <w:tc>
          <w:tcPr>
            <w:tcW w:w="1445"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4"/>
              </w:rPr>
              <w:pict>
                <v:shape id="_x0000_i1292" type="#_x0000_t75" style="width:17.25pt;height:17.25pt">
                  <v:imagedata r:id="rId226" o:title=""/>
                </v:shape>
              </w:pict>
            </w:r>
            <w:r w:rsidR="001C3555">
              <w:t>, $</w:t>
            </w:r>
          </w:p>
        </w:tc>
        <w:tc>
          <w:tcPr>
            <w:tcW w:w="122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2"/>
              </w:rPr>
              <w:pict>
                <v:shape id="_x0000_i1293" type="#_x0000_t75" style="width:21.75pt;height:26.25pt">
                  <v:imagedata r:id="rId227" o:title=""/>
                </v:shape>
              </w:pict>
            </w:r>
            <w:r w:rsidR="001C3555">
              <w:t>, $</w:t>
            </w:r>
          </w:p>
        </w:tc>
        <w:tc>
          <w:tcPr>
            <w:tcW w:w="108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2"/>
              </w:rPr>
              <w:pict>
                <v:shape id="_x0000_i1294" type="#_x0000_t75" style="width:24pt;height:26.25pt">
                  <v:imagedata r:id="rId228" o:title=""/>
                </v:shape>
              </w:pict>
            </w:r>
          </w:p>
        </w:tc>
        <w:tc>
          <w:tcPr>
            <w:tcW w:w="1220" w:type="dxa"/>
            <w:tcBorders>
              <w:top w:val="single" w:sz="4" w:space="0" w:color="auto"/>
              <w:left w:val="nil"/>
              <w:bottom w:val="single" w:sz="4" w:space="0" w:color="auto"/>
              <w:right w:val="single" w:sz="4" w:space="0" w:color="auto"/>
            </w:tcBorders>
            <w:noWrap/>
            <w:vAlign w:val="center"/>
          </w:tcPr>
          <w:p w:rsidR="001C3555" w:rsidRDefault="00E0250D">
            <w:pPr>
              <w:jc w:val="center"/>
              <w:rPr>
                <w:rFonts w:ascii="Arial CYR" w:eastAsia="Arial Unicode MS" w:hAnsi="Arial CYR"/>
                <w:sz w:val="20"/>
                <w:szCs w:val="20"/>
              </w:rPr>
            </w:pPr>
            <w:r>
              <w:rPr>
                <w:position w:val="-14"/>
              </w:rPr>
              <w:pict>
                <v:shape id="_x0000_i1295" type="#_x0000_t75" style="width:27pt;height:27pt">
                  <v:imagedata r:id="rId229" o:title=""/>
                </v:shape>
              </w:pict>
            </w:r>
            <w:r w:rsidR="001C3555">
              <w:t>, $/тнж.сут</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50-летие комсомола</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160 517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77 219</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83 298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11,06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0,315</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Комсомолец</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209 370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67 945</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141 425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9,74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0,604</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Смена</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135 332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67 834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67 498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11,53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0,292</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Одесский комсомолец</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128 656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34 998</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93 658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4,68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0,781</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Комсомольская правда</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209 370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68 602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140 768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9,83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0,596</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843 245</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316 599</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526 646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9,23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0,485</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Андижан</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188 820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63 117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125 703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8,42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0,805</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Намаган</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140 276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60 662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79 613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8,38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0,544</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Разлив</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140 276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57 363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82 913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7,93</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0,596</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Ейск</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72 240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30 244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41 996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8,37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0,554</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Ковель</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140 276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56 756</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83 519</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7,84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0,606</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681 887</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268 143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413 744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8,17</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0,632</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Тарту</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70 680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31 820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38 860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13,51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1,116</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Котовск</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58 900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26 340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32 560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11,18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1,120</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Арциз</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79 162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39 951</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39 211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11,30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0,895</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Ливадия</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78 219</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44 260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33 959</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12,52</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1,8</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0,700</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sz w:val="20"/>
                <w:szCs w:val="20"/>
              </w:rPr>
            </w:pPr>
            <w:r>
              <w:rPr>
                <w:rFonts w:ascii="Arial CYR" w:hAnsi="Arial CYR" w:cs="Arial CYR"/>
                <w:sz w:val="20"/>
                <w:szCs w:val="20"/>
              </w:rPr>
              <w:t>Бельцы</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20 262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14 490</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5 771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12,30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1,4</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sz w:val="20"/>
                <w:szCs w:val="20"/>
              </w:rPr>
            </w:pPr>
            <w:r>
              <w:rPr>
                <w:rFonts w:ascii="Arial CYR" w:hAnsi="Arial CYR" w:cs="Arial CYR"/>
                <w:sz w:val="20"/>
                <w:szCs w:val="20"/>
              </w:rPr>
              <w:t>0,368</w:t>
            </w:r>
          </w:p>
        </w:tc>
      </w:tr>
      <w:tr w:rsidR="001C3555">
        <w:trPr>
          <w:trHeight w:val="369"/>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i/>
                <w:iCs/>
                <w:sz w:val="20"/>
                <w:szCs w:val="20"/>
              </w:rPr>
            </w:pPr>
            <w:r>
              <w:rPr>
                <w:rFonts w:ascii="Arial CYR" w:hAnsi="Arial CYR" w:cs="Arial CYR"/>
                <w:i/>
                <w:iCs/>
                <w:sz w:val="20"/>
                <w:szCs w:val="20"/>
              </w:rPr>
              <w:t>Итого по типу</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307 222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156 862</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150 361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12,11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2,0</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i/>
                <w:iCs/>
                <w:sz w:val="20"/>
                <w:szCs w:val="20"/>
              </w:rPr>
            </w:pPr>
            <w:r>
              <w:rPr>
                <w:rFonts w:ascii="Arial CYR" w:hAnsi="Arial CYR" w:cs="Arial CYR"/>
                <w:i/>
                <w:iCs/>
                <w:sz w:val="20"/>
                <w:szCs w:val="20"/>
              </w:rPr>
              <w:t>0,875</w:t>
            </w:r>
          </w:p>
        </w:tc>
      </w:tr>
      <w:tr w:rsidR="001C3555">
        <w:trPr>
          <w:trHeight w:val="624"/>
        </w:trPr>
        <w:tc>
          <w:tcPr>
            <w:tcW w:w="2220" w:type="dxa"/>
            <w:tcBorders>
              <w:top w:val="nil"/>
              <w:left w:val="single" w:sz="4" w:space="0" w:color="auto"/>
              <w:bottom w:val="single" w:sz="4" w:space="0" w:color="auto"/>
              <w:right w:val="single" w:sz="4" w:space="0" w:color="auto"/>
            </w:tcBorders>
            <w:vAlign w:val="center"/>
          </w:tcPr>
          <w:p w:rsidR="001C3555" w:rsidRDefault="001C3555">
            <w:pPr>
              <w:rPr>
                <w:rFonts w:ascii="Arial CYR" w:eastAsia="Arial Unicode MS" w:hAnsi="Arial CYR"/>
                <w:b/>
                <w:bCs/>
                <w:i/>
                <w:iCs/>
                <w:sz w:val="20"/>
                <w:szCs w:val="20"/>
              </w:rPr>
            </w:pPr>
            <w:r>
              <w:rPr>
                <w:rFonts w:ascii="Arial CYR" w:hAnsi="Arial CYR" w:cs="Arial CYR"/>
                <w:b/>
                <w:bCs/>
                <w:i/>
                <w:iCs/>
                <w:sz w:val="20"/>
                <w:szCs w:val="20"/>
              </w:rPr>
              <w:t>Итого по флоту</w:t>
            </w:r>
          </w:p>
        </w:tc>
        <w:tc>
          <w:tcPr>
            <w:tcW w:w="156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1 832 354</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741 603</w:t>
            </w:r>
          </w:p>
        </w:tc>
        <w:tc>
          <w:tcPr>
            <w:tcW w:w="1445" w:type="dxa"/>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1 090 751</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9,26</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2,5</w:t>
            </w:r>
          </w:p>
        </w:tc>
        <w:tc>
          <w:tcPr>
            <w:tcW w:w="0" w:type="auto"/>
            <w:tcBorders>
              <w:top w:val="nil"/>
              <w:left w:val="nil"/>
              <w:bottom w:val="single" w:sz="4" w:space="0" w:color="auto"/>
              <w:right w:val="single" w:sz="4" w:space="0" w:color="auto"/>
            </w:tcBorders>
            <w:noWrap/>
            <w:vAlign w:val="center"/>
          </w:tcPr>
          <w:p w:rsidR="001C3555" w:rsidRDefault="001C3555">
            <w:pPr>
              <w:jc w:val="center"/>
              <w:rPr>
                <w:rFonts w:ascii="Arial CYR" w:eastAsia="Arial Unicode MS" w:hAnsi="Arial CYR"/>
                <w:b/>
                <w:bCs/>
                <w:i/>
                <w:iCs/>
                <w:sz w:val="20"/>
                <w:szCs w:val="20"/>
              </w:rPr>
            </w:pPr>
            <w:r>
              <w:rPr>
                <w:rFonts w:ascii="Arial CYR" w:hAnsi="Arial CYR" w:cs="Arial CYR"/>
                <w:b/>
                <w:bCs/>
                <w:i/>
                <w:iCs/>
                <w:sz w:val="20"/>
                <w:szCs w:val="20"/>
              </w:rPr>
              <w:t>0,570</w:t>
            </w:r>
          </w:p>
        </w:tc>
      </w:tr>
    </w:tbl>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center"/>
        <w:rPr>
          <w:b/>
          <w:bCs/>
          <w:i/>
          <w:iCs/>
          <w:sz w:val="40"/>
          <w:szCs w:val="40"/>
        </w:rPr>
      </w:pPr>
      <w:r>
        <w:rPr>
          <w:b/>
          <w:bCs/>
          <w:i/>
          <w:iCs/>
          <w:sz w:val="40"/>
          <w:szCs w:val="40"/>
        </w:rPr>
        <w:t>7. Анализ полученных результатов</w:t>
      </w:r>
    </w:p>
    <w:p w:rsidR="001C3555" w:rsidRDefault="001C3555">
      <w:pPr>
        <w:ind w:firstLine="624"/>
        <w:jc w:val="both"/>
      </w:pPr>
    </w:p>
    <w:p w:rsidR="001C3555" w:rsidRDefault="001C3555">
      <w:pPr>
        <w:ind w:firstLine="624"/>
        <w:jc w:val="both"/>
      </w:pPr>
      <w:r>
        <w:t>Анализ результатов построения косого графика показывает, что в плановом месяце заданный перевозок был освоен на 92,92 %. При этом бюджет времени работы судов был исчерпан полностью.  Такой результат обусловлен, прежде всего, тем, что имеющийся в наличии флот судоходного предприятия недостаточен для освоения планового грузооборота. В то же время объем неперевезенных грузов не превышает допустимых значений, что говорит о приемлемости построенного графика.</w:t>
      </w:r>
    </w:p>
    <w:p w:rsidR="001C3555" w:rsidRDefault="001C3555">
      <w:pPr>
        <w:ind w:firstLine="624"/>
        <w:jc w:val="both"/>
      </w:pPr>
      <w:r>
        <w:t>В плановом месяце для обработки грузопоток необходимо 14 причалов в 8 портах. Построенный график показывает, что на всем отрезке планирования причалы портов загружены достаточно равномерно. Можно отметить лишь относительно небольшую загрузку причала  в порту Алжир.</w:t>
      </w:r>
    </w:p>
    <w:p w:rsidR="001C3555" w:rsidRDefault="001C3555">
      <w:pPr>
        <w:ind w:firstLine="624"/>
        <w:jc w:val="both"/>
      </w:pPr>
      <w:r>
        <w:t>Сравнение значений коэффициента использования грузоподъемности, полученного при оптимизации схем движения и по результатам месячного графика указывает на то, что при реализации построенного графика грузоподъемность используется на 60 %, тогда как оптимальное значение – 62,7 %. Это можно объяснить тем, что до начала выполнения заданного плана, суда необходимо перевести в нужные порты, что создает дополнительные балластные пробеги  и соответственно снижает коэффициент использования грузоподъемности.</w:t>
      </w:r>
    </w:p>
    <w:p w:rsidR="001C3555" w:rsidRDefault="001C3555">
      <w:pPr>
        <w:ind w:firstLine="624"/>
        <w:jc w:val="both"/>
      </w:pPr>
      <w:r>
        <w:t>При рассмотрении производительности работы флота мы видим, что построенный график обеспечивает производительность на уровне 70,16 тм/тнж.сут, что на 7,82 тм/тнж.сут меньше, полученной при оптимизации схем движения. Такой результат можно объяснить тем, что график, как было сказано выше, не обеспечивает 100 %-ное выполнение заданного объема работы, что и приводит к снижению производительности.</w:t>
      </w:r>
    </w:p>
    <w:p w:rsidR="001C3555" w:rsidRDefault="001C3555">
      <w:pPr>
        <w:ind w:firstLine="624"/>
        <w:jc w:val="both"/>
      </w:pPr>
      <w:r>
        <w:t>Анализ экономических показателей свидетельствует о том, что работа всех судов, участвующих в перевозке грузов, является эффективной и не приносит убытков. Наиболее эффективным является эксплуатация судов типа «Тарту», так как интенсивность прибыли по этому типу – максимальная (0,875 $/тнж.сут).</w:t>
      </w: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ind w:firstLine="624"/>
        <w:jc w:val="both"/>
      </w:pPr>
    </w:p>
    <w:p w:rsidR="001C3555" w:rsidRDefault="001C3555">
      <w:pPr>
        <w:pStyle w:val="4"/>
      </w:pPr>
      <w:r>
        <w:t>Заключение</w:t>
      </w:r>
    </w:p>
    <w:p w:rsidR="001C3555" w:rsidRDefault="001C3555">
      <w:pPr>
        <w:ind w:firstLine="624"/>
        <w:jc w:val="both"/>
      </w:pPr>
    </w:p>
    <w:p w:rsidR="001C3555" w:rsidRDefault="001C3555">
      <w:pPr>
        <w:ind w:firstLine="624"/>
        <w:jc w:val="both"/>
      </w:pPr>
      <w:r>
        <w:t>Целью данного курсового проекта является построение графика работы  группы судов для выполнения предложенного объема перевозок.</w:t>
      </w:r>
    </w:p>
    <w:p w:rsidR="001C3555" w:rsidRDefault="001C3555">
      <w:pPr>
        <w:ind w:firstLine="624"/>
        <w:jc w:val="both"/>
      </w:pPr>
      <w:r>
        <w:t xml:space="preserve">В результате проведенной работы мы составили схемы движения судов и определили оптимальные показатели работы судов на этих линиях. К таким показателям относятся коэффициент использования грузоподъемности и производительность 1 тонны грузоподъемности в валовые сутки эксплуатации. Достижение оптимальных значений этих показателей являлось целью дальнейшей работы по построению графика. </w:t>
      </w:r>
    </w:p>
    <w:p w:rsidR="001C3555" w:rsidRDefault="001C3555">
      <w:pPr>
        <w:ind w:firstLine="624"/>
        <w:jc w:val="both"/>
      </w:pPr>
      <w:r>
        <w:t xml:space="preserve">Однако сравнение объема планового грузопотока и ресурсов флота показало, что имеющегося в наличии тоннажа недостаточно для освоения предложенной работы и дальнейшие расчеты производились, исходя из того, что часть работы не будет выполнена. </w:t>
      </w:r>
    </w:p>
    <w:p w:rsidR="001C3555" w:rsidRDefault="001C3555">
      <w:pPr>
        <w:ind w:firstLine="624"/>
        <w:jc w:val="both"/>
      </w:pPr>
      <w:r>
        <w:t>Такая ситуация вызвала в дальнейшем отклонение результирующих показателей от оптимальных.</w:t>
      </w:r>
    </w:p>
    <w:p w:rsidR="001C3555" w:rsidRDefault="001C3555">
      <w:pPr>
        <w:ind w:firstLine="624"/>
        <w:jc w:val="both"/>
      </w:pPr>
      <w:r>
        <w:t>В то же время мы можем говорить о том, что при современном состоянии рынка тоннажа, когда предложение значительно превышает спрос на тоннаж, судоходная компания, которая будет осуществлять данные перевозки, сможет без убытков для себя освоить остаток работы арендованным тоннажем.</w:t>
      </w:r>
    </w:p>
    <w:p w:rsidR="001C3555" w:rsidRDefault="001C3555">
      <w:pPr>
        <w:ind w:firstLine="624"/>
        <w:jc w:val="both"/>
      </w:pPr>
      <w:r>
        <w:t xml:space="preserve">Однако при условии недостатка тоннажа у судоходной компании есть возможность выбора тех перевозок, которые дают наибольшую прибыль, что и было осуществлено при решении расстановочной задачи. Поэтому полученные экономические показатели достаточно высоки. Так например, уровень доходности по флоту составляет 2,5, что говорит о положительном экономическом эффекте производственной деятельности судов. </w:t>
      </w:r>
    </w:p>
    <w:p w:rsidR="001C3555" w:rsidRDefault="001C3555">
      <w:pPr>
        <w:ind w:firstLine="624"/>
        <w:jc w:val="both"/>
      </w:pPr>
      <w:r>
        <w:t xml:space="preserve">Построенный месячный график, в дополнение к вышесказанному, позволяет согласовать работу судов, портов и судоремонтных предприятий, не вызывая простоя судов. </w:t>
      </w:r>
    </w:p>
    <w:p w:rsidR="001C3555" w:rsidRDefault="001C3555">
      <w:pPr>
        <w:ind w:firstLine="624"/>
        <w:jc w:val="both"/>
      </w:pPr>
      <w:r>
        <w:t>Такой результат можно назвать достаточным и принять к реализации.</w:t>
      </w:r>
    </w:p>
    <w:p w:rsidR="001C3555" w:rsidRDefault="001C3555">
      <w:pPr>
        <w:ind w:firstLine="624"/>
        <w:jc w:val="both"/>
      </w:pPr>
    </w:p>
    <w:tbl>
      <w:tblPr>
        <w:tblW w:w="9240" w:type="dxa"/>
        <w:tblInd w:w="-10" w:type="dxa"/>
        <w:tblLook w:val="0000" w:firstRow="0" w:lastRow="0" w:firstColumn="0" w:lastColumn="0" w:noHBand="0" w:noVBand="0"/>
      </w:tblPr>
      <w:tblGrid>
        <w:gridCol w:w="1670"/>
        <w:gridCol w:w="860"/>
        <w:gridCol w:w="828"/>
        <w:gridCol w:w="860"/>
        <w:gridCol w:w="800"/>
        <w:gridCol w:w="960"/>
        <w:gridCol w:w="1340"/>
        <w:gridCol w:w="1020"/>
        <w:gridCol w:w="1100"/>
      </w:tblGrid>
      <w:tr w:rsidR="001C3555" w:rsidTr="001C3555">
        <w:trPr>
          <w:trHeight w:val="555"/>
        </w:trPr>
        <w:tc>
          <w:tcPr>
            <w:tcW w:w="1500" w:type="dxa"/>
            <w:tcBorders>
              <w:top w:val="single" w:sz="4" w:space="0" w:color="auto"/>
              <w:left w:val="single" w:sz="4" w:space="0" w:color="auto"/>
              <w:bottom w:val="single" w:sz="4" w:space="0" w:color="auto"/>
              <w:right w:val="single" w:sz="4" w:space="0" w:color="auto"/>
            </w:tcBorders>
            <w:vAlign w:val="center"/>
          </w:tcPr>
          <w:p w:rsidR="001C3555" w:rsidRDefault="001C3555">
            <w:pPr>
              <w:jc w:val="center"/>
              <w:rPr>
                <w:rFonts w:ascii="Arial CYR" w:hAnsi="Arial CYR" w:cs="Arial CYR"/>
                <w:sz w:val="20"/>
                <w:szCs w:val="20"/>
              </w:rPr>
            </w:pPr>
            <w:r>
              <w:rPr>
                <w:rFonts w:ascii="Arial CYR" w:hAnsi="Arial CYR" w:cs="Arial CYR"/>
                <w:sz w:val="20"/>
                <w:szCs w:val="20"/>
              </w:rPr>
              <w:t>Название судна</w:t>
            </w:r>
          </w:p>
        </w:tc>
        <w:tc>
          <w:tcPr>
            <w:tcW w:w="86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Dч</w:t>
            </w:r>
          </w:p>
        </w:tc>
        <w:tc>
          <w:tcPr>
            <w:tcW w:w="80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Тст</w:t>
            </w:r>
          </w:p>
        </w:tc>
        <w:tc>
          <w:tcPr>
            <w:tcW w:w="86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Тэ</w:t>
            </w:r>
          </w:p>
        </w:tc>
        <w:tc>
          <w:tcPr>
            <w:tcW w:w="80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Q</w:t>
            </w:r>
          </w:p>
        </w:tc>
        <w:tc>
          <w:tcPr>
            <w:tcW w:w="96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Ql</w:t>
            </w:r>
          </w:p>
        </w:tc>
        <w:tc>
          <w:tcPr>
            <w:tcW w:w="134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DчL</w:t>
            </w:r>
          </w:p>
        </w:tc>
        <w:tc>
          <w:tcPr>
            <w:tcW w:w="102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DчТх</w:t>
            </w:r>
          </w:p>
        </w:tc>
        <w:tc>
          <w:tcPr>
            <w:tcW w:w="1100" w:type="dxa"/>
            <w:tcBorders>
              <w:top w:val="single" w:sz="4" w:space="0" w:color="auto"/>
              <w:left w:val="nil"/>
              <w:bottom w:val="single" w:sz="4" w:space="0" w:color="auto"/>
              <w:right w:val="single" w:sz="4" w:space="0" w:color="auto"/>
            </w:tcBorders>
            <w:noWrap/>
            <w:vAlign w:val="bottom"/>
          </w:tcPr>
          <w:p w:rsidR="001C3555" w:rsidRDefault="001C3555">
            <w:pPr>
              <w:rPr>
                <w:rFonts w:ascii="Arial CYR" w:hAnsi="Arial CYR" w:cs="Arial CYR"/>
                <w:sz w:val="20"/>
                <w:szCs w:val="20"/>
              </w:rPr>
            </w:pPr>
            <w:r>
              <w:rPr>
                <w:rFonts w:ascii="Arial CYR" w:hAnsi="Arial CYR" w:cs="Arial CYR"/>
                <w:sz w:val="20"/>
                <w:szCs w:val="20"/>
              </w:rPr>
              <w:t>DчТэ</w:t>
            </w:r>
          </w:p>
        </w:tc>
      </w:tr>
      <w:tr w:rsidR="001C3555" w:rsidTr="001C3555">
        <w:trPr>
          <w:trHeight w:val="510"/>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50-летие комсомола</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7480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25,59</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35,39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6 979</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13 706,8</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27 511,4</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73 332,2</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264 742,9</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Комсомолец</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7480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23,26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31,32</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6 979</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10 426,6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23 203,0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60 254,4</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234 264,1</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Смена</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7480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21,57</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30,88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5 884</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11 556,2</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26 060,3</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69 592,2</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230 970,7</w:t>
            </w:r>
          </w:p>
        </w:tc>
      </w:tr>
      <w:tr w:rsidR="001C3555" w:rsidTr="001C3555">
        <w:trPr>
          <w:trHeight w:val="555"/>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Одесский комсомолец</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7480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11,58</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16,04</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7 480</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12 170,0</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12 170,0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33 360,6</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119 950,5</w:t>
            </w:r>
          </w:p>
        </w:tc>
      </w:tr>
      <w:tr w:rsidR="001C3555" w:rsidTr="001C3555">
        <w:trPr>
          <w:trHeight w:val="555"/>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Комсомольская правда</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7480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23,26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31,57</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6 979</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10 426,6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23 382,5</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62 124,4</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236 134,1</w:t>
            </w:r>
          </w:p>
        </w:tc>
      </w:tr>
      <w:tr w:rsidR="001C3555" w:rsidTr="001C3555">
        <w:trPr>
          <w:trHeight w:val="555"/>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Игото по типу</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37400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105,27</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145,20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34 301</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58 286,1</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112 327,2</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298 663,8</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1 086 062,4</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Андижан</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3959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28,00</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39,42</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7 498</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10 559,1</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14 668,1</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45 202,8</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156 068,0</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Намаган</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3959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20,92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36,96</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7 235</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13 718,6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20 638,3</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63 485,3</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146 306,6</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Разлив</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3959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20,92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35,12</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7 235</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13 718,6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21 489,5</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56 228,8</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139 050,1</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Ейск</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3959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15,05</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19,14</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3 612</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4 753,4</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5 210,0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16 206,4</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75 789,4</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Ковель</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3959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20,92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34,79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7 235</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13 718,6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17 669,0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54 894,3</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137 715,6</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Игото по типу</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19795</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105,81</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165,43</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32 815</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56 468,3</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79 674,9</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236 017,7</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654 929,7</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Тарту</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1178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7,85</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29,57</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2 356</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3 519,9</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6 394,2</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25 582,3</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34 833,5</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Котовск</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1178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8,84</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24,67</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2 356</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3 310,2</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4 620,1</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18 651,7</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29 059,4</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Арциз</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1178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10,66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37,19</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3 534</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5 226,8</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7 783,0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31 255,4</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43 810,6</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Ливадия</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1178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11,49</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41,18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3 534</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5 477,7</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8 704,2</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34 975,9</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48 505,8</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Бельцы</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1178</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1,82</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13,32</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1 178</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1 916,6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3 382,0</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13 546,0</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15 693,6</w:t>
            </w:r>
          </w:p>
        </w:tc>
      </w:tr>
      <w:tr w:rsidR="001C3555" w:rsidTr="001C3555">
        <w:trPr>
          <w:trHeight w:val="402"/>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Итого по типу</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5890</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40,66</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145,93</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12 958</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19 451,1</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30 883,6</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124 011,2</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171 902,8</w:t>
            </w:r>
          </w:p>
        </w:tc>
      </w:tr>
      <w:tr w:rsidR="001C3555" w:rsidTr="001C3555">
        <w:trPr>
          <w:trHeight w:val="739"/>
        </w:trPr>
        <w:tc>
          <w:tcPr>
            <w:tcW w:w="1500" w:type="dxa"/>
            <w:tcBorders>
              <w:top w:val="nil"/>
              <w:left w:val="single" w:sz="4" w:space="0" w:color="auto"/>
              <w:bottom w:val="single" w:sz="4" w:space="0" w:color="auto"/>
              <w:right w:val="single" w:sz="4" w:space="0" w:color="auto"/>
            </w:tcBorders>
            <w:vAlign w:val="center"/>
          </w:tcPr>
          <w:p w:rsidR="001C3555" w:rsidRDefault="001C3555">
            <w:pPr>
              <w:rPr>
                <w:rFonts w:ascii="Arial CYR" w:hAnsi="Arial CYR" w:cs="Arial CYR"/>
                <w:sz w:val="20"/>
                <w:szCs w:val="20"/>
              </w:rPr>
            </w:pPr>
            <w:r>
              <w:rPr>
                <w:rFonts w:ascii="Arial CYR" w:hAnsi="Arial CYR" w:cs="Arial CYR"/>
                <w:sz w:val="20"/>
                <w:szCs w:val="20"/>
              </w:rPr>
              <w:t>Итого по флоту</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63085</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251,73</w:t>
            </w:r>
          </w:p>
        </w:tc>
        <w:tc>
          <w:tcPr>
            <w:tcW w:w="8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456,55</w:t>
            </w:r>
          </w:p>
        </w:tc>
        <w:tc>
          <w:tcPr>
            <w:tcW w:w="8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80 074</w:t>
            </w:r>
          </w:p>
        </w:tc>
        <w:tc>
          <w:tcPr>
            <w:tcW w:w="96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134 205,6</w:t>
            </w:r>
          </w:p>
        </w:tc>
        <w:tc>
          <w:tcPr>
            <w:tcW w:w="134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222 885,7</w:t>
            </w:r>
          </w:p>
        </w:tc>
        <w:tc>
          <w:tcPr>
            <w:tcW w:w="102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658 692,7</w:t>
            </w:r>
          </w:p>
        </w:tc>
        <w:tc>
          <w:tcPr>
            <w:tcW w:w="1100" w:type="dxa"/>
            <w:tcBorders>
              <w:top w:val="nil"/>
              <w:left w:val="nil"/>
              <w:bottom w:val="single" w:sz="4" w:space="0" w:color="auto"/>
              <w:right w:val="single" w:sz="4" w:space="0" w:color="auto"/>
            </w:tcBorders>
            <w:noWrap/>
            <w:vAlign w:val="center"/>
          </w:tcPr>
          <w:p w:rsidR="001C3555" w:rsidRDefault="001C3555">
            <w:pPr>
              <w:jc w:val="center"/>
              <w:rPr>
                <w:rFonts w:ascii="Arial CYR" w:hAnsi="Arial CYR" w:cs="Arial CYR"/>
                <w:sz w:val="20"/>
                <w:szCs w:val="20"/>
              </w:rPr>
            </w:pPr>
            <w:r>
              <w:rPr>
                <w:rFonts w:ascii="Arial CYR" w:hAnsi="Arial CYR" w:cs="Arial CYR"/>
                <w:sz w:val="20"/>
                <w:szCs w:val="20"/>
              </w:rPr>
              <w:t>1 912 894,9</w:t>
            </w:r>
          </w:p>
        </w:tc>
      </w:tr>
    </w:tbl>
    <w:p w:rsidR="001C3555" w:rsidRDefault="001C3555">
      <w:pPr>
        <w:ind w:firstLine="624"/>
        <w:jc w:val="both"/>
      </w:pPr>
    </w:p>
    <w:p w:rsidR="001C3555" w:rsidRDefault="001C3555">
      <w:pPr>
        <w:ind w:firstLine="624"/>
        <w:jc w:val="both"/>
      </w:pPr>
    </w:p>
    <w:p w:rsidR="001C3555" w:rsidRDefault="001C3555">
      <w:pPr>
        <w:pStyle w:val="a3"/>
        <w:ind w:firstLine="624"/>
        <w:rPr>
          <w:rFonts w:ascii="Times New Roman" w:hAnsi="Times New Roman" w:cs="Times New Roman"/>
          <w:b/>
          <w:bCs/>
          <w:i/>
          <w:iCs/>
          <w:sz w:val="40"/>
          <w:szCs w:val="40"/>
        </w:rPr>
      </w:pPr>
      <w:r>
        <w:rPr>
          <w:rFonts w:ascii="Times New Roman" w:hAnsi="Times New Roman" w:cs="Times New Roman"/>
          <w:b/>
          <w:bCs/>
          <w:i/>
          <w:iCs/>
          <w:sz w:val="40"/>
          <w:szCs w:val="40"/>
        </w:rPr>
        <w:t>Литература:</w:t>
      </w:r>
    </w:p>
    <w:p w:rsidR="001C3555" w:rsidRDefault="001C3555">
      <w:pPr>
        <w:pStyle w:val="a3"/>
        <w:ind w:firstLine="624"/>
        <w:jc w:val="both"/>
        <w:rPr>
          <w:rFonts w:ascii="Times New Roman" w:hAnsi="Times New Roman" w:cs="Times New Roman"/>
          <w:sz w:val="24"/>
          <w:szCs w:val="24"/>
        </w:rPr>
      </w:pPr>
    </w:p>
    <w:p w:rsidR="001C3555" w:rsidRDefault="001C3555">
      <w:pPr>
        <w:pStyle w:val="a3"/>
        <w:ind w:firstLine="624"/>
        <w:jc w:val="both"/>
        <w:rPr>
          <w:rFonts w:ascii="Times New Roman" w:hAnsi="Times New Roman" w:cs="Times New Roman"/>
          <w:sz w:val="24"/>
          <w:szCs w:val="24"/>
        </w:rPr>
      </w:pP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Панарин П.Я. Управление работой морского флота. –Одесса: ОГМУ, 2001.</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Лоции морских бассейнов. – М.: Изд.ВМФ, 192. Вып.2</w:t>
      </w:r>
    </w:p>
    <w:p w:rsidR="001C3555" w:rsidRDefault="001C3555">
      <w:pPr>
        <w:pStyle w:val="a3"/>
        <w:numPr>
          <w:ilvl w:val="0"/>
          <w:numId w:val="3"/>
        </w:numPr>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Fairplay. World Shipping 2000. Fairplay Publicatuons, 2000.</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Все о портах Украины – 2001: Справочник – О.: «Порты Украины», 2001.</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Снопков В.И. Морская перевозка грузов. Справочное пособие. –             М.: Транспорт, 1978</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Гаврилов М.Н. Транспортные характеристики грузов: Справочное руководство – М.: В/О «Мортехинформреклама». Морской транспорт, 1994.</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Общие и специальные правила перевозки грузов 4М,                                 М.: ЦРИА «Морфлот», 1979.</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 xml:space="preserve"> Воевудский Е.Н. Экономико-математические методы и модели в управлении морским транспортом. – М.: Транспорт, 1988.</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Тарифы на перевозки экспортных и импортных грузов морским траспортом. Прейскурант 11-03. – М.:ЦРИА «Морфлот», 1983.</w:t>
      </w:r>
    </w:p>
    <w:p w:rsidR="001C3555" w:rsidRDefault="001C3555">
      <w:pPr>
        <w:pStyle w:val="a3"/>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Организация и планирование работы морского флота/Под ред.проф.  Союзова А.А. - М.:Транспорт, 1979.</w:t>
      </w:r>
    </w:p>
    <w:p w:rsidR="001C3555" w:rsidRDefault="001C3555">
      <w:pPr>
        <w:pStyle w:val="a3"/>
        <w:jc w:val="both"/>
        <w:rPr>
          <w:rFonts w:ascii="Times New Roman" w:hAnsi="Times New Roman" w:cs="Times New Roman"/>
          <w:i/>
          <w:iCs/>
          <w:sz w:val="28"/>
          <w:szCs w:val="28"/>
        </w:rPr>
      </w:pPr>
    </w:p>
    <w:p w:rsidR="001C3555" w:rsidRDefault="001C3555">
      <w:pPr>
        <w:pStyle w:val="a3"/>
        <w:ind w:firstLine="624"/>
        <w:jc w:val="both"/>
        <w:rPr>
          <w:rFonts w:ascii="Times New Roman" w:hAnsi="Times New Roman" w:cs="Times New Roman"/>
          <w:i/>
          <w:iCs/>
          <w:sz w:val="28"/>
          <w:szCs w:val="28"/>
        </w:rPr>
      </w:pPr>
    </w:p>
    <w:p w:rsidR="001C3555" w:rsidRDefault="001C3555">
      <w:pPr>
        <w:ind w:firstLine="624"/>
        <w:jc w:val="both"/>
      </w:pPr>
      <w:bookmarkStart w:id="0" w:name="_GoBack"/>
      <w:bookmarkEnd w:id="0"/>
    </w:p>
    <w:sectPr w:rsidR="001C35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828C1"/>
    <w:multiLevelType w:val="hybridMultilevel"/>
    <w:tmpl w:val="7E26E628"/>
    <w:lvl w:ilvl="0" w:tplc="0419000F">
      <w:start w:val="1"/>
      <w:numFmt w:val="decimal"/>
      <w:lvlText w:val="%1."/>
      <w:lvlJc w:val="left"/>
      <w:pPr>
        <w:tabs>
          <w:tab w:val="num" w:pos="1344"/>
        </w:tabs>
        <w:ind w:left="1344" w:hanging="360"/>
      </w:pPr>
    </w:lvl>
    <w:lvl w:ilvl="1" w:tplc="04190019">
      <w:start w:val="1"/>
      <w:numFmt w:val="lowerLetter"/>
      <w:lvlText w:val="%2."/>
      <w:lvlJc w:val="left"/>
      <w:pPr>
        <w:tabs>
          <w:tab w:val="num" w:pos="2064"/>
        </w:tabs>
        <w:ind w:left="2064" w:hanging="360"/>
      </w:p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1">
    <w:nsid w:val="4E8E7474"/>
    <w:multiLevelType w:val="hybridMultilevel"/>
    <w:tmpl w:val="D136A2F0"/>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2">
    <w:nsid w:val="6844481E"/>
    <w:multiLevelType w:val="hybridMultilevel"/>
    <w:tmpl w:val="D584E9D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3">
    <w:nsid w:val="7B2504A2"/>
    <w:multiLevelType w:val="multilevel"/>
    <w:tmpl w:val="ACD887A0"/>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555"/>
    <w:rsid w:val="00157A80"/>
    <w:rsid w:val="001C3555"/>
    <w:rsid w:val="00347C1C"/>
    <w:rsid w:val="004475F5"/>
    <w:rsid w:val="00E02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
    <o:shapelayout v:ext="edit">
      <o:idmap v:ext="edit" data="1"/>
    </o:shapelayout>
  </w:shapeDefaults>
  <w:decimalSymbol w:val=","/>
  <w:listSeparator w:val=";"/>
  <w14:defaultImageDpi w14:val="0"/>
  <w15:chartTrackingRefBased/>
  <w15:docId w15:val="{B56BBD99-8A69-44C1-9301-5A0A87CC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624"/>
      <w:jc w:val="both"/>
      <w:outlineLvl w:val="0"/>
    </w:pPr>
    <w:rPr>
      <w:i/>
      <w:iCs/>
      <w:sz w:val="28"/>
      <w:szCs w:val="28"/>
    </w:rPr>
  </w:style>
  <w:style w:type="paragraph" w:styleId="2">
    <w:name w:val="heading 2"/>
    <w:basedOn w:val="a"/>
    <w:next w:val="a"/>
    <w:link w:val="20"/>
    <w:uiPriority w:val="99"/>
    <w:qFormat/>
    <w:pPr>
      <w:keepNext/>
      <w:outlineLvl w:val="1"/>
    </w:pPr>
    <w:rPr>
      <w:rFonts w:ascii="Arial CYR" w:hAnsi="Arial CYR" w:cs="Arial CYR"/>
      <w:i/>
      <w:iCs/>
      <w:sz w:val="20"/>
      <w:szCs w:val="20"/>
    </w:rPr>
  </w:style>
  <w:style w:type="paragraph" w:styleId="3">
    <w:name w:val="heading 3"/>
    <w:basedOn w:val="a"/>
    <w:next w:val="a"/>
    <w:link w:val="30"/>
    <w:uiPriority w:val="99"/>
    <w:qFormat/>
    <w:pPr>
      <w:keepNext/>
      <w:ind w:firstLine="624"/>
      <w:jc w:val="center"/>
      <w:outlineLvl w:val="2"/>
    </w:pPr>
    <w:rPr>
      <w:b/>
      <w:bCs/>
      <w:i/>
      <w:iCs/>
      <w:sz w:val="36"/>
      <w:szCs w:val="36"/>
    </w:rPr>
  </w:style>
  <w:style w:type="paragraph" w:styleId="4">
    <w:name w:val="heading 4"/>
    <w:basedOn w:val="a"/>
    <w:next w:val="a"/>
    <w:link w:val="40"/>
    <w:uiPriority w:val="99"/>
    <w:qFormat/>
    <w:pPr>
      <w:keepNext/>
      <w:ind w:firstLine="624"/>
      <w:jc w:val="center"/>
      <w:outlineLvl w:val="3"/>
    </w:pPr>
    <w:rPr>
      <w:b/>
      <w:bCs/>
      <w:i/>
      <w:iCs/>
      <w:sz w:val="40"/>
      <w:szCs w:val="40"/>
    </w:rPr>
  </w:style>
  <w:style w:type="paragraph" w:styleId="8">
    <w:name w:val="heading 8"/>
    <w:basedOn w:val="a"/>
    <w:next w:val="a"/>
    <w:link w:val="80"/>
    <w:uiPriority w:val="99"/>
    <w:qFormat/>
    <w:rsid w:val="001C355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
    <w:link w:val="22"/>
    <w:uiPriority w:val="99"/>
    <w:pPr>
      <w:ind w:firstLine="624"/>
      <w:jc w:val="both"/>
    </w:pPr>
  </w:style>
  <w:style w:type="character" w:customStyle="1" w:styleId="22">
    <w:name w:val="Основной текст 2 Знак"/>
    <w:link w:val="21"/>
    <w:uiPriority w:val="99"/>
    <w:semiHidden/>
    <w:rPr>
      <w:sz w:val="24"/>
      <w:szCs w:val="24"/>
    </w:rPr>
  </w:style>
  <w:style w:type="paragraph" w:customStyle="1" w:styleId="xl24">
    <w:name w:val="xl2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16"/>
      <w:szCs w:val="16"/>
    </w:rPr>
  </w:style>
  <w:style w:type="paragraph" w:customStyle="1" w:styleId="xl28">
    <w:name w:val="xl28"/>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2">
    <w:name w:val="xl3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3">
    <w:name w:val="xl3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a"/>
    <w:uiPriority w:val="99"/>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a"/>
    <w:uiPriority w:val="99"/>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7">
    <w:name w:val="xl37"/>
    <w:basedOn w:val="a"/>
    <w:uiPriority w:val="99"/>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8">
    <w:name w:val="xl38"/>
    <w:basedOn w:val="a"/>
    <w:uiPriority w:val="9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uiPriority w:val="9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sz w:val="18"/>
      <w:szCs w:val="18"/>
    </w:rPr>
  </w:style>
  <w:style w:type="paragraph" w:customStyle="1" w:styleId="xl41">
    <w:name w:val="xl4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3">
    <w:name w:val="xl43"/>
    <w:basedOn w:val="a"/>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4">
    <w:name w:val="xl44"/>
    <w:basedOn w:val="a"/>
    <w:uiPriority w:val="99"/>
    <w:pPr>
      <w:pBdr>
        <w:left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5">
    <w:name w:val="xl45"/>
    <w:basedOn w:val="a"/>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6">
    <w:name w:val="xl46"/>
    <w:basedOn w:val="a"/>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7">
    <w:name w:val="xl47"/>
    <w:basedOn w:val="a"/>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8">
    <w:name w:val="xl48"/>
    <w:basedOn w:val="a"/>
    <w:uiPriority w:val="99"/>
    <w:pPr>
      <w:pBdr>
        <w:left w:val="single" w:sz="4" w:space="0" w:color="auto"/>
        <w:right w:val="single" w:sz="4" w:space="0" w:color="auto"/>
      </w:pBdr>
      <w:spacing w:before="100" w:beforeAutospacing="1" w:after="100" w:afterAutospacing="1"/>
      <w:textAlignment w:val="center"/>
    </w:pPr>
    <w:rPr>
      <w:rFonts w:ascii="Arial CYR" w:eastAsia="Arial Unicode MS" w:hAnsi="Arial CYR" w:cs="Arial CYR"/>
      <w:sz w:val="18"/>
      <w:szCs w:val="18"/>
    </w:rPr>
  </w:style>
  <w:style w:type="paragraph" w:customStyle="1" w:styleId="xl49">
    <w:name w:val="xl49"/>
    <w:basedOn w:val="a"/>
    <w:uiPriority w:val="99"/>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a"/>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a"/>
    <w:uiPriority w:val="99"/>
    <w:pPr>
      <w:pBdr>
        <w:top w:val="single" w:sz="4" w:space="0" w:color="auto"/>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a"/>
    <w:uiPriority w:val="99"/>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a"/>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6">
    <w:name w:val="xl56"/>
    <w:basedOn w:val="a"/>
    <w:uiPriority w:val="99"/>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9">
    <w:name w:val="xl59"/>
    <w:basedOn w:val="a"/>
    <w:uiPriority w:val="99"/>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23">
    <w:name w:val="Body Text Indent 2"/>
    <w:basedOn w:val="a"/>
    <w:link w:val="24"/>
    <w:uiPriority w:val="99"/>
    <w:pPr>
      <w:ind w:firstLine="720"/>
      <w:jc w:val="both"/>
    </w:pPr>
  </w:style>
  <w:style w:type="character" w:customStyle="1" w:styleId="24">
    <w:name w:val="Основной текст с отступом 2 Знак"/>
    <w:link w:val="23"/>
    <w:uiPriority w:val="99"/>
    <w:semiHidden/>
    <w:rPr>
      <w:sz w:val="24"/>
      <w:szCs w:val="24"/>
    </w:rPr>
  </w:style>
  <w:style w:type="paragraph" w:styleId="a3">
    <w:name w:val="Body Text"/>
    <w:basedOn w:val="a"/>
    <w:link w:val="a4"/>
    <w:uiPriority w:val="99"/>
    <w:pPr>
      <w:jc w:val="center"/>
    </w:pPr>
    <w:rPr>
      <w:rFonts w:ascii="Arial" w:hAnsi="Arial" w:cs="Arial"/>
      <w:sz w:val="20"/>
      <w:szCs w:val="20"/>
    </w:rPr>
  </w:style>
  <w:style w:type="character" w:customStyle="1" w:styleId="a4">
    <w:name w:val="Основной текст Знак"/>
    <w:link w:val="a3"/>
    <w:uiPriority w:val="99"/>
    <w:semiHidden/>
    <w:rPr>
      <w:sz w:val="24"/>
      <w:szCs w:val="24"/>
    </w:rPr>
  </w:style>
  <w:style w:type="paragraph" w:styleId="31">
    <w:name w:val="Body Text Indent 3"/>
    <w:basedOn w:val="a"/>
    <w:link w:val="32"/>
    <w:uiPriority w:val="99"/>
    <w:pPr>
      <w:ind w:firstLine="567"/>
      <w:jc w:val="both"/>
    </w:p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9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59" Type="http://schemas.openxmlformats.org/officeDocument/2006/relationships/image" Target="media/image155.wmf"/><Relationship Id="rId170" Type="http://schemas.openxmlformats.org/officeDocument/2006/relationships/image" Target="media/image166.wmf"/><Relationship Id="rId191" Type="http://schemas.openxmlformats.org/officeDocument/2006/relationships/image" Target="media/image187.wmf"/><Relationship Id="rId205" Type="http://schemas.openxmlformats.org/officeDocument/2006/relationships/image" Target="media/image201.wmf"/><Relationship Id="rId226" Type="http://schemas.openxmlformats.org/officeDocument/2006/relationships/image" Target="media/image22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91.wmf"/><Relationship Id="rId160" Type="http://schemas.openxmlformats.org/officeDocument/2006/relationships/image" Target="media/image156.wmf"/><Relationship Id="rId181" Type="http://schemas.openxmlformats.org/officeDocument/2006/relationships/image" Target="media/image177.wmf"/><Relationship Id="rId216" Type="http://schemas.openxmlformats.org/officeDocument/2006/relationships/image" Target="media/image212.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55" Type="http://schemas.openxmlformats.org/officeDocument/2006/relationships/image" Target="media/image151.wmf"/><Relationship Id="rId171" Type="http://schemas.openxmlformats.org/officeDocument/2006/relationships/image" Target="media/image167.wmf"/><Relationship Id="rId176" Type="http://schemas.openxmlformats.org/officeDocument/2006/relationships/image" Target="media/image172.wmf"/><Relationship Id="rId192" Type="http://schemas.openxmlformats.org/officeDocument/2006/relationships/image" Target="media/image188.wmf"/><Relationship Id="rId197" Type="http://schemas.openxmlformats.org/officeDocument/2006/relationships/image" Target="media/image193.wmf"/><Relationship Id="rId206" Type="http://schemas.openxmlformats.org/officeDocument/2006/relationships/image" Target="media/image202.wmf"/><Relationship Id="rId227" Type="http://schemas.openxmlformats.org/officeDocument/2006/relationships/image" Target="media/image223.wmf"/><Relationship Id="rId201" Type="http://schemas.openxmlformats.org/officeDocument/2006/relationships/image" Target="media/image197.wmf"/><Relationship Id="rId222" Type="http://schemas.openxmlformats.org/officeDocument/2006/relationships/image" Target="media/image218.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61" Type="http://schemas.openxmlformats.org/officeDocument/2006/relationships/image" Target="media/image157.wmf"/><Relationship Id="rId166" Type="http://schemas.openxmlformats.org/officeDocument/2006/relationships/image" Target="media/image162.wmf"/><Relationship Id="rId182" Type="http://schemas.openxmlformats.org/officeDocument/2006/relationships/image" Target="media/image178.wmf"/><Relationship Id="rId187" Type="http://schemas.openxmlformats.org/officeDocument/2006/relationships/image" Target="media/image183.wmf"/><Relationship Id="rId217" Type="http://schemas.openxmlformats.org/officeDocument/2006/relationships/image" Target="media/image213.wmf"/><Relationship Id="rId1" Type="http://schemas.openxmlformats.org/officeDocument/2006/relationships/numbering" Target="numbering.xml"/><Relationship Id="rId6" Type="http://schemas.openxmlformats.org/officeDocument/2006/relationships/image" Target="media/image2.wmf"/><Relationship Id="rId212" Type="http://schemas.openxmlformats.org/officeDocument/2006/relationships/image" Target="media/image208.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wmf"/><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51" Type="http://schemas.openxmlformats.org/officeDocument/2006/relationships/image" Target="media/image147.w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172" Type="http://schemas.openxmlformats.org/officeDocument/2006/relationships/image" Target="media/image168.wmf"/><Relationship Id="rId193" Type="http://schemas.openxmlformats.org/officeDocument/2006/relationships/image" Target="media/image189.wmf"/><Relationship Id="rId202" Type="http://schemas.openxmlformats.org/officeDocument/2006/relationships/image" Target="media/image198.wmf"/><Relationship Id="rId207" Type="http://schemas.openxmlformats.org/officeDocument/2006/relationships/image" Target="media/image203.wmf"/><Relationship Id="rId223" Type="http://schemas.openxmlformats.org/officeDocument/2006/relationships/image" Target="media/image219.wmf"/><Relationship Id="rId228" Type="http://schemas.openxmlformats.org/officeDocument/2006/relationships/image" Target="media/image224.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167" Type="http://schemas.openxmlformats.org/officeDocument/2006/relationships/image" Target="media/image163.wmf"/><Relationship Id="rId188" Type="http://schemas.openxmlformats.org/officeDocument/2006/relationships/image" Target="media/image184.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162" Type="http://schemas.openxmlformats.org/officeDocument/2006/relationships/image" Target="media/image158.wmf"/><Relationship Id="rId183" Type="http://schemas.openxmlformats.org/officeDocument/2006/relationships/image" Target="media/image179.wmf"/><Relationship Id="rId213" Type="http://schemas.openxmlformats.org/officeDocument/2006/relationships/image" Target="media/image209.wmf"/><Relationship Id="rId218" Type="http://schemas.openxmlformats.org/officeDocument/2006/relationships/image" Target="media/image214.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157" Type="http://schemas.openxmlformats.org/officeDocument/2006/relationships/image" Target="media/image153.wmf"/><Relationship Id="rId178" Type="http://schemas.openxmlformats.org/officeDocument/2006/relationships/image" Target="media/image174.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73" Type="http://schemas.openxmlformats.org/officeDocument/2006/relationships/image" Target="media/image169.wmf"/><Relationship Id="rId194" Type="http://schemas.openxmlformats.org/officeDocument/2006/relationships/image" Target="media/image190.wmf"/><Relationship Id="rId199" Type="http://schemas.openxmlformats.org/officeDocument/2006/relationships/image" Target="media/image195.wmf"/><Relationship Id="rId203" Type="http://schemas.openxmlformats.org/officeDocument/2006/relationships/image" Target="media/image199.wmf"/><Relationship Id="rId208" Type="http://schemas.openxmlformats.org/officeDocument/2006/relationships/image" Target="media/image204.wmf"/><Relationship Id="rId229" Type="http://schemas.openxmlformats.org/officeDocument/2006/relationships/image" Target="media/image225.wmf"/><Relationship Id="rId19" Type="http://schemas.openxmlformats.org/officeDocument/2006/relationships/image" Target="media/image15.wmf"/><Relationship Id="rId224" Type="http://schemas.openxmlformats.org/officeDocument/2006/relationships/image" Target="media/image220.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168" Type="http://schemas.openxmlformats.org/officeDocument/2006/relationships/image" Target="media/image164.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163" Type="http://schemas.openxmlformats.org/officeDocument/2006/relationships/image" Target="media/image159.wmf"/><Relationship Id="rId184" Type="http://schemas.openxmlformats.org/officeDocument/2006/relationships/image" Target="media/image180.wmf"/><Relationship Id="rId189" Type="http://schemas.openxmlformats.org/officeDocument/2006/relationships/image" Target="media/image185.wmf"/><Relationship Id="rId219" Type="http://schemas.openxmlformats.org/officeDocument/2006/relationships/image" Target="media/image215.wmf"/><Relationship Id="rId3" Type="http://schemas.openxmlformats.org/officeDocument/2006/relationships/settings" Target="settings.xml"/><Relationship Id="rId214" Type="http://schemas.openxmlformats.org/officeDocument/2006/relationships/image" Target="media/image210.wmf"/><Relationship Id="rId230" Type="http://schemas.openxmlformats.org/officeDocument/2006/relationships/fontTable" Target="fontTable.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158" Type="http://schemas.openxmlformats.org/officeDocument/2006/relationships/image" Target="media/image154.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image" Target="media/image149.wmf"/><Relationship Id="rId174" Type="http://schemas.openxmlformats.org/officeDocument/2006/relationships/image" Target="media/image170.wmf"/><Relationship Id="rId179" Type="http://schemas.openxmlformats.org/officeDocument/2006/relationships/image" Target="media/image175.wmf"/><Relationship Id="rId195" Type="http://schemas.openxmlformats.org/officeDocument/2006/relationships/image" Target="media/image191.wmf"/><Relationship Id="rId209" Type="http://schemas.openxmlformats.org/officeDocument/2006/relationships/image" Target="media/image205.wmf"/><Relationship Id="rId190" Type="http://schemas.openxmlformats.org/officeDocument/2006/relationships/image" Target="media/image186.wmf"/><Relationship Id="rId204" Type="http://schemas.openxmlformats.org/officeDocument/2006/relationships/image" Target="media/image200.wmf"/><Relationship Id="rId220" Type="http://schemas.openxmlformats.org/officeDocument/2006/relationships/image" Target="media/image216.wmf"/><Relationship Id="rId225" Type="http://schemas.openxmlformats.org/officeDocument/2006/relationships/image" Target="media/image221.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10" Type="http://schemas.openxmlformats.org/officeDocument/2006/relationships/image" Target="media/image206.wmf"/><Relationship Id="rId215" Type="http://schemas.openxmlformats.org/officeDocument/2006/relationships/image" Target="media/image211.wmf"/><Relationship Id="rId26" Type="http://schemas.openxmlformats.org/officeDocument/2006/relationships/image" Target="media/image22.wmf"/><Relationship Id="rId231" Type="http://schemas.openxmlformats.org/officeDocument/2006/relationships/theme" Target="theme/theme1.xml"/><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image" Target="media/image150.wmf"/><Relationship Id="rId175" Type="http://schemas.openxmlformats.org/officeDocument/2006/relationships/image" Target="media/image171.wmf"/><Relationship Id="rId196" Type="http://schemas.openxmlformats.org/officeDocument/2006/relationships/image" Target="media/image192.wmf"/><Relationship Id="rId200" Type="http://schemas.openxmlformats.org/officeDocument/2006/relationships/image" Target="media/image196.wmf"/><Relationship Id="rId16" Type="http://schemas.openxmlformats.org/officeDocument/2006/relationships/image" Target="media/image12.wmf"/><Relationship Id="rId221" Type="http://schemas.openxmlformats.org/officeDocument/2006/relationships/image" Target="media/image217.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 Id="rId165" Type="http://schemas.openxmlformats.org/officeDocument/2006/relationships/image" Target="media/image161.wmf"/><Relationship Id="rId186" Type="http://schemas.openxmlformats.org/officeDocument/2006/relationships/image" Target="media/image182.wmf"/><Relationship Id="rId211" Type="http://schemas.openxmlformats.org/officeDocument/2006/relationships/image" Target="media/image20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8671</Words>
  <Characters>49427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Администратор</dc:creator>
  <cp:keywords/>
  <dc:description/>
  <cp:lastModifiedBy>admin</cp:lastModifiedBy>
  <cp:revision>2</cp:revision>
  <cp:lastPrinted>2003-03-30T17:29:00Z</cp:lastPrinted>
  <dcterms:created xsi:type="dcterms:W3CDTF">2014-02-17T20:18:00Z</dcterms:created>
  <dcterms:modified xsi:type="dcterms:W3CDTF">2014-02-17T20:18:00Z</dcterms:modified>
</cp:coreProperties>
</file>