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05" w:rsidRDefault="00C03105" w:rsidP="003D5832">
      <w:pPr>
        <w:rPr>
          <w:sz w:val="28"/>
          <w:szCs w:val="28"/>
        </w:rPr>
      </w:pP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Бухгалтерский баланс (форма №1). Инструкци</w:t>
      </w:r>
      <w:r>
        <w:rPr>
          <w:sz w:val="28"/>
          <w:szCs w:val="28"/>
        </w:rPr>
        <w:t>я, правила и порядок заполнения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БАЛАНС БУХГАЛТЕРСКИЙ — одна из составляющих бухгалтерской отчетности, формируемой организацией. Элементами формируемой в бухгалтерском учете информации о финансовом положении организации, которые отражаются в бухгалтерском балансе, являются активы, обязательства и капитал. Бухгалтерский баланс должен характеризовать финансовое положение организации по состоянию на отчетную дату. По существу, бухгалтерский баланс — это способ группировки и обобщенного отражения в денежной оценке на определенную дату состояния средств хозяйства по их видам (с правой стороны) и источникам образования (с левой стороны). Бухгалтерский баланс представляется в виде следующего равенства: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Активы = Капитал + Обязательства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Итоги обеих сторон уравнения всегда будут равны друг другу: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— появление новых средств (их увеличение) означает, что кто-то их вложил;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— уменьшение средств означает, что кто-то их “забрал”.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Основная задача бухгалтерского баланса – показать собственнику, чем он владеет или какой капитал находится под его контролем. Баланс позволяет получить представление и о материальных ценностях, и о величине запасов, и о состоянии расчетов, и об инвестициях. Данные баланса широко используются для последующего анализа руководством организации, налоговыми органами, банками, пост</w:t>
      </w:r>
      <w:r>
        <w:rPr>
          <w:sz w:val="28"/>
          <w:szCs w:val="28"/>
        </w:rPr>
        <w:t>авщиками и другими кредиторами.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Бухгалтерский баланс состоит из 2 основных частей - актива и пассива. В активе представлены ресурсы организации, а в пассиве - источники их формирования. Отличительная особенность бухгалтерского баланса - равенство итогов актива и пассива. Это обусловлено принципом двойной записи, при</w:t>
      </w:r>
      <w:r>
        <w:rPr>
          <w:sz w:val="28"/>
          <w:szCs w:val="28"/>
        </w:rPr>
        <w:t>меняемым в бухгалтерском учете.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Актив баланса содержит 2 раздела: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I. Внеоборотные активы;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II. Оборотные активы.</w:t>
      </w:r>
    </w:p>
    <w:p w:rsidR="001A695A" w:rsidRPr="003D5832" w:rsidRDefault="001A695A" w:rsidP="003D5832">
      <w:pPr>
        <w:rPr>
          <w:sz w:val="28"/>
          <w:szCs w:val="28"/>
        </w:rPr>
      </w:pP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Каждый элемент актива баланса называется статьей баланса. Статьи актива раскрывают сущность ресурсов, их и</w:t>
      </w:r>
      <w:r>
        <w:rPr>
          <w:sz w:val="28"/>
          <w:szCs w:val="28"/>
        </w:rPr>
        <w:t xml:space="preserve">спользование и величину. 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При составлении бухгалтерского баланса необходимо иметь в виду следующее:</w:t>
      </w:r>
    </w:p>
    <w:p w:rsidR="001A695A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 xml:space="preserve">данные бухгалтерского баланса на начало года должны соответствовать данным на конец прошлого года (с учетом произведенной </w:t>
      </w:r>
      <w:r>
        <w:rPr>
          <w:sz w:val="28"/>
          <w:szCs w:val="28"/>
        </w:rPr>
        <w:t>реорганизации);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не допускается зачет между статьями прибылей и убытков, кроме случаев, когда такой зачет предусмотрен соответствующими Положениями по бухгалтерскому учету;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соответствующие статьи бухгалтерского баланса должны подтверждаться данными инвентаризации имущ</w:t>
      </w:r>
      <w:r>
        <w:rPr>
          <w:sz w:val="28"/>
          <w:szCs w:val="28"/>
        </w:rPr>
        <w:t>ества, обязательств и расчетов.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Типовая форма баланса регламентируется Минфином (приказ №67н от 22.07.2003 г.). Однако организации могут самостоятельно разрабатывать форму бухгалтерского баланса, используя типовую как образец. При этом должны соблюдаться общие требова</w:t>
      </w:r>
      <w:r>
        <w:rPr>
          <w:sz w:val="28"/>
          <w:szCs w:val="28"/>
        </w:rPr>
        <w:t>ния к бухгалтерской отчетности.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При разработке и принятии формы бухгалтерского баланса (форма №1) рекомендуется применять коды итоговых строк и коды строк разделов и групп статей, приведенных в образце его формы баланса. Если для какого-либо показателя в балансе, разработанном организацией самостоятельно, приводится расшифровка, то статьи этой расшифровки</w:t>
      </w:r>
      <w:r>
        <w:rPr>
          <w:sz w:val="28"/>
          <w:szCs w:val="28"/>
        </w:rPr>
        <w:t xml:space="preserve"> кодируются самой организацией.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Бухгалтерский баланс содержит следующие обязательные реквизиты: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отчетную дату, по состоянию на которую приводится баланс;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полное наименование организации в соответствии с учредительными документами;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идентификационный номер налогоплательщика (ИНН);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основной вид деятельности предприятия с кодом ОКВЭД;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организационно-правовая форма/форма собственности (согласно классификаторам ОКОПФ и ОКФС);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единица измерения - тыс. руб. (код по ОКЕИ 384) или млн. руб. (код по ОКЕИ 385);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местонахождение (адрес);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дата утверждения (указывается установленная дата для годовой бухгалтерской отчетности);</w:t>
      </w:r>
    </w:p>
    <w:p w:rsidR="001A695A" w:rsidRPr="002B3795" w:rsidRDefault="001A695A" w:rsidP="003D5832">
      <w:pPr>
        <w:rPr>
          <w:i/>
          <w:sz w:val="28"/>
          <w:szCs w:val="28"/>
        </w:rPr>
      </w:pPr>
      <w:r w:rsidRPr="002B3795">
        <w:rPr>
          <w:i/>
          <w:sz w:val="28"/>
          <w:szCs w:val="28"/>
        </w:rPr>
        <w:t>дата отправки/принятия (указывается конкретная дата почтового, электронного и иного отправления бухгалтерской отчетности или дата ее фактическ</w:t>
      </w:r>
      <w:r>
        <w:rPr>
          <w:i/>
          <w:sz w:val="28"/>
          <w:szCs w:val="28"/>
        </w:rPr>
        <w:t>ой передачи по принадлежности).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 xml:space="preserve">Суммовые показатели статей бухгалтерского баланса приводятся в тысячах рублей без десятичных знаков. Организации, имеющие существенные обороты продаж, обязательств и т.п., могут приводить данные в миллионах </w:t>
      </w:r>
      <w:r>
        <w:rPr>
          <w:sz w:val="28"/>
          <w:szCs w:val="28"/>
        </w:rPr>
        <w:t>рублей (без десятичных знаков).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Показатели об отдельных видах активов, обязательств, доходов, расходов и хозяйственных операций могут приводиться в бухгалтерском балансе общей суммой с раскрытием в пояснениях к бухгалтерскому балансу,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</w:t>
      </w:r>
      <w:r>
        <w:rPr>
          <w:sz w:val="28"/>
          <w:szCs w:val="28"/>
        </w:rPr>
        <w:t>ых результатов ее деятельности.</w:t>
      </w:r>
    </w:p>
    <w:p w:rsidR="001A695A" w:rsidRDefault="001A695A" w:rsidP="0041029D">
      <w:pPr>
        <w:rPr>
          <w:sz w:val="28"/>
          <w:szCs w:val="28"/>
        </w:rPr>
      </w:pPr>
      <w:r w:rsidRPr="003D5832">
        <w:rPr>
          <w:sz w:val="28"/>
          <w:szCs w:val="28"/>
        </w:rPr>
        <w:t>Рассмотрим порядок заполнения формы 1 "Бухгалтерский баланс".</w:t>
      </w:r>
      <w:r>
        <w:rPr>
          <w:sz w:val="28"/>
          <w:szCs w:val="28"/>
        </w:rPr>
        <w:t xml:space="preserve"> </w:t>
      </w: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Правила и порядок заполнения раздела "Внеоборотные активы"</w:t>
      </w: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Строка 110 "Нематериальные активы"</w:t>
      </w: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 xml:space="preserve">Порядок и правила заполнения разделов бухгалтерского баланса </w:t>
      </w: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 xml:space="preserve">Актив. Раздел I "Внеоборотные активы" </w:t>
      </w: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Актив</w:t>
      </w:r>
      <w:r>
        <w:rPr>
          <w:sz w:val="28"/>
          <w:szCs w:val="28"/>
        </w:rPr>
        <w:t xml:space="preserve">. Раздел II "Оборотные активы" </w:t>
      </w: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В разделе "Внеоборотные активы" бухгалтерского баланса по группе статей "Нематериальные активы" (строка 110) показывается наличие нематериальных активов по остаточной стоимости (за исключением объектов НМА, по которым в соответствии с установленным порядк</w:t>
      </w:r>
      <w:r>
        <w:rPr>
          <w:sz w:val="28"/>
          <w:szCs w:val="28"/>
        </w:rPr>
        <w:t>ом амортизация не начисляется).</w:t>
      </w:r>
      <w:r w:rsidRPr="0041029D">
        <w:rPr>
          <w:sz w:val="28"/>
          <w:szCs w:val="28"/>
        </w:rPr>
        <w:t>Нематериальные активы могут быть внесены учредителями (собственниками) организации в счет их вкладов в уставный</w:t>
      </w:r>
      <w:r>
        <w:rPr>
          <w:sz w:val="28"/>
          <w:szCs w:val="28"/>
        </w:rPr>
        <w:t xml:space="preserve"> </w:t>
      </w:r>
      <w:r w:rsidRPr="0041029D">
        <w:rPr>
          <w:sz w:val="28"/>
          <w:szCs w:val="28"/>
        </w:rPr>
        <w:t>капитал организации, получены безвозмездно (в том числе по договору дарения), приобретены организац</w:t>
      </w:r>
      <w:r>
        <w:rPr>
          <w:sz w:val="28"/>
          <w:szCs w:val="28"/>
        </w:rPr>
        <w:t>ией в процессе ее деятельности.</w:t>
      </w: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По указанной группе статей показываются также учтенные в установленном порядке приобретенные отдельные квартиры в объектах жилого фонда. Стоимость объектов жилого фонда (в том числе отдельных квартир), отражаемых в указанной группе статей данные приводятся по первоначальной стоимости (стоимости приобретения).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Заметим, что расходы на НИОКР не должны попадать в общую сумму по строке 110 бухгалтерского баланса, в которой отражаются только сами нематериальные активы по остаточной стоимости. Расходы на НИОКР попадают в баланс в строку 150 "Прочие внеоборотные активы".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Сумма по строке 110 равна разности конечного сальдо по дебету счета 04 "Нематериальные активы" и кредиту счета 05 "Амортизация нематериальных активов".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Строка 120 "Основные средства"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По группе статей "Основные средства" (строка 120) приводятся показатели по основным средствам, как действующим, так и находящимся на реконструкции, модернизации, восстановлении, консервации или в запасе по остаточной стоимости (за исключением объектов основных средств, по которым в соответствии с установленным порядком амортизация не начисляется).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Результаты проведенной организацией в соответствии с установленным порядком до начала отчетного года переоценки по состоянию на первое число отчетного года объектов основных средств подлежат отражению в бухгалтерском учете в январе месяце и учитываются в бухгалтерской отчетности при формировании данных на начало отчетного года.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По этой группе статей также показываются находящиеся в собственности организации земельные участки, объекты природопользования (вода, недра и другие природные ресурсы), капитальные вложения в многолетние насаждения, коренное улучшение земель (осушительные, оросительные и другие мелиоративные работы) и в арендованные объекты основных средств, включенные в установленном порядке в состав основных средств.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Организация-арендатор, у которой предусматривается переход имущества, полученного по договору аренды предприятия в целом как имущественного комплекса и относящегося к основным средствам, в ее собственность (выкуп) по истечении срока аренды или до его истечения при условии внесения последним всей обусловленной договором выкупной цены, в этой группе статей отражает входящие в состав арендованного имущественного комплекса основные средства.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Сумма по строке 120 равна разности конечного сальдо по дебету счета 01 "Основные средства" и кредиту счета 02 "Амортизация основных средств".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Строка 130 "Незавершенное строительство"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По статье "Незавершенное строительство" (строка 130) показываются затраты на строительно-монтажные работы (осуществляемые как хозяйственным, так и подрядным способами), приобретение зданий, оборудования, транспортных средств, инструмента, инвентаря, иных материальных объектов длительного пользования, прочие капитальные работы и затраты (проектно - изыскательские, геолого - разведочные и буровые работы, затраты по отводу земельных участков и переселению в связи со строительством, на подготовку кадров для вновь строящихся организаций и др.).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По указанной статье отражается стоимость объектов капитального строительства, находящихся во временной эксплуатации до ввода их в постоянную эксплуатацию, а также стоимость объектов недвижимого имущества, на которые отсутствуют документы, подтверждающие государственную регистрацию объектов недвижимости в установленных законодательством случаях.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Незавершенные капитальные вложения отражаются в бухгалтерском балансе по фактическим затратам для застройщика (инвестора).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Кроме того, по указанной статье отражаются затраты по формированию основного стада, стоимость оборудования, требующего монтажа и предназначенного для установки.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При заполнении статьи "Незавершенное строительство" следует руководствоваться Положением по бухгалтерскому учету долгосрочных инвестиций, утвержденным Приказом Министерства финансов Российской Федерации от 30 декабря 1993 г. №160, и ПБУ 2/2008 "Учет договоров строительного подряда".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Сумма по строке 130 равна конечному дебетовому сальдо по счету 08 "Вложения во внеоборотные активы".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Строка 135 "Доходные вложения в материальные ценности"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По группе статей "Доходные вложения в материальные ценности" (строка 135) организации, осуществляющие доходные вложения в материальные ценности, предоставляемые за плату во временное владение и пользование (включая по договору финансовой аренды, по договору проката), с целью получения дохода, отражают остаточную стоимость указанного имущества.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При заполнении указанной группы статей необходимо руководствоваться Приказом Министерства финансов Российской Федерации от 17 февраля 1997 г. №15 "Об отражении в бухгалтерском учете операций по договору лизинга".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Сумма по строке 135 равна конечному дебетовому сальдо по счету 03 "Доходные вложения в материальные ценности".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Строка 140 "Долгосрочные финансовые вложения"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По группе статей "Долгосрочные финансовые вложения" (строка 140) показываются, наряду с долгосрочными инвестициями в дочерние и зависимые общества, долгосрочные инвестиции организации в уставные (складочные) капиталы других организаций, в государственные ценные бумаги, облигации и иные ценные бумаги других организаций, а также предоставленные другим организациям займы.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Объекты финансовых вложений (кроме займов), не оплаченные полностью, показываются в активе бухгалтерского баланса в полной сумме фактических затрат на их приобретение с отнесением непогашенной суммы по соответствующей статье группы статей "Кредиторская задолженность" в пассиве бухгалтерского баланса в случаях, когда к инвестору перешли права на объект. В остальных случаях суммы, внесенные в счет оплаты подлежащих приобретению объектов финансовых вложений, показываются в активе бухгалтерского баланса по соответствующей статье группы статей "Дебиторская задолженность".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При отражении статей группы статей "Долгосрочные финансовые вложения" следует руководствоваться Порядком отражения в бухгалтерском учете операций с ценными бумагами, утвержденным Приказом Министерства финансов Российской Федерации от 15 января 1997 г. №2.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Сумма по строке 140 равна конечному дебетовому сальдо по счету 58 "Финансовые вложения".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Строка 145 "Отложенные налоговые активы"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Сумма по строке 145 "Отложенные налоговые активы" равна конечному сальдо по счету 09 "Отложенные налоговые активы".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41029D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Строка 150 "Прочие внеоборотные активы"</w:t>
      </w:r>
    </w:p>
    <w:p w:rsidR="001A695A" w:rsidRPr="0041029D" w:rsidRDefault="001A695A" w:rsidP="0041029D">
      <w:pPr>
        <w:rPr>
          <w:sz w:val="28"/>
          <w:szCs w:val="28"/>
        </w:rPr>
      </w:pPr>
    </w:p>
    <w:p w:rsidR="001A695A" w:rsidRPr="003D5832" w:rsidRDefault="001A695A" w:rsidP="0041029D">
      <w:pPr>
        <w:rPr>
          <w:sz w:val="28"/>
          <w:szCs w:val="28"/>
        </w:rPr>
      </w:pPr>
      <w:r w:rsidRPr="0041029D">
        <w:rPr>
          <w:sz w:val="28"/>
          <w:szCs w:val="28"/>
        </w:rPr>
        <w:t>В строку 150 "Прочие внеоборотные активы" попадают внеоборотные активы, не вошедшие в строки 110 - 145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Актив баланса. Правила заполнения раздела I "Внеоборотные активы"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Актив баланса. Правила заполнени</w:t>
      </w:r>
      <w:r>
        <w:rPr>
          <w:sz w:val="28"/>
          <w:szCs w:val="28"/>
        </w:rPr>
        <w:t>я раздела II "Оборотные активы"</w:t>
      </w: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В графе "На начало отчетного года" показываются данные на начало года (вступительный баланс), которые должны соответствовать данным графы "На конец отчетного периода" предыдущего года (заключительный баланс) с учетом произведенной на начало отчетного года реорганизации, а также изменений в оценке показателей бухгалтерской отчетности, связанных с применением Положения по ведению бухгалтерского учета и бухгалтерской отчетности в Российской Федерации и Положения по бухгалтерскому учету "Учетная политика организации" ПБУ 1/98.</w:t>
      </w:r>
    </w:p>
    <w:p w:rsidR="001A695A" w:rsidRPr="003D5832" w:rsidRDefault="001A695A" w:rsidP="003D5832">
      <w:pPr>
        <w:rPr>
          <w:sz w:val="28"/>
          <w:szCs w:val="28"/>
        </w:rPr>
      </w:pPr>
    </w:p>
    <w:p w:rsidR="001A695A" w:rsidRPr="003D5832" w:rsidRDefault="001A695A" w:rsidP="003D5832">
      <w:pPr>
        <w:rPr>
          <w:sz w:val="28"/>
          <w:szCs w:val="28"/>
        </w:rPr>
      </w:pPr>
      <w:r w:rsidRPr="003D5832">
        <w:rPr>
          <w:sz w:val="28"/>
          <w:szCs w:val="28"/>
        </w:rPr>
        <w:t>В графе "На конец отчетного периода" показываются данные о стоимости активов, капитала, о резервах и обязательствах на конец отчетного периода (месяц, квартал, год).</w:t>
      </w:r>
      <w:bookmarkStart w:id="0" w:name="_GoBack"/>
      <w:bookmarkEnd w:id="0"/>
    </w:p>
    <w:sectPr w:rsidR="001A695A" w:rsidRPr="003D5832" w:rsidSect="005B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5A" w:rsidRDefault="001A695A" w:rsidP="00DC0805">
      <w:pPr>
        <w:spacing w:after="0" w:line="240" w:lineRule="auto"/>
      </w:pPr>
      <w:r>
        <w:separator/>
      </w:r>
    </w:p>
  </w:endnote>
  <w:endnote w:type="continuationSeparator" w:id="0">
    <w:p w:rsidR="001A695A" w:rsidRDefault="001A695A" w:rsidP="00DC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5A" w:rsidRDefault="001A695A" w:rsidP="00DC0805">
      <w:pPr>
        <w:spacing w:after="0" w:line="240" w:lineRule="auto"/>
      </w:pPr>
      <w:r>
        <w:separator/>
      </w:r>
    </w:p>
  </w:footnote>
  <w:footnote w:type="continuationSeparator" w:id="0">
    <w:p w:rsidR="001A695A" w:rsidRDefault="001A695A" w:rsidP="00DC0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832"/>
    <w:rsid w:val="00187035"/>
    <w:rsid w:val="001A695A"/>
    <w:rsid w:val="002B3795"/>
    <w:rsid w:val="003A75D0"/>
    <w:rsid w:val="003D5832"/>
    <w:rsid w:val="0041029D"/>
    <w:rsid w:val="005B2D50"/>
    <w:rsid w:val="005C00CC"/>
    <w:rsid w:val="0062042C"/>
    <w:rsid w:val="007A7D13"/>
    <w:rsid w:val="00C03105"/>
    <w:rsid w:val="00D82DE7"/>
    <w:rsid w:val="00D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D1D72-FC08-4AE9-924A-F286A47C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locked/>
    <w:rsid w:val="00DC0805"/>
    <w:rPr>
      <w:rFonts w:cs="Times New Roman"/>
    </w:rPr>
  </w:style>
  <w:style w:type="paragraph" w:styleId="a5">
    <w:name w:val="footer"/>
    <w:basedOn w:val="a"/>
    <w:link w:val="a6"/>
    <w:rsid w:val="00DC0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locked/>
    <w:rsid w:val="00DC0805"/>
    <w:rPr>
      <w:rFonts w:cs="Times New Roman"/>
    </w:rPr>
  </w:style>
  <w:style w:type="character" w:styleId="a7">
    <w:name w:val="line number"/>
    <w:basedOn w:val="a0"/>
    <w:semiHidden/>
    <w:rsid w:val="00DC08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Бухгалтерский баланс (форма №1)</vt:lpstr>
    </vt:vector>
  </TitlesOfParts>
  <Company>*</Company>
  <LinksUpToDate>false</LinksUpToDate>
  <CharactersWithSpaces>12455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баланс (форма №1)</dc:title>
  <dc:subject/>
  <dc:creator>Ленуся</dc:creator>
  <cp:keywords/>
  <dc:description/>
  <cp:lastModifiedBy>Irina</cp:lastModifiedBy>
  <cp:revision>2</cp:revision>
  <dcterms:created xsi:type="dcterms:W3CDTF">2014-07-12T19:43:00Z</dcterms:created>
  <dcterms:modified xsi:type="dcterms:W3CDTF">2014-07-12T19:43:00Z</dcterms:modified>
</cp:coreProperties>
</file>