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</w:p>
    <w:p w:rsidR="009D3957" w:rsidRDefault="009D3957">
      <w:pPr>
        <w:pStyle w:val="10"/>
        <w:spacing w:line="280" w:lineRule="auto"/>
        <w:ind w:right="-105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Это кусочек главы, который пришлось доделывать для одной курсовой. При этом использовались журналы «Бизнес и банки», «Бухгалтерия и банки» за 2000,1999 года.</w:t>
      </w:r>
    </w:p>
    <w:p w:rsidR="009D3957" w:rsidRDefault="009D3957">
      <w:pPr>
        <w:pStyle w:val="10"/>
        <w:spacing w:line="280" w:lineRule="auto"/>
        <w:ind w:right="-105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Надеюсь, он будет полезен.</w:t>
      </w:r>
    </w:p>
    <w:p w:rsidR="009D3957" w:rsidRDefault="009D3957">
      <w:pPr>
        <w:pStyle w:val="10"/>
        <w:spacing w:line="280" w:lineRule="auto"/>
        <w:ind w:left="-426" w:right="-1050" w:firstLine="0"/>
        <w:jc w:val="left"/>
        <w:rPr>
          <w:rFonts w:ascii="Courier New" w:hAnsi="Courier New"/>
          <w:b/>
          <w:color w:val="0000FF"/>
          <w:sz w:val="32"/>
        </w:rPr>
      </w:pPr>
    </w:p>
    <w:p w:rsidR="009D3957" w:rsidRDefault="009D3957">
      <w:pPr>
        <w:pStyle w:val="10"/>
        <w:spacing w:line="280" w:lineRule="auto"/>
        <w:ind w:left="-426" w:right="-1050" w:firstLine="0"/>
        <w:jc w:val="left"/>
        <w:rPr>
          <w:rFonts w:ascii="Courier New" w:hAnsi="Courier New"/>
          <w:b/>
          <w:color w:val="0000FF"/>
          <w:sz w:val="32"/>
        </w:rPr>
      </w:pPr>
      <w:r>
        <w:rPr>
          <w:rFonts w:ascii="Courier New" w:hAnsi="Courier New"/>
          <w:b/>
          <w:color w:val="0000FF"/>
          <w:sz w:val="32"/>
          <w:lang w:val="en-US"/>
        </w:rPr>
        <w:t>1.</w:t>
      </w:r>
      <w:r>
        <w:rPr>
          <w:rFonts w:ascii="Courier New" w:hAnsi="Courier New"/>
          <w:b/>
          <w:color w:val="0000FF"/>
          <w:sz w:val="32"/>
        </w:rPr>
        <w:t>Учет векселя</w:t>
      </w:r>
    </w:p>
    <w:p w:rsidR="009D3957" w:rsidRDefault="009D3957">
      <w:pPr>
        <w:pStyle w:val="10"/>
        <w:spacing w:line="280" w:lineRule="auto"/>
        <w:ind w:left="-426" w:right="-1050" w:firstLine="0"/>
        <w:jc w:val="left"/>
        <w:rPr>
          <w:rFonts w:ascii="Courier New" w:hAnsi="Courier New"/>
          <w:b/>
          <w:color w:val="0000FF"/>
          <w:sz w:val="28"/>
        </w:rPr>
      </w:pPr>
      <w:r>
        <w:rPr>
          <w:rFonts w:ascii="Courier New" w:hAnsi="Courier New"/>
          <w:b/>
          <w:color w:val="0000FF"/>
          <w:sz w:val="28"/>
        </w:rPr>
        <w:t>1.1 Понятие операции учета векселей, примеры</w:t>
      </w:r>
    </w:p>
    <w:p w:rsidR="009D3957" w:rsidRDefault="009D3957">
      <w:pPr>
        <w:ind w:left="-851" w:right="-1050" w:firstLine="425"/>
        <w:rPr>
          <w:sz w:val="24"/>
        </w:rPr>
      </w:pPr>
      <w:r>
        <w:rPr>
          <w:b/>
          <w:sz w:val="24"/>
        </w:rPr>
        <w:t>УЧЕТ ВЕКСЕЛЕЙ</w:t>
      </w:r>
      <w:r>
        <w:rPr>
          <w:sz w:val="24"/>
        </w:rPr>
        <w:t xml:space="preserve"> - одна из банковских операций, состоящая в покупке банком (а также другими кредитными учреждениями или брокером, специализирующимся на такого рода операциях) векселей до истечения срока платежа по ним. Смысл ее заключается в следующем. Вексель имеет относительно ограниченную сферу обращения, которая охватывает в основном оптовую торговлю. Поэтому если держателю векселя потребуются деньги до наступления срока платежа по векселю, он может обратиться в банк с просьбой учесть (т.е. купить) данный вексель. При учете банк досрочно выплачивает держателю векселя денежную сумму, на которую выписан вексель, за вычетом некоторого процента с этой суммы в свою пользу. Ставка процента, взимаемого банком при учете векселей, зависит от величины официальной учетной ставки, взимаемой центральным банком страны при проведении операции по переучету векселей, и обычно превышает официальную на 1-2%. Как правило, банки принимают к учету векселя, содержащие обязательства тех фирм, платежеспособность которых не вызывает сомнения, и имеющие не менее двух подписей. </w:t>
      </w:r>
    </w:p>
    <w:p w:rsidR="009D3957" w:rsidRDefault="009D3957">
      <w:pPr>
        <w:ind w:left="-540" w:right="-1050" w:firstLine="256"/>
        <w:rPr>
          <w:sz w:val="24"/>
        </w:rPr>
      </w:pPr>
      <w:r>
        <w:rPr>
          <w:sz w:val="24"/>
        </w:rPr>
        <w:t>Особым доверием пользуются векселя с гарантией крупных банков, т.е. содержащие банковский аваль, они учитываются по более низким ставкам процента. В некоторых странах существуют различные финансовые институты, специализирующиеся на операциях по учету векселей: вексельные брокеры - посредники между фирмами и банками: учетные дома и учетные компании, которые посредничают между коммерческими банками и центральным банком. Коммерческие банки, проведя операции по учету векселей, в свою очередь могут перепродавать их центральному банку страны. Данная операция называется переучетом векселей.</w:t>
      </w:r>
    </w:p>
    <w:p w:rsidR="009D3957" w:rsidRDefault="009D3957">
      <w:pPr>
        <w:ind w:left="-540" w:right="-1050" w:firstLine="256"/>
        <w:rPr>
          <w:sz w:val="24"/>
        </w:rPr>
      </w:pPr>
    </w:p>
    <w:p w:rsidR="009D3957" w:rsidRDefault="009D3957">
      <w:pPr>
        <w:pStyle w:val="10"/>
        <w:spacing w:line="280" w:lineRule="auto"/>
        <w:ind w:left="-540" w:right="-1050" w:firstLine="256"/>
        <w:jc w:val="left"/>
        <w:rPr>
          <w:rFonts w:ascii="Times New Roman" w:hAnsi="Times New Roman"/>
          <w:b/>
          <w:color w:val="0000FF"/>
          <w:sz w:val="24"/>
        </w:rPr>
      </w:pPr>
    </w:p>
    <w:p w:rsidR="009D3957" w:rsidRDefault="009D3957">
      <w:pPr>
        <w:pStyle w:val="10"/>
        <w:spacing w:line="280" w:lineRule="auto"/>
        <w:ind w:left="-540" w:right="-1050" w:firstLine="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 с векселями отражаются на балансовых сче</w:t>
      </w:r>
      <w:r>
        <w:rPr>
          <w:rFonts w:ascii="Times New Roman" w:hAnsi="Times New Roman"/>
          <w:sz w:val="24"/>
        </w:rPr>
        <w:softHyphen/>
        <w:t>тах по учету векселей в портфеле банка и векселей, не оплаченных в срок, в национальной и в иностранной ва</w:t>
      </w:r>
      <w:r>
        <w:rPr>
          <w:rFonts w:ascii="Times New Roman" w:hAnsi="Times New Roman"/>
          <w:sz w:val="24"/>
        </w:rPr>
        <w:softHyphen/>
        <w:t>люте (счета 512-519) в разбивке по срокам.</w:t>
      </w:r>
    </w:p>
    <w:p w:rsidR="009D3957" w:rsidRDefault="009D3957">
      <w:pPr>
        <w:pStyle w:val="10"/>
        <w:spacing w:line="280" w:lineRule="auto"/>
        <w:ind w:left="-540" w:right="-1050" w:firstLine="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Векселя Федеральных органов власти учитывают на счете по учету векселей (512), а векселя органов власти субъектов Федерации на счете по учету векселей (513). Векселя банков учитываются на счете 514. Прочие вексе</w:t>
      </w:r>
      <w:r>
        <w:rPr>
          <w:rFonts w:ascii="Times New Roman" w:hAnsi="Times New Roman"/>
          <w:sz w:val="24"/>
        </w:rPr>
        <w:softHyphen/>
        <w:t>ля резидентов учитываются на счете 515. Векселя нере</w:t>
      </w:r>
      <w:r>
        <w:rPr>
          <w:rFonts w:ascii="Times New Roman" w:hAnsi="Times New Roman"/>
          <w:sz w:val="24"/>
        </w:rPr>
        <w:softHyphen/>
        <w:t>зидентов учитываются на счетах 516-519.</w:t>
      </w:r>
    </w:p>
    <w:p w:rsidR="009D3957" w:rsidRDefault="009D3957">
      <w:pPr>
        <w:pStyle w:val="10"/>
        <w:spacing w:line="280" w:lineRule="auto"/>
        <w:ind w:left="-540" w:right="-1050" w:firstLine="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Векселя в портфеле банка учитываются на отдельных лицевых счетах:</w:t>
      </w:r>
    </w:p>
    <w:p w:rsidR="009D3957" w:rsidRDefault="009D3957">
      <w:pPr>
        <w:pStyle w:val="10"/>
        <w:spacing w:line="280" w:lineRule="auto"/>
        <w:ind w:left="-540" w:right="-1050" w:firstLine="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простые и переводные векселя, приобретенные (уч</w:t>
      </w:r>
      <w:r>
        <w:rPr>
          <w:rFonts w:ascii="Times New Roman" w:hAnsi="Times New Roman"/>
          <w:sz w:val="24"/>
        </w:rPr>
        <w:softHyphen/>
        <w:t>тенные) банком и отосланные им на инкассо в другие банки - по лицевому счету «Учтенные банком векселя, отосланные на инкассо»;</w:t>
      </w:r>
    </w:p>
    <w:p w:rsidR="009D3957" w:rsidRDefault="009D3957">
      <w:pPr>
        <w:pStyle w:val="10"/>
        <w:spacing w:line="280" w:lineRule="auto"/>
        <w:ind w:left="-540" w:right="-1050" w:firstLine="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переводные векселя, приобретенные (учтенные) бан</w:t>
      </w:r>
      <w:r>
        <w:rPr>
          <w:rFonts w:ascii="Times New Roman" w:hAnsi="Times New Roman"/>
          <w:sz w:val="24"/>
        </w:rPr>
        <w:softHyphen/>
        <w:t>ком, не акцептованные плательщиком - по лицевому счету «Учтенные банком векселя, не акцептованные плательщиком»;</w:t>
      </w:r>
    </w:p>
    <w:p w:rsidR="009D3957" w:rsidRDefault="009D3957">
      <w:pPr>
        <w:pStyle w:val="10"/>
        <w:spacing w:line="280" w:lineRule="auto"/>
        <w:ind w:left="-540" w:right="-1050" w:firstLine="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переводные векселя, приобретенные (учтенные) бан</w:t>
      </w:r>
      <w:r>
        <w:rPr>
          <w:rFonts w:ascii="Times New Roman" w:hAnsi="Times New Roman"/>
          <w:sz w:val="24"/>
        </w:rPr>
        <w:softHyphen/>
        <w:t>ком, но не акцептованные плательщиком, отосланные банком для получения акцепта в другие банки - по ли</w:t>
      </w:r>
      <w:r>
        <w:rPr>
          <w:rFonts w:ascii="Times New Roman" w:hAnsi="Times New Roman"/>
          <w:sz w:val="24"/>
        </w:rPr>
        <w:softHyphen/>
        <w:t>цевому счету «Учтенные банком векселя, отосланные для получения акцепта»;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b/>
          <w:color w:val="0000FF"/>
          <w:sz w:val="24"/>
        </w:rPr>
      </w:pPr>
      <w:r>
        <w:rPr>
          <w:rFonts w:ascii="Times New Roman" w:hAnsi="Times New Roman"/>
          <w:sz w:val="24"/>
        </w:rPr>
        <w:t>• простые и акцептованные переводные векселя, нахо</w:t>
      </w:r>
      <w:r>
        <w:rPr>
          <w:rFonts w:ascii="Times New Roman" w:hAnsi="Times New Roman"/>
          <w:sz w:val="24"/>
        </w:rPr>
        <w:softHyphen/>
        <w:t>дящиеся в портфеле банка, не отосланные на инкассо - по лицевому счету «Учтенные банком векселя». Аналитический учет ведется по векселедателям про</w:t>
      </w:r>
      <w:r>
        <w:rPr>
          <w:rFonts w:ascii="Times New Roman" w:hAnsi="Times New Roman"/>
          <w:sz w:val="24"/>
        </w:rPr>
        <w:softHyphen/>
        <w:t>стых векселей и акцептантам тратт.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Любые бланки собственных векселей банка под</w:t>
      </w:r>
      <w:r>
        <w:rPr>
          <w:rFonts w:ascii="Times New Roman" w:hAnsi="Times New Roman"/>
          <w:sz w:val="24"/>
        </w:rPr>
        <w:softHyphen/>
        <w:t>лежат учету на внебалансовом счете 90701 «Бланки собственных ценных бумаг для распространения».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Выпущенные и реализованные банком векселя от</w:t>
      </w:r>
      <w:r>
        <w:rPr>
          <w:rFonts w:ascii="Times New Roman" w:hAnsi="Times New Roman"/>
          <w:sz w:val="24"/>
        </w:rPr>
        <w:softHyphen/>
        <w:t>ражаются в учете на пассивных балансовых счетах второго порядка счета 523 «Выпущенные векселя и банковские акцепты» в разбивке по срокам погаше</w:t>
      </w:r>
      <w:r>
        <w:rPr>
          <w:rFonts w:ascii="Times New Roman" w:hAnsi="Times New Roman"/>
          <w:sz w:val="24"/>
        </w:rPr>
        <w:softHyphen/>
        <w:t>ния по номиналу. Лицевые счета ведутся по каждому векселю.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продаже векселя по цене ниже номинала (с дисконтом) дисконт относится в дебет балансового счета 52502 по отдельному лицевому счету учета дис</w:t>
      </w:r>
      <w:r>
        <w:rPr>
          <w:rFonts w:ascii="Times New Roman" w:hAnsi="Times New Roman"/>
          <w:sz w:val="24"/>
        </w:rPr>
        <w:softHyphen/>
        <w:t>контов по собственным векселям (дебет счетов по учету денежных средств, расчетных счетов и в кредит счета 523).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конце дня, предшествующего дате окончания обращения, вексель переносится в учете на счет 52406 «Векселя с истекшим сроком обращения». Начисленные по векселю проценты причисляются к сумме векселя. Аналитика ведется по каждому векселю.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векселям по предъявлении срок обращения обозначен в 1 год. Таким образом, при наступлении даты равной год минус один день вексель переносит</w:t>
      </w:r>
      <w:r>
        <w:rPr>
          <w:rFonts w:ascii="Times New Roman" w:hAnsi="Times New Roman"/>
          <w:sz w:val="24"/>
        </w:rPr>
        <w:softHyphen/>
        <w:t>ся на счет 52406.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Векселя «по предъявлении, но не ранее» учиты</w:t>
      </w:r>
      <w:r>
        <w:rPr>
          <w:rFonts w:ascii="Times New Roman" w:hAnsi="Times New Roman"/>
          <w:sz w:val="24"/>
        </w:rPr>
        <w:softHyphen/>
        <w:t>ваются до даты наступления указанного срока как срочные, затем как предъявительские на счете до востребования. Срок обращения такого векселя, на основании ст.34 Единообразного закона о перевод</w:t>
      </w:r>
      <w:r>
        <w:rPr>
          <w:rFonts w:ascii="Times New Roman" w:hAnsi="Times New Roman"/>
          <w:sz w:val="24"/>
        </w:rPr>
        <w:softHyphen/>
        <w:t xml:space="preserve">ном и простом векселе, определяется одним годом с момента наступления указанного в векселе срока. Через год минус 1 день вексель переносится на счет </w:t>
      </w:r>
      <w:r>
        <w:rPr>
          <w:rFonts w:ascii="Times New Roman" w:hAnsi="Times New Roman"/>
          <w:b/>
          <w:sz w:val="24"/>
        </w:rPr>
        <w:t>52406.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предъявительским векселям с неистекшим сроком обращения проводки осуществляются в день предъявления векселя к погашению.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погашении векселя, проданного с дисконтом, делается проводка по списанию суммы дисконта: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70204 «Расходы по операциям с ценны</w:t>
      </w:r>
      <w:r>
        <w:rPr>
          <w:rFonts w:ascii="Times New Roman" w:hAnsi="Times New Roman"/>
          <w:sz w:val="24"/>
        </w:rPr>
        <w:softHyphen/>
        <w:t>ми бумагами» по статье «Дисконтный расход по векселям»,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52502 «Предстоящие выплаты по про</w:t>
      </w:r>
      <w:r>
        <w:rPr>
          <w:rFonts w:ascii="Times New Roman" w:hAnsi="Times New Roman"/>
          <w:sz w:val="24"/>
        </w:rPr>
        <w:softHyphen/>
        <w:t>центам, купонам и дисконтам по выпущенным цен</w:t>
      </w:r>
      <w:r>
        <w:rPr>
          <w:rFonts w:ascii="Times New Roman" w:hAnsi="Times New Roman"/>
          <w:sz w:val="24"/>
        </w:rPr>
        <w:softHyphen/>
        <w:t>ным бумагам».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Начисленные по векселю проценты учитываются аналогично процентам по сертификатам. Причисляе</w:t>
      </w:r>
      <w:r>
        <w:rPr>
          <w:rFonts w:ascii="Times New Roman" w:hAnsi="Times New Roman"/>
          <w:sz w:val="24"/>
        </w:rPr>
        <w:softHyphen/>
        <w:t>мые к сумме векселя проценты, зачисляются на счет 52406 в корреспонденции со счетом 52501.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необходимости удержания подоходного налога с начисленных процентов (для физических лиц), по разъяснению Банка России, делается про</w:t>
      </w:r>
      <w:r>
        <w:rPr>
          <w:rFonts w:ascii="Times New Roman" w:hAnsi="Times New Roman"/>
          <w:sz w:val="24"/>
        </w:rPr>
        <w:softHyphen/>
        <w:t>водка: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52406, К-т счета 60301.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предъявлении векселя к погашению он подле</w:t>
      </w:r>
      <w:r>
        <w:rPr>
          <w:rFonts w:ascii="Times New Roman" w:hAnsi="Times New Roman"/>
          <w:sz w:val="24"/>
        </w:rPr>
        <w:softHyphen/>
        <w:t>жит учету на внебалансовом счете 90704. После пога</w:t>
      </w:r>
      <w:r>
        <w:rPr>
          <w:rFonts w:ascii="Times New Roman" w:hAnsi="Times New Roman"/>
          <w:sz w:val="24"/>
        </w:rPr>
        <w:softHyphen/>
        <w:t>шения он списывается со счета 90704.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 может выкупить собственный вексель до сро</w:t>
      </w:r>
      <w:r>
        <w:rPr>
          <w:rFonts w:ascii="Times New Roman" w:hAnsi="Times New Roman"/>
          <w:sz w:val="24"/>
        </w:rPr>
        <w:softHyphen/>
        <w:t>ка его погашения. Вексель может быть погашен или храниться для дальнейшей продажи.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досрочном погашении или выкупе векселя в день предъявления делается проводка: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523 «Выпущенные векселя и банковские акцепты» — на сумму номинала векселя, </w:t>
      </w: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52406.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это предусмотрено, к счету 52406 причисля</w:t>
      </w:r>
      <w:r>
        <w:rPr>
          <w:rFonts w:ascii="Times New Roman" w:hAnsi="Times New Roman"/>
          <w:sz w:val="24"/>
        </w:rPr>
        <w:softHyphen/>
        <w:t>ются начисленные проценты.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Предъявленный вексель приходуется на счете 90704.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вексель был реализован с дисконтом и банк выкупает его ниже номинала, но выше цены продажи, то производится сторнировочная запись по счету 52502 на сумму разницы между номиналом и ценой выкупа и одновременно разница (реальный дисконт) списывается на счет по учету расходов 70204 «Расхо</w:t>
      </w:r>
      <w:r>
        <w:rPr>
          <w:rFonts w:ascii="Times New Roman" w:hAnsi="Times New Roman"/>
          <w:sz w:val="24"/>
        </w:rPr>
        <w:softHyphen/>
        <w:t>ды по операциям с ценными бумагами».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хранения векселя для дальнейшей про</w:t>
      </w:r>
      <w:r>
        <w:rPr>
          <w:rFonts w:ascii="Times New Roman" w:hAnsi="Times New Roman"/>
          <w:sz w:val="24"/>
        </w:rPr>
        <w:softHyphen/>
        <w:t>дажи вексель приходуется на активном внебалансо-вом счете 90703 «Выкупленные до срока погашения собственные ценные бумаги» с осуществлением про</w:t>
      </w:r>
      <w:r>
        <w:rPr>
          <w:rFonts w:ascii="Times New Roman" w:hAnsi="Times New Roman"/>
          <w:sz w:val="24"/>
        </w:rPr>
        <w:softHyphen/>
        <w:t>водок, аналогичных проводкам по досрочному пога</w:t>
      </w:r>
      <w:r>
        <w:rPr>
          <w:rFonts w:ascii="Times New Roman" w:hAnsi="Times New Roman"/>
          <w:sz w:val="24"/>
        </w:rPr>
        <w:softHyphen/>
        <w:t>шению векселя.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Погашенный вексель списывается со счета 90704 и учитывается на счете 90702.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Отдельно хотелось бы остановиться на ситуации, при которой банк выкупает дисконтный вексель по це</w:t>
      </w:r>
      <w:r>
        <w:rPr>
          <w:rFonts w:ascii="Times New Roman" w:hAnsi="Times New Roman"/>
          <w:sz w:val="24"/>
        </w:rPr>
        <w:softHyphen/>
        <w:t>не меньшей, чем он был продан. При этой ситуации учитываемый по векселю дисконт (счета 52502) стор</w:t>
      </w:r>
      <w:r>
        <w:rPr>
          <w:rFonts w:ascii="Times New Roman" w:hAnsi="Times New Roman"/>
          <w:sz w:val="24"/>
        </w:rPr>
        <w:softHyphen/>
        <w:t>нируется, а разница относится счета доходов. Есть мнение, что данная сумма, отражаемая на доходах является прощением долга.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</w:p>
    <w:p w:rsidR="009D3957" w:rsidRDefault="009D3957">
      <w:pPr>
        <w:pStyle w:val="10"/>
        <w:spacing w:before="20"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Пример 1</w:t>
      </w:r>
      <w:r>
        <w:rPr>
          <w:rFonts w:ascii="Times New Roman" w:hAnsi="Times New Roman"/>
          <w:sz w:val="24"/>
        </w:rPr>
        <w:t xml:space="preserve"> (без учета налогообложения). Банк выпустил процентный вексель ценой 1 000 руб. В день возникновения обязательства (оплаты векселя):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20202, корреспондентского счета,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расчетного счета или счета 423,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523 — на сумму 1 000 руб.;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99993,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90701 — 1</w:t>
      </w:r>
      <w:r>
        <w:rPr>
          <w:rFonts w:ascii="Times New Roman" w:hAnsi="Times New Roman"/>
          <w:b/>
          <w:sz w:val="24"/>
        </w:rPr>
        <w:t xml:space="preserve"> руб.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Начислены проценты</w:t>
      </w:r>
      <w:r>
        <w:rPr>
          <w:rFonts w:ascii="Times New Roman" w:hAnsi="Times New Roman"/>
          <w:b/>
          <w:sz w:val="24"/>
        </w:rPr>
        <w:t xml:space="preserve"> за</w:t>
      </w:r>
      <w:r>
        <w:rPr>
          <w:rFonts w:ascii="Times New Roman" w:hAnsi="Times New Roman"/>
          <w:sz w:val="24"/>
        </w:rPr>
        <w:t xml:space="preserve"> день до погашения (например, 20 руб.):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52502,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52501 — на сумму 20 руб. Перенос суммы векселя на счет исполнения: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523,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52406 — на сумму 1 000 руб. Перенос процентов на счет погашения: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20202, корреспондентского счета,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расчетного счета или счета 423,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523 — на сумму 1 000 руб. Предъявление векселя к погашению: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90704,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99999 — на сумму 1 000 руб. Погашение векселя и формирование документов: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52406,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20202, корреспондентского счета,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расчетного счета или счета 423 — на сумму 1 000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руб.;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70204, </w:t>
      </w: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52502 — на сумму процентов — 20 руб.;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99999, </w:t>
      </w: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90704 — на сумму 1 000 руб.;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Пример 2</w:t>
      </w:r>
      <w:r>
        <w:rPr>
          <w:rFonts w:ascii="Times New Roman" w:hAnsi="Times New Roman"/>
          <w:sz w:val="24"/>
        </w:rPr>
        <w:t xml:space="preserve"> (без учета налогообложения). Банк выпускает дисконтный вексель номиналом 1 000 руб. и реализует его за 800 руб.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20202, корреспондентского счета,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расчетного счета или счета 423,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523 — на сумму 800 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52502,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523 — на сумму 200 руб. За день до даты погашения: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523,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52406 — на сумму 1 000 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Погашение векселя: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90704,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99999 — на сумму 1 000 руб.;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52406,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20202, корреспондентского счета,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расчетного счета или счета 423 — на сумму 1 000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70204,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52502 — на сумму 200 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99999,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90704 — на сумму 1 000 руб. Если вексель выпускается для погашения досрочно, например, за 950 руб., то проводки будут следующие: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90704,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99999 — на сумму 1 000 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523,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20202, корреспондентского счета,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расчетного счета или счета 423 — на сумму 950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70204,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52502 — на сумму 150 руб.;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523,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52502 — на сумму 50 руб.;</w:t>
      </w:r>
    </w:p>
    <w:p w:rsidR="009D3957" w:rsidRDefault="009D3957">
      <w:pPr>
        <w:pStyle w:val="10"/>
        <w:spacing w:before="20"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Д-т</w:t>
      </w:r>
      <w:r>
        <w:rPr>
          <w:rFonts w:ascii="Times New Roman" w:hAnsi="Times New Roman"/>
          <w:sz w:val="24"/>
        </w:rPr>
        <w:t xml:space="preserve"> счета 99999,</w:t>
      </w:r>
    </w:p>
    <w:p w:rsidR="009D3957" w:rsidRDefault="009D3957">
      <w:pPr>
        <w:pStyle w:val="10"/>
        <w:spacing w:line="240" w:lineRule="auto"/>
        <w:ind w:left="-851" w:right="-1050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К-т</w:t>
      </w:r>
      <w:r>
        <w:rPr>
          <w:rFonts w:ascii="Times New Roman" w:hAnsi="Times New Roman"/>
          <w:sz w:val="24"/>
        </w:rPr>
        <w:t xml:space="preserve"> счета 90704 — на сумму 1 000 руб.</w:t>
      </w:r>
    </w:p>
    <w:p w:rsidR="009D3957" w:rsidRDefault="009D3957">
      <w:pPr>
        <w:pStyle w:val="10"/>
        <w:spacing w:line="280" w:lineRule="auto"/>
        <w:ind w:left="-851" w:right="-1050" w:firstLine="425"/>
        <w:jc w:val="left"/>
        <w:rPr>
          <w:rFonts w:ascii="Times New Roman" w:hAnsi="Times New Roman"/>
          <w:sz w:val="24"/>
        </w:rPr>
      </w:pPr>
    </w:p>
    <w:p w:rsidR="009D3957" w:rsidRDefault="009D3957">
      <w:pPr>
        <w:pStyle w:val="a7"/>
        <w:ind w:left="-567" w:right="-1050" w:firstLine="425"/>
      </w:pPr>
      <w:r>
        <w:t>1.2 Операции банка с собственными векселями и операции банка с векселями сторонних эмитетов</w:t>
      </w:r>
    </w:p>
    <w:p w:rsidR="009D3957" w:rsidRDefault="009D3957">
      <w:pPr>
        <w:pStyle w:val="10"/>
        <w:spacing w:before="400" w:line="240" w:lineRule="auto"/>
        <w:ind w:left="-567" w:right="-1049" w:firstLine="425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Операции банка с собственными векселями</w:t>
      </w:r>
    </w:p>
    <w:p w:rsidR="009D3957" w:rsidRDefault="009D3957">
      <w:pPr>
        <w:pStyle w:val="10"/>
        <w:spacing w:before="4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анализа спорных моментов операций банка с собственными векселями повторим схему проводок: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Выпуск дисконтного векселя: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а. Оплата векселя: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Д-т - корсчет, счет клиента, счет кассы К-т - 52301-52307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прошлой публикации уже поднимался вопрос о транзитном счете 47422. Его использование в данной ситуации нормативно не закреплено и, как показывает практический опыт, зачастую вызывает отрицательную реакцию со стороны проверяющих организаций. Вместе с тем прямая корреспонденция счетов 523 с корсчетом, счетами клиентов или кассой представляется действительно весьма неудобной задачей, так как приходится оформлять нескольких платежных документов. В этой сложной ситуации существует экономически обоснованный и соответствующий нормативным актам метод. От момента поступления оплаты за векселя до их выдачи поступившие  денежные средства являются ни чем иным, как  прочими привлеченными средствами до востребования, и соответственно должны учитываться на счетах 42701 - 44001. Временем востребования денежных средств является момент подписания акта о приеме-передаче ценных бумаг. Данная методология, по мнению автора, оптимальна.                                    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б. Дисконт по векселю либо ежемесячное начисление процентов: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- 52502</w:t>
      </w:r>
    </w:p>
    <w:p w:rsidR="009D3957" w:rsidRDefault="009D3957">
      <w:pPr>
        <w:pStyle w:val="10"/>
        <w:spacing w:before="2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- 52301-52307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- 99999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- 90701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Погашение дисконтного векселя: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 Перенесение на счет "к исполнению" в конце рабочего дня, предшествующего дню погашения:                          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- 52301-52307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- 52406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Переброска на счет к исполнению при досрочном погашении</w:t>
      </w:r>
    </w:p>
    <w:p w:rsidR="009D3957" w:rsidRDefault="009D3957">
      <w:pPr>
        <w:pStyle w:val="10"/>
        <w:spacing w:before="4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векселя может не осуществляться, в целях единообразия учета такую</w:t>
      </w:r>
    </w:p>
    <w:p w:rsidR="009D3957" w:rsidRDefault="009D3957">
      <w:pPr>
        <w:pStyle w:val="10"/>
        <w:spacing w:before="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переброску лучше производить.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</w:p>
    <w:p w:rsidR="009D3957" w:rsidRDefault="009D3957">
      <w:pPr>
        <w:pStyle w:val="10"/>
        <w:spacing w:before="8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б.      </w:t>
      </w: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- 90703 или 90704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- 99999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 Оплата векселя: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- 52406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корсчет, счет клиента, счет кассы г. Списание дисконта векселя на расходы:</w:t>
      </w:r>
    </w:p>
    <w:p w:rsidR="009D3957" w:rsidRDefault="009D3957">
      <w:pPr>
        <w:pStyle w:val="10"/>
        <w:spacing w:before="2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– 70204</w:t>
      </w:r>
    </w:p>
    <w:p w:rsidR="009D3957" w:rsidRDefault="009D3957">
      <w:pPr>
        <w:pStyle w:val="10"/>
        <w:spacing w:before="440" w:line="240" w:lineRule="auto"/>
        <w:ind w:left="-567" w:right="-1049" w:firstLine="425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к-т - 52502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д. Если вексель был погашен досрочно, то дополнительно производится проводка по списанию суммы невыплаченного дисконта: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Д-т - 52406 К-т - 52502 е.      Д-т - 99999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К-т - 90703 или 90704 Как видно, в проводке (а) ме указаны ссудные счета клиентов,          от 23 февраля 1995 г. N 26 "Об операциях коммерческих банков с векселями и изменениях в порядке бухгалтерского учета банковских операций с векселями". Приведем формулировку соответствующего пункта письма:                    </w:t>
      </w:r>
    </w:p>
    <w:p w:rsidR="009D3957" w:rsidRDefault="009D3957">
      <w:pPr>
        <w:pStyle w:val="10"/>
        <w:spacing w:before="220"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"6.2.3. Предоставление банком вексельного кредита;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При предоставлении банком ссуды с использованием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собственных векселей (см. п. 2 настоящего письма) без покупки клиентом векселя банка делаются следующие бухгалтерские проводки на вексельную сумму:</w:t>
      </w:r>
    </w:p>
    <w:p w:rsidR="009D3957" w:rsidRDefault="009D3957">
      <w:pPr>
        <w:pStyle w:val="10"/>
        <w:spacing w:before="220"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векселей с номиналом в российских рублях: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Д-т ссудного счета клиента в рублях К-т сч. N 196 "Банковские акцепты и собственные векселя"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 в ст. 819 п. 1 Гражданского кодекса Российской Федерации говорится: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"1. .По кредитному договору банк или иная кредитная организация (кредитор) обязуется предоставить денежные средства (кредит) Заемщику в размере и на условиях, предусмотренных договором, а. заемщик обязуется возвратить полученную денежную сумму и уплатить проценты на нее".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 есть кредитный договор в соответствии с Гражданским кодексом может предусматривать выдачу кредита только денежными средствами, поэтому п. 6.2.3 письма Банка России N 26 от 23 февраля 1995 г. не имеет силы. Вместе с тем возможно одновременное заключение договоров кредитования и продажи собственных векселей банка.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Хотя банк не может выдать вексельный кредит, тем не менее не существует ограничений по погашению кредита и процентов по нему собственными векселями банка. Данная операция оформляется следующим образом: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- 523 или 52406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ссудный счет или счет для уплаты процентов. В соответствии со ст. 414 Гражданского кодекса банк может производить операции новации со своими векселями. При этом первоначальное обязательство превращается и одновременно возникает другое. Данная операции оформляется следующим образом: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- 52406     ,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- 52301-52307</w:t>
      </w:r>
    </w:p>
    <w:p w:rsidR="009D3957" w:rsidRDefault="009D3957">
      <w:pPr>
        <w:pStyle w:val="10"/>
        <w:spacing w:before="200" w:line="240" w:lineRule="auto"/>
        <w:ind w:left="-567" w:right="-1049" w:firstLine="425"/>
        <w:rPr>
          <w:rFonts w:ascii="Times New Roman" w:hAnsi="Times New Roman"/>
          <w:sz w:val="24"/>
        </w:rPr>
      </w:pPr>
    </w:p>
    <w:p w:rsidR="009D3957" w:rsidRDefault="009D3957">
      <w:pPr>
        <w:pStyle w:val="1"/>
        <w:ind w:left="-567" w:right="-1049" w:firstLine="425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Операции банка с векселями сторонних держателей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С моменте заключения договора покупки векселей до исполнения первого обязательства бухгалтерский учет ведется на внебалансовых счетах раздела Г(Срочные операции) в соответствии с Положением Банка России № 55 от 21.03.97 г. «О порядке ведения бухгалтерского учета сделок покупки –продажи иностранной валюты, драгоценных металлов и ценных бумаг в кредитных организациях» и Правилами ведения бухгалтерского учета в кредитных организациях, расположенных на территории Российской Федерации № 61 от 18.06.97.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 xml:space="preserve"> А. В день заключения договора на приобретение векселей: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Д-т – 932,935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К-т – 960,963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Б. В день наступления первой даты расчетов: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Д-т – 960,963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К-т – 932,935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При приближении срока исполнения сделки производится перенос сумм на соответствующие балансовые позиции.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 xml:space="preserve">После наступления первой даты расчетов учет ведется на балансовых счетах. Если первое обязательство исполняется в день заключения договора, то внебалансовый учет не ведется. 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В. Д-т – 47408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К-т  - 47407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«Бухгалтерский учет сделок покупки-продажи иностранной валюты, драгоценных металлов и ценных бумаг с поставкой в день заключения сделки (сделка «</w:t>
      </w:r>
      <w:r>
        <w:rPr>
          <w:sz w:val="24"/>
          <w:lang w:val="en-US"/>
        </w:rPr>
        <w:t>today</w:t>
      </w:r>
      <w:r>
        <w:rPr>
          <w:sz w:val="24"/>
        </w:rPr>
        <w:t>»)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 xml:space="preserve"> ведется с учетом следующих особенностей: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-внебалансовый учет не ведется;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-балансовый учет ведется так же, как и по сделкам с расчетами датой валютирования, не совпадающей с датой заключения сделки».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В п. 4.26 Правил ведения бухгалтерского учета в кредитных организациях, расположенных на территории Российской Федерации № 61 от 18.06.97 г. о сделках «</w:t>
      </w:r>
      <w:r>
        <w:rPr>
          <w:sz w:val="24"/>
          <w:lang w:val="en-US"/>
        </w:rPr>
        <w:t>today</w:t>
      </w:r>
      <w:r>
        <w:rPr>
          <w:sz w:val="24"/>
        </w:rPr>
        <w:t>», указывается: «Сделки покупки-продажи иностранной валюты, драгоценных металлов и ценных бумаг с поставкой в день заключения сделки отражаются на балансовых счетах так же, как и срочные сделки (внебалансовый учет при этом не ведется)».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Скорее всего, ошибка в учете данных сделок лежит из-за выделения сделок «</w:t>
      </w:r>
      <w:r>
        <w:rPr>
          <w:sz w:val="24"/>
          <w:lang w:val="en-US"/>
        </w:rPr>
        <w:t>today</w:t>
      </w:r>
      <w:r>
        <w:rPr>
          <w:sz w:val="24"/>
        </w:rPr>
        <w:t>» в отдельную категорию, вместе с тем данный тип сделок относится к кассовым (наличным). Приведем формулировку  из п. 1 Указания Банка России № 199-У от 30.03.98 г.: «Кассовая (наличная) сделка – сделка, исполнение которой (дата расчетов по которой) осуществляются сторонами не позднее второго рабочего дня ее заключения».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Весьма интересной представляется характеристика счетов 512-519. В п. 5.3 говорится: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«По дебету счетов проводится покупная стоимость приобретенного векселя в корреспонденции с корреспондентским счетом, счетом кассы или расчетным счетом клиента – на сумму, уплаченную при покупке векселя.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 xml:space="preserve"> По кредиту счетов описывается покупная стоимость векселя при поступлении от плательщика средств в погашении учтенного кредитной организацией векселя в корреспонденции с корреспондентским счетом, счетом кассы или расчетным счетом клиента».</w:t>
      </w: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«При совершении сделок купли-продажи векселей, по которым дата расчетов не совпадает с датой заключения сделки (наличные и срочные сделки), счета по учету приобретенных кредитной организацией векселей корреспондируют со счетами по учету расходов по конверсионным сделкам и срочным операциям».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sz w:val="24"/>
        </w:rPr>
      </w:pPr>
      <w:r>
        <w:rPr>
          <w:sz w:val="24"/>
        </w:rPr>
        <w:t>Как видно, корреспонденция со счетами 47407, 47408 в этом пункте регламентируется для всех сделок, кроме сделок «</w:t>
      </w:r>
      <w:r>
        <w:rPr>
          <w:sz w:val="24"/>
          <w:lang w:val="en-US"/>
        </w:rPr>
        <w:t>today</w:t>
      </w:r>
      <w:r>
        <w:rPr>
          <w:sz w:val="24"/>
        </w:rPr>
        <w:t>», но данная корреспонденция предусмотрена п. 4.26 и Положением Банка России № 55 от 21.03.97 г. Учитывая, что банки покупают и продают векселя десятками, соответственно никто не печатает десятки платежных документов, поэтому использование счетов 47407, 47408 представляется единственно возможным способом. Вместе с тем прямая корреспонденция с корсчетом практически не используется.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же счетов 47422, 47423 в данной ситуации нормативно не подкреплено.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Оплата векселей: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- 47407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корсчет или расчетный счет клиента д. Получение векселей: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- 512519 К-т - 47408 е. Создание резерва: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- 70209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 - счет создания резерва ж. Передача векселей в хранилище банка: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</w:p>
    <w:p w:rsidR="009D3957" w:rsidRDefault="009D3957">
      <w:pPr>
        <w:pStyle w:val="10"/>
        <w:spacing w:before="3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>- 91202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- 99999 2. Продажа векселей а. В день заключения договора на приобретение векселей:</w:t>
      </w:r>
    </w:p>
    <w:p w:rsidR="009D3957" w:rsidRDefault="009D3957">
      <w:pPr>
        <w:pStyle w:val="10"/>
        <w:spacing w:before="2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- 930, 933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- 962, 965 б. В день выполнения обязательства одной из сторон: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- 962, 965</w:t>
      </w:r>
    </w:p>
    <w:p w:rsidR="009D3957" w:rsidRDefault="009D3957">
      <w:pPr>
        <w:pStyle w:val="10"/>
        <w:spacing w:before="22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- 930, 933</w:t>
      </w:r>
    </w:p>
    <w:p w:rsidR="009D3957" w:rsidRDefault="009D3957">
      <w:pPr>
        <w:pStyle w:val="10"/>
        <w:spacing w:before="3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- 47408</w:t>
      </w:r>
    </w:p>
    <w:p w:rsidR="009D3957" w:rsidRDefault="009D3957">
      <w:pPr>
        <w:pStyle w:val="10"/>
        <w:spacing w:before="2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- 47407</w:t>
      </w:r>
    </w:p>
    <w:p w:rsidR="009D3957" w:rsidRDefault="009D3957">
      <w:pPr>
        <w:pStyle w:val="10"/>
        <w:spacing w:before="6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Поступление средств за векселя: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корсчет или расчетный счет клиента К-т - 47408   д. Изъятие векселей из  хранилища банка: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- 99999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 - 91202 е. Списание векселей с баланса банка: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- 47407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- 512-519 ж. Доход от перепродажи векселей: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- 47407 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 - 70102 з. Восстановление резерва: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счет создания резерва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- 70107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Операции РЕПО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Разберем особенности сделок РЕПО, являющихся операциями продажи финансовых активов с их последующим выкупом. Бухгалтерским учет сделок РЕПО с векселями аналогичен проводкам купли-продажи векселей, за исключением той особенности, что вторая часть сделки отражается на счетах 93701-93710, 96701-96710.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операциям РЕПО существуют две методики начисления процентов: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Проценты по сделке включаются в сумму выкупа.</w:t>
      </w:r>
    </w:p>
    <w:p w:rsidR="009D3957" w:rsidRDefault="009D3957">
      <w:pPr>
        <w:pStyle w:val="10"/>
        <w:spacing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Выкуп ценных бумаг происходит по первоначальной цене, а проценты по сделке оформляются отдельным платежом, при этом доход от перепродажи векселей заменяется процентным доходом и оформляется следующим образом:</w:t>
      </w:r>
    </w:p>
    <w:p w:rsidR="009D3957" w:rsidRDefault="009D3957">
      <w:pPr>
        <w:pStyle w:val="10"/>
        <w:spacing w:before="220" w:line="240" w:lineRule="auto"/>
        <w:ind w:left="-567" w:right="-1049" w:firstLine="42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а. Получение банком процентов по операции РЕПО: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– корсчет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- 70102</w:t>
      </w:r>
    </w:p>
    <w:p w:rsidR="009D3957" w:rsidRDefault="009D3957">
      <w:pPr>
        <w:pStyle w:val="10"/>
        <w:spacing w:before="200"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или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б. Уплата банком процентов по операции РЕПО:             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- 70204 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sz w:val="24"/>
        </w:rPr>
        <w:t xml:space="preserve"> - корсчет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Вторая методика проведения операций РЕПО является более гибкой, так как процентная старка может носить не фиксированный характер, а привязана, например, к ставке рефинансирования.</w:t>
      </w:r>
    </w:p>
    <w:p w:rsidR="009D3957" w:rsidRDefault="009D3957">
      <w:pPr>
        <w:ind w:left="-567" w:right="-1049" w:firstLine="425"/>
        <w:rPr>
          <w:sz w:val="24"/>
        </w:rPr>
      </w:pPr>
    </w:p>
    <w:p w:rsidR="009D3957" w:rsidRDefault="009D3957">
      <w:pPr>
        <w:ind w:left="-567" w:right="-1049" w:firstLine="425"/>
        <w:rPr>
          <w:b/>
          <w:color w:val="0000FF"/>
          <w:sz w:val="24"/>
        </w:rPr>
      </w:pPr>
    </w:p>
    <w:p w:rsidR="009D3957" w:rsidRDefault="009D3957">
      <w:pPr>
        <w:pStyle w:val="10"/>
        <w:spacing w:line="240" w:lineRule="auto"/>
        <w:ind w:left="-567" w:right="-1049" w:firstLine="425"/>
        <w:rPr>
          <w:rFonts w:ascii="Courier New" w:hAnsi="Courier New"/>
          <w:b/>
          <w:color w:val="0000FF"/>
          <w:sz w:val="28"/>
        </w:rPr>
      </w:pPr>
      <w:r>
        <w:rPr>
          <w:rFonts w:ascii="Courier New" w:hAnsi="Courier New"/>
          <w:b/>
          <w:color w:val="0000FF"/>
          <w:sz w:val="28"/>
        </w:rPr>
        <w:t>1.3 Применение рублевых векселей, номинированных в иностранной валюте</w:t>
      </w:r>
    </w:p>
    <w:p w:rsidR="009D3957" w:rsidRDefault="009D3957">
      <w:pPr>
        <w:pStyle w:val="10"/>
        <w:spacing w:line="240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Возможна ли эмиссия рублевых векселей, номинированных в иностранной валюте, во</w:t>
      </w:r>
      <w:r>
        <w:rPr>
          <w:rFonts w:ascii="Times New Roman" w:hAnsi="Times New Roman"/>
          <w:sz w:val="24"/>
        </w:rPr>
        <w:softHyphen/>
        <w:t>обще? К сожалению, четкого ответа на этот вопрос в российском банковском законо</w:t>
      </w:r>
      <w:r>
        <w:rPr>
          <w:rFonts w:ascii="Times New Roman" w:hAnsi="Times New Roman"/>
          <w:sz w:val="24"/>
        </w:rPr>
        <w:softHyphen/>
        <w:t>дательстве нет, но практически всем банкам рано или поздно приходится решать эту про</w:t>
      </w:r>
      <w:r>
        <w:rPr>
          <w:rFonts w:ascii="Times New Roman" w:hAnsi="Times New Roman"/>
          <w:sz w:val="24"/>
        </w:rPr>
        <w:softHyphen/>
        <w:t>блему.</w:t>
      </w:r>
    </w:p>
    <w:p w:rsidR="009D3957" w:rsidRDefault="009D3957">
      <w:pPr>
        <w:pStyle w:val="10"/>
        <w:spacing w:line="312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Первый спорный момент в эмиссии таких векселей — можно ли относить данные опера</w:t>
      </w:r>
      <w:r>
        <w:rPr>
          <w:rFonts w:ascii="Times New Roman" w:hAnsi="Times New Roman"/>
          <w:sz w:val="24"/>
        </w:rPr>
        <w:softHyphen/>
        <w:t>ции к валютным вообще? С одной стороны, номинал векселя выражен в иностранной ва</w:t>
      </w:r>
      <w:r>
        <w:rPr>
          <w:rFonts w:ascii="Times New Roman" w:hAnsi="Times New Roman"/>
          <w:sz w:val="24"/>
        </w:rPr>
        <w:softHyphen/>
        <w:t>люте, с другой - расчеты производятся толь</w:t>
      </w:r>
      <w:r>
        <w:rPr>
          <w:rFonts w:ascii="Times New Roman" w:hAnsi="Times New Roman"/>
          <w:sz w:val="24"/>
        </w:rPr>
        <w:softHyphen/>
        <w:t>ко в рублях, а валютный номинал векселя слу</w:t>
      </w:r>
      <w:r>
        <w:rPr>
          <w:rFonts w:ascii="Times New Roman" w:hAnsi="Times New Roman"/>
          <w:sz w:val="24"/>
        </w:rPr>
        <w:softHyphen/>
        <w:t>жит лишь антиинфляционным фактором.</w:t>
      </w:r>
    </w:p>
    <w:p w:rsidR="009D3957" w:rsidRDefault="009D3957">
      <w:pPr>
        <w:pStyle w:val="10"/>
        <w:spacing w:line="312" w:lineRule="auto"/>
        <w:ind w:left="-567" w:right="-1049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этим рассмотрим подробнее российское банковское законодательство, а именно:</w:t>
      </w:r>
    </w:p>
    <w:p w:rsidR="009D3957" w:rsidRDefault="009D3957">
      <w:pPr>
        <w:pStyle w:val="10"/>
        <w:spacing w:line="312" w:lineRule="auto"/>
        <w:ind w:left="-851" w:right="-1050" w:firstLine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Закон «О валютном регулировании и ва</w:t>
      </w:r>
      <w:r>
        <w:rPr>
          <w:rFonts w:ascii="Times New Roman" w:hAnsi="Times New Roman"/>
          <w:sz w:val="24"/>
        </w:rPr>
        <w:softHyphen/>
        <w:t>лютном контроле» от 9 октября 1992 г.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Положение «Об изменении порядка про</w:t>
      </w:r>
      <w:r>
        <w:rPr>
          <w:rFonts w:ascii="Times New Roman" w:hAnsi="Times New Roman"/>
          <w:sz w:val="24"/>
        </w:rPr>
        <w:softHyphen/>
        <w:t>ведения в Российской Федерации некоторых видов валютных операций» № 39 от 24 апре</w:t>
      </w:r>
      <w:r>
        <w:rPr>
          <w:rFonts w:ascii="Times New Roman" w:hAnsi="Times New Roman"/>
          <w:sz w:val="24"/>
        </w:rPr>
        <w:softHyphen/>
        <w:t>ля 1996г.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Итак, согласно Закону к валютным опера</w:t>
      </w:r>
      <w:r>
        <w:rPr>
          <w:rFonts w:ascii="Times New Roman" w:hAnsi="Times New Roman"/>
          <w:sz w:val="24"/>
        </w:rPr>
        <w:softHyphen/>
        <w:t>циям, в частности, относятся: «Операции, связанные с переходом права собственности и иных прав на валютные ценности, в том числе операции, связанные с использовани</w:t>
      </w:r>
      <w:r>
        <w:rPr>
          <w:rFonts w:ascii="Times New Roman" w:hAnsi="Times New Roman"/>
          <w:sz w:val="24"/>
        </w:rPr>
        <w:softHyphen/>
        <w:t>ем в качестве средства платежа иностранной валюты и платежных документов в иностран</w:t>
      </w:r>
      <w:r>
        <w:rPr>
          <w:rFonts w:ascii="Times New Roman" w:hAnsi="Times New Roman"/>
          <w:sz w:val="24"/>
        </w:rPr>
        <w:softHyphen/>
        <w:t>ной валюте» (п. 7а Закона).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свою очередь, к валютным ценностям от</w:t>
      </w:r>
      <w:r>
        <w:rPr>
          <w:rFonts w:ascii="Times New Roman" w:hAnsi="Times New Roman"/>
          <w:sz w:val="24"/>
        </w:rPr>
        <w:softHyphen/>
        <w:t>носятся: «Ценные бумаги в иностранной ва</w:t>
      </w:r>
      <w:r>
        <w:rPr>
          <w:rFonts w:ascii="Times New Roman" w:hAnsi="Times New Roman"/>
          <w:sz w:val="24"/>
        </w:rPr>
        <w:softHyphen/>
        <w:t>люте — платежные документы (чеки, вексе</w:t>
      </w:r>
      <w:r>
        <w:rPr>
          <w:rFonts w:ascii="Times New Roman" w:hAnsi="Times New Roman"/>
          <w:sz w:val="24"/>
        </w:rPr>
        <w:softHyphen/>
        <w:t>ля, аккредитивы и др.), фондовые ценности (акции, облигации) и другие долговые обязательства, выраженные в иностранной валюте (п. 7а Закона).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Валютные операции делятся  на текущие валютные операции и операции, связанные с движением капитала.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валютным операциям, связанными с движением капитала, относятся портфельные инвестиции, т.е. приобретение ценных бумаг (п. 106 Закона).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операций, связанных с движением капитала, осуществляемых без разрешения Банка России, регламентируется, в частности, Положением № 39. К сожалению, наша ситу</w:t>
      </w:r>
      <w:r>
        <w:rPr>
          <w:rFonts w:ascii="Times New Roman" w:hAnsi="Times New Roman"/>
          <w:sz w:val="24"/>
        </w:rPr>
        <w:softHyphen/>
        <w:t>ация там не разбирается, и вообще вопрос, яв</w:t>
      </w:r>
      <w:r>
        <w:rPr>
          <w:rFonts w:ascii="Times New Roman" w:hAnsi="Times New Roman"/>
          <w:sz w:val="24"/>
        </w:rPr>
        <w:softHyphen/>
        <w:t>ляется ли наш вексель валютной ценностью или нет, остается весьма спорным. Единствен</w:t>
      </w:r>
      <w:r>
        <w:rPr>
          <w:rFonts w:ascii="Times New Roman" w:hAnsi="Times New Roman"/>
          <w:sz w:val="24"/>
        </w:rPr>
        <w:softHyphen/>
        <w:t>ное, что можно извлечь из Положения № 39:</w:t>
      </w:r>
    </w:p>
    <w:p w:rsidR="009D3957" w:rsidRDefault="009D3957">
      <w:pPr>
        <w:pStyle w:val="10"/>
        <w:spacing w:line="312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вексель, номинированный в иностранной ва</w:t>
      </w:r>
      <w:r>
        <w:rPr>
          <w:rFonts w:ascii="Times New Roman" w:hAnsi="Times New Roman"/>
          <w:sz w:val="24"/>
        </w:rPr>
        <w:softHyphen/>
        <w:t>люте, может погашаться в рублях. Приведем формулировку п. 1.19: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«За иностранную валюту может быть осу</w:t>
      </w:r>
      <w:r>
        <w:rPr>
          <w:rFonts w:ascii="Times New Roman" w:hAnsi="Times New Roman"/>
          <w:sz w:val="24"/>
        </w:rPr>
        <w:softHyphen/>
        <w:t>ществлена покупка резидентами у уполномо</w:t>
      </w:r>
      <w:r>
        <w:rPr>
          <w:rFonts w:ascii="Times New Roman" w:hAnsi="Times New Roman"/>
          <w:sz w:val="24"/>
        </w:rPr>
        <w:softHyphen/>
        <w:t>ченных банков, имеющих полномочия на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проведение операций с ценными бумагами в иностранной валюте, векселей, выпускаемых этими уполномоченными банками и содержа</w:t>
      </w:r>
      <w:r>
        <w:rPr>
          <w:rFonts w:ascii="Times New Roman" w:hAnsi="Times New Roman"/>
          <w:sz w:val="24"/>
        </w:rPr>
        <w:softHyphen/>
        <w:t>щих обязательство по выплате иностранной валюты.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Продажа резидентами указанных в настоя</w:t>
      </w:r>
      <w:r>
        <w:rPr>
          <w:rFonts w:ascii="Times New Roman" w:hAnsi="Times New Roman"/>
          <w:sz w:val="24"/>
        </w:rPr>
        <w:softHyphen/>
        <w:t>щем пункте векселей уполномоченным бан</w:t>
      </w:r>
      <w:r>
        <w:rPr>
          <w:rFonts w:ascii="Times New Roman" w:hAnsi="Times New Roman"/>
          <w:sz w:val="24"/>
        </w:rPr>
        <w:softHyphen/>
        <w:t>кам может быть произведена как за рубли, так и за иностранную валюту.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Вексельное обязательство, содержащееся в указанном в настоящем пункте векселе, мо</w:t>
      </w:r>
      <w:r>
        <w:rPr>
          <w:rFonts w:ascii="Times New Roman" w:hAnsi="Times New Roman"/>
          <w:sz w:val="24"/>
        </w:rPr>
        <w:softHyphen/>
        <w:t>жет быть оплачено уполномоченным банком в иностранной валюте или в рублях в соот</w:t>
      </w:r>
      <w:r>
        <w:rPr>
          <w:rFonts w:ascii="Times New Roman" w:hAnsi="Times New Roman"/>
          <w:sz w:val="24"/>
        </w:rPr>
        <w:softHyphen/>
        <w:t>ветствии с законодательством».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вышерассмотренные документы в бан</w:t>
      </w:r>
      <w:r>
        <w:rPr>
          <w:rFonts w:ascii="Times New Roman" w:hAnsi="Times New Roman"/>
          <w:sz w:val="24"/>
        </w:rPr>
        <w:softHyphen/>
        <w:t>ках существуют следующие точки зрения: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Выпуск валютных векселей, расчеты по которым проводятся в рублях, не относится к валютным операциям банка и соответствен</w:t>
      </w:r>
      <w:r>
        <w:rPr>
          <w:rFonts w:ascii="Times New Roman" w:hAnsi="Times New Roman"/>
          <w:sz w:val="24"/>
        </w:rPr>
        <w:softHyphen/>
        <w:t>но векселя не являются валютной ценностью, так как, хотя номинальная стоимость вексе</w:t>
      </w:r>
      <w:r>
        <w:rPr>
          <w:rFonts w:ascii="Times New Roman" w:hAnsi="Times New Roman"/>
          <w:sz w:val="24"/>
        </w:rPr>
        <w:softHyphen/>
        <w:t>ля выражена в валюте, само долговое обяза</w:t>
      </w:r>
      <w:r>
        <w:rPr>
          <w:rFonts w:ascii="Times New Roman" w:hAnsi="Times New Roman"/>
          <w:sz w:val="24"/>
        </w:rPr>
        <w:softHyphen/>
        <w:t>тельство по векселю выражено в рублях, по</w:t>
      </w:r>
      <w:r>
        <w:rPr>
          <w:rFonts w:ascii="Times New Roman" w:hAnsi="Times New Roman"/>
          <w:sz w:val="24"/>
        </w:rPr>
        <w:softHyphen/>
        <w:t>этому п. 46 Закона в этой ситуации весьма спорен.</w:t>
      </w:r>
    </w:p>
    <w:p w:rsidR="009D3957" w:rsidRDefault="009D3957">
      <w:pPr>
        <w:ind w:left="-851" w:right="-1050" w:firstLine="160"/>
        <w:rPr>
          <w:sz w:val="24"/>
        </w:rPr>
      </w:pPr>
      <w:r>
        <w:rPr>
          <w:sz w:val="24"/>
        </w:rPr>
        <w:t>2. Выпуск валютных векселей, расчеты по которым проводятся в рублях, относится к ва</w:t>
      </w:r>
      <w:r>
        <w:rPr>
          <w:sz w:val="24"/>
        </w:rPr>
        <w:softHyphen/>
        <w:t>лютным операциям банка, однако всегда мож</w:t>
      </w:r>
      <w:r>
        <w:rPr>
          <w:sz w:val="24"/>
        </w:rPr>
        <w:softHyphen/>
        <w:t>но эмитировать вексель не в долларах США, а, например, в условных единицах или просто в рублях, но с последующим пересчетом по курсу Банка России. Данные векселя не отно</w:t>
      </w:r>
      <w:r>
        <w:rPr>
          <w:sz w:val="24"/>
        </w:rPr>
        <w:softHyphen/>
        <w:t>сятся к валютным ценностям. Подобный тип векселей в банковской практике получил на</w:t>
      </w:r>
      <w:r>
        <w:rPr>
          <w:sz w:val="24"/>
        </w:rPr>
        <w:softHyphen/>
        <w:t>звание: «Векселя с валютной оговоркой».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Несмотря на то что проблема выпуска та</w:t>
      </w:r>
      <w:r>
        <w:rPr>
          <w:rFonts w:ascii="Times New Roman" w:hAnsi="Times New Roman"/>
          <w:sz w:val="24"/>
        </w:rPr>
        <w:softHyphen/>
        <w:t xml:space="preserve">ких векселей достаточно стара, Центральный банк приемлет оба способа эмиссии. 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Пример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Например, банк эмитировал дисконтный валютный вексель в долларах США, расчеты по которому проводятся в рублях по курсу Банка России. Перед рассмотрением проводок обратим внимание на один спорный момент — коммерческие банки в своей деятельности для учета операций по эмиссии и погашению векселей часто используют счета или 47407, 47408, или 47422, 47423. Данный подход явля</w:t>
      </w:r>
      <w:r>
        <w:rPr>
          <w:rFonts w:ascii="Times New Roman" w:hAnsi="Times New Roman"/>
          <w:sz w:val="24"/>
        </w:rPr>
        <w:softHyphen/>
        <w:t>ется неправильным в связи с тем, что: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счета 47407 и 47408 не могут применять</w:t>
      </w:r>
      <w:r>
        <w:rPr>
          <w:rFonts w:ascii="Times New Roman" w:hAnsi="Times New Roman"/>
          <w:sz w:val="24"/>
        </w:rPr>
        <w:softHyphen/>
        <w:t>ся по операциям с собственными векселями, так как предназначены для отражения требо</w:t>
      </w:r>
      <w:r>
        <w:rPr>
          <w:rFonts w:ascii="Times New Roman" w:hAnsi="Times New Roman"/>
          <w:sz w:val="24"/>
        </w:rPr>
        <w:softHyphen/>
        <w:t>ваний и обязательств по срочным операци</w:t>
      </w:r>
      <w:r>
        <w:rPr>
          <w:rFonts w:ascii="Times New Roman" w:hAnsi="Times New Roman"/>
          <w:sz w:val="24"/>
        </w:rPr>
        <w:softHyphen/>
        <w:t>ям. А собственный вексель не может быть для банка предметом срочной сделки, ибо явля</w:t>
      </w:r>
      <w:r>
        <w:rPr>
          <w:rFonts w:ascii="Times New Roman" w:hAnsi="Times New Roman"/>
          <w:sz w:val="24"/>
        </w:rPr>
        <w:softHyphen/>
        <w:t>ется не финансовым активом, а долговым обязательством;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применение промежуточных (транзитных) счетов 47422 и 47423 не предусмотрено Прави</w:t>
      </w:r>
      <w:r>
        <w:rPr>
          <w:rFonts w:ascii="Times New Roman" w:hAnsi="Times New Roman"/>
          <w:sz w:val="24"/>
        </w:rPr>
        <w:softHyphen/>
        <w:t>лами ведения бухгалтерского учета № 61; если же банк реализует несколько своих векселей, то соответственно необходимо оформление не</w:t>
      </w:r>
      <w:r>
        <w:rPr>
          <w:rFonts w:ascii="Times New Roman" w:hAnsi="Times New Roman"/>
          <w:sz w:val="24"/>
        </w:rPr>
        <w:softHyphen/>
        <w:t>скольких платежных документов. На практике транзитные счета в основном служат для упро</w:t>
      </w:r>
      <w:r>
        <w:rPr>
          <w:rFonts w:ascii="Times New Roman" w:hAnsi="Times New Roman"/>
          <w:sz w:val="24"/>
        </w:rPr>
        <w:softHyphen/>
        <w:t>щения оформления операций с векселями, что законодательно не подкреплено.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 и погашение банком дисконтного векселя оформляется следующими проводками:</w:t>
      </w:r>
    </w:p>
    <w:p w:rsidR="009D3957" w:rsidRDefault="009D3957">
      <w:pPr>
        <w:pStyle w:val="10"/>
        <w:numPr>
          <w:ilvl w:val="0"/>
          <w:numId w:val="1"/>
        </w:numPr>
        <w:spacing w:line="260" w:lineRule="auto"/>
        <w:ind w:left="-851" w:right="-1050" w:firstLine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 дисконтного векселя: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а. Оплата векселя: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sz w:val="24"/>
        </w:rPr>
        <w:t xml:space="preserve"> – корсчет, счет клиента, счет кассы(810)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К-т-</w:t>
      </w:r>
      <w:r>
        <w:rPr>
          <w:rFonts w:ascii="Times New Roman" w:hAnsi="Times New Roman"/>
          <w:sz w:val="24"/>
        </w:rPr>
        <w:t xml:space="preserve"> 52301-52307 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б. Дисконт по векселю: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52502 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sz w:val="24"/>
        </w:rPr>
        <w:t xml:space="preserve"> 52301-52307(840)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в. </w:t>
      </w: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99999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К-т-</w:t>
      </w:r>
      <w:r>
        <w:rPr>
          <w:rFonts w:ascii="Times New Roman" w:hAnsi="Times New Roman"/>
          <w:sz w:val="24"/>
        </w:rPr>
        <w:t xml:space="preserve"> 90701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Погашение дисконтного векселя: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а. Переброска на счет «к исполнению»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sz w:val="24"/>
        </w:rPr>
        <w:t xml:space="preserve"> 52301-52307(840)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52406 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б. </w:t>
      </w: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90703 или 90704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99999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 Оплата векселя:</w:t>
      </w:r>
    </w:p>
    <w:p w:rsidR="009D3957" w:rsidRDefault="009D3957">
      <w:pPr>
        <w:pStyle w:val="FR3"/>
        <w:spacing w:before="0"/>
        <w:ind w:left="-851" w:right="-1050" w:firstLine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52406 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 xml:space="preserve"> —</w:t>
      </w:r>
      <w:r>
        <w:rPr>
          <w:rFonts w:ascii="Times New Roman" w:hAnsi="Times New Roman"/>
          <w:sz w:val="24"/>
        </w:rPr>
        <w:t xml:space="preserve"> корсчет, счет клиента, счет кассы (810)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Списание дисконта векселя на расходы: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sz w:val="24"/>
        </w:rPr>
        <w:t xml:space="preserve"> 70204(810)</w:t>
      </w:r>
    </w:p>
    <w:p w:rsidR="009D3957" w:rsidRDefault="009D3957">
      <w:pPr>
        <w:pStyle w:val="FR3"/>
        <w:spacing w:before="0"/>
        <w:ind w:left="-851" w:right="-1050" w:firstLine="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52502(840)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д. Если вексель был погашен досрочно, то дополнительно осуществляется проводка по списанию суммы невыплаченного дисконта: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52406(840)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52502(840)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е. </w:t>
      </w:r>
      <w:r>
        <w:rPr>
          <w:rFonts w:ascii="Times New Roman" w:hAnsi="Times New Roman"/>
          <w:b/>
          <w:i/>
          <w:sz w:val="24"/>
        </w:rPr>
        <w:t>Д-т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99999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К-т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90703 или 90704.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этого момента, собственно говоря, обна</w:t>
      </w:r>
      <w:r>
        <w:rPr>
          <w:rFonts w:ascii="Times New Roman" w:hAnsi="Times New Roman"/>
          <w:sz w:val="24"/>
        </w:rPr>
        <w:softHyphen/>
        <w:t>руживаются расхождения точек зрения по учету выпуска подобных векселей. Проводки 1а, 2в и 2г имеют конверсионный характер.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Приведем формулировки Инструкции Бан</w:t>
      </w:r>
      <w:r>
        <w:rPr>
          <w:rFonts w:ascii="Times New Roman" w:hAnsi="Times New Roman"/>
          <w:sz w:val="24"/>
        </w:rPr>
        <w:softHyphen/>
        <w:t>ка России № 41 от 22 маяг 1996 г. «Об установ</w:t>
      </w:r>
      <w:r>
        <w:rPr>
          <w:rFonts w:ascii="Times New Roman" w:hAnsi="Times New Roman"/>
          <w:sz w:val="24"/>
        </w:rPr>
        <w:softHyphen/>
        <w:t>лении лимитов открытой валютной позиции и контроле за их соблюдением уполномочен</w:t>
      </w:r>
      <w:r>
        <w:rPr>
          <w:rFonts w:ascii="Times New Roman" w:hAnsi="Times New Roman"/>
          <w:sz w:val="24"/>
        </w:rPr>
        <w:softHyphen/>
        <w:t>ными банками Российской Федерации».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«Валютная позиция -</w:t>
      </w:r>
      <w:r>
        <w:rPr>
          <w:rFonts w:ascii="Times New Roman" w:hAnsi="Times New Roman"/>
          <w:b/>
          <w:sz w:val="24"/>
        </w:rPr>
        <w:t xml:space="preserve"> балансовые активы и пассивы,</w:t>
      </w:r>
      <w:r>
        <w:rPr>
          <w:rFonts w:ascii="Times New Roman" w:hAnsi="Times New Roman"/>
          <w:sz w:val="24"/>
        </w:rPr>
        <w:t xml:space="preserve"> внебалансовые требования и обя</w:t>
      </w:r>
      <w:r>
        <w:rPr>
          <w:rFonts w:ascii="Times New Roman" w:hAnsi="Times New Roman"/>
          <w:sz w:val="24"/>
        </w:rPr>
        <w:softHyphen/>
        <w:t>зательства в иностранной валюте или дра</w:t>
      </w:r>
      <w:r>
        <w:rPr>
          <w:rFonts w:ascii="Times New Roman" w:hAnsi="Times New Roman"/>
          <w:sz w:val="24"/>
        </w:rPr>
        <w:softHyphen/>
        <w:t>гоценном металле (аффинированном золоте, серебре, платине, палладии)» (п. 1.1 Инструк</w:t>
      </w:r>
      <w:r>
        <w:rPr>
          <w:rFonts w:ascii="Times New Roman" w:hAnsi="Times New Roman"/>
          <w:sz w:val="24"/>
        </w:rPr>
        <w:softHyphen/>
        <w:t>ции ЦБ РФ № 41 от 22.05.96 г.).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«Чистая балансовая позиция — разность между суммой балансовых активов и суммой балансовых пассивов в одной и той же иност</w:t>
      </w:r>
      <w:r>
        <w:rPr>
          <w:rFonts w:ascii="Times New Roman" w:hAnsi="Times New Roman"/>
          <w:sz w:val="24"/>
        </w:rPr>
        <w:softHyphen/>
        <w:t>ранной валюте (драгоценном металле), отра</w:t>
      </w:r>
      <w:r>
        <w:rPr>
          <w:rFonts w:ascii="Times New Roman" w:hAnsi="Times New Roman"/>
          <w:sz w:val="24"/>
        </w:rPr>
        <w:softHyphen/>
        <w:t>женных в главе А «Балансовые счета» (п. 1.2 Инструкции ЦБ РФ № 41 от 22.05.96 г.).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п. 10.2 банки имеют пра</w:t>
      </w:r>
      <w:r>
        <w:rPr>
          <w:rFonts w:ascii="Times New Roman" w:hAnsi="Times New Roman"/>
          <w:sz w:val="24"/>
        </w:rPr>
        <w:softHyphen/>
        <w:t>во иметь балансовую позицию в размере 10% от капитала банка. В Инструкции говорится: «С целью</w:t>
      </w:r>
      <w:r>
        <w:rPr>
          <w:rFonts w:ascii="Times New Roman" w:hAnsi="Times New Roman"/>
          <w:b/>
          <w:sz w:val="24"/>
        </w:rPr>
        <w:t xml:space="preserve"> ограничения валютного риска</w:t>
      </w:r>
      <w:r>
        <w:rPr>
          <w:rFonts w:ascii="Times New Roman" w:hAnsi="Times New Roman"/>
          <w:sz w:val="24"/>
        </w:rPr>
        <w:t xml:space="preserve"> упол</w:t>
      </w:r>
      <w:r>
        <w:rPr>
          <w:rFonts w:ascii="Times New Roman" w:hAnsi="Times New Roman"/>
          <w:sz w:val="24"/>
        </w:rPr>
        <w:softHyphen/>
        <w:t>номоченных банков Банком России устанав ливаются следующие лимиты открытых ва</w:t>
      </w:r>
      <w:r>
        <w:rPr>
          <w:rFonts w:ascii="Times New Roman" w:hAnsi="Times New Roman"/>
          <w:sz w:val="24"/>
        </w:rPr>
        <w:softHyphen/>
        <w:t>лютных позиций...» (п. 10 Инструкции ЦБ РФ №41 от 22.05.96 г.).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Обычно очередное ограничение валютных рисков (уменьшение лимитов по покупке ва</w:t>
      </w:r>
      <w:r>
        <w:rPr>
          <w:rFonts w:ascii="Times New Roman" w:hAnsi="Times New Roman"/>
          <w:sz w:val="24"/>
        </w:rPr>
        <w:softHyphen/>
        <w:t>люты) происходит при очередном экономичес</w:t>
      </w:r>
      <w:r>
        <w:rPr>
          <w:rFonts w:ascii="Times New Roman" w:hAnsi="Times New Roman"/>
          <w:sz w:val="24"/>
        </w:rPr>
        <w:softHyphen/>
        <w:t>ком кризисе, — таким образом, Банк России ограничивает спрос на валюту на внутреннем рынке страны.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видно, в нашей ситуации при эмиссии векселей (проводка 1а) увеличиваются ва</w:t>
      </w:r>
      <w:r>
        <w:rPr>
          <w:rFonts w:ascii="Times New Roman" w:hAnsi="Times New Roman"/>
          <w:sz w:val="24"/>
        </w:rPr>
        <w:softHyphen/>
        <w:t>лютные пассивы банка, не затрагивая его активы. Тем самым укорачивается открытая валютная позиция банка, что вполне есте</w:t>
      </w:r>
      <w:r>
        <w:rPr>
          <w:rFonts w:ascii="Times New Roman" w:hAnsi="Times New Roman"/>
          <w:sz w:val="24"/>
        </w:rPr>
        <w:softHyphen/>
        <w:t>ственно, так как банк принимает на себя оп</w:t>
      </w:r>
      <w:r>
        <w:rPr>
          <w:rFonts w:ascii="Times New Roman" w:hAnsi="Times New Roman"/>
          <w:sz w:val="24"/>
        </w:rPr>
        <w:softHyphen/>
        <w:t>ределенный валютный риск и соответствен</w:t>
      </w:r>
      <w:r>
        <w:rPr>
          <w:rFonts w:ascii="Times New Roman" w:hAnsi="Times New Roman"/>
          <w:sz w:val="24"/>
        </w:rPr>
        <w:softHyphen/>
        <w:t>но может откупить «живую» валюту на сумму проданных векселей, т.е. становится очевид</w:t>
      </w:r>
      <w:r>
        <w:rPr>
          <w:rFonts w:ascii="Times New Roman" w:hAnsi="Times New Roman"/>
          <w:sz w:val="24"/>
        </w:rPr>
        <w:softHyphen/>
        <w:t>ным, что лимит по открытой валютной пози</w:t>
      </w:r>
      <w:r>
        <w:rPr>
          <w:rFonts w:ascii="Times New Roman" w:hAnsi="Times New Roman"/>
          <w:sz w:val="24"/>
        </w:rPr>
        <w:softHyphen/>
        <w:t>ции не влияет на спрос банка на валюту. Об</w:t>
      </w:r>
      <w:r>
        <w:rPr>
          <w:rFonts w:ascii="Times New Roman" w:hAnsi="Times New Roman"/>
          <w:sz w:val="24"/>
        </w:rPr>
        <w:softHyphen/>
        <w:t>ратный процесс происходит при погашении таких векселей (проводки 2в и 2г), т.е. валют</w:t>
      </w:r>
      <w:r>
        <w:rPr>
          <w:rFonts w:ascii="Times New Roman" w:hAnsi="Times New Roman"/>
          <w:sz w:val="24"/>
        </w:rPr>
        <w:softHyphen/>
        <w:t>ная позиция банка удлиняется.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при эмиссии подобных векселей банк должен откупать соответству</w:t>
      </w:r>
      <w:r>
        <w:rPr>
          <w:rFonts w:ascii="Times New Roman" w:hAnsi="Times New Roman"/>
          <w:sz w:val="24"/>
        </w:rPr>
        <w:softHyphen/>
        <w:t>ющее количество валюты на рынке для стра</w:t>
      </w:r>
      <w:r>
        <w:rPr>
          <w:rFonts w:ascii="Times New Roman" w:hAnsi="Times New Roman"/>
          <w:sz w:val="24"/>
        </w:rPr>
        <w:softHyphen/>
        <w:t>хования своих валютных рисков. Клиент же хотя и не покупает «живую» валюту, но фак</w:t>
      </w:r>
      <w:r>
        <w:rPr>
          <w:rFonts w:ascii="Times New Roman" w:hAnsi="Times New Roman"/>
          <w:sz w:val="24"/>
        </w:rPr>
        <w:softHyphen/>
        <w:t>тически имеет вексель, номинал которого ме</w:t>
      </w:r>
      <w:r>
        <w:rPr>
          <w:rFonts w:ascii="Times New Roman" w:hAnsi="Times New Roman"/>
          <w:sz w:val="24"/>
        </w:rPr>
        <w:softHyphen/>
        <w:t>няется в зависимости от курса валюты, что для клиента крайне выгодно, особенно если он занимается внешнеэкономической деятельностью.</w:t>
      </w:r>
    </w:p>
    <w:p w:rsidR="009D3957" w:rsidRDefault="009D3957">
      <w:pPr>
        <w:pStyle w:val="10"/>
        <w:spacing w:line="260" w:lineRule="auto"/>
        <w:ind w:left="-851" w:right="-1050"/>
        <w:rPr>
          <w:rFonts w:ascii="Times New Roman" w:hAnsi="Times New Roman"/>
          <w:sz w:val="24"/>
        </w:rPr>
      </w:pPr>
    </w:p>
    <w:p w:rsidR="009D3957" w:rsidRDefault="009D3957">
      <w:pPr>
        <w:pStyle w:val="10"/>
        <w:spacing w:line="336" w:lineRule="auto"/>
        <w:ind w:left="-851" w:right="-1049" w:firstLine="2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Банки, полностью запутавшись в дебрях валютного законодательства России и не най</w:t>
      </w:r>
      <w:r>
        <w:rPr>
          <w:rFonts w:ascii="Times New Roman" w:hAnsi="Times New Roman"/>
          <w:sz w:val="24"/>
        </w:rPr>
        <w:softHyphen/>
        <w:t>дя однозначного утвердительного ответа: раз</w:t>
      </w:r>
      <w:r>
        <w:rPr>
          <w:rFonts w:ascii="Times New Roman" w:hAnsi="Times New Roman"/>
          <w:sz w:val="24"/>
        </w:rPr>
        <w:softHyphen/>
        <w:t>решена ли эмиссия валютных векселей, рас</w:t>
      </w:r>
      <w:r>
        <w:rPr>
          <w:rFonts w:ascii="Times New Roman" w:hAnsi="Times New Roman"/>
          <w:sz w:val="24"/>
        </w:rPr>
        <w:softHyphen/>
        <w:t>четы по которым проводятся в рублях, или нет, решают проблему выпуска подобных векселей достаточно просто — выпускают вексель в руб</w:t>
      </w:r>
      <w:r>
        <w:rPr>
          <w:rFonts w:ascii="Times New Roman" w:hAnsi="Times New Roman"/>
          <w:sz w:val="24"/>
        </w:rPr>
        <w:softHyphen/>
        <w:t>лях с последующим пересчетом по курсу Бан</w:t>
      </w:r>
      <w:r>
        <w:rPr>
          <w:rFonts w:ascii="Times New Roman" w:hAnsi="Times New Roman"/>
          <w:sz w:val="24"/>
        </w:rPr>
        <w:softHyphen/>
        <w:t>ка России (или ММВБ) или же привязывают номинал векселя к условным единицам.</w:t>
      </w:r>
    </w:p>
    <w:p w:rsidR="009D3957" w:rsidRDefault="009D3957">
      <w:pPr>
        <w:pStyle w:val="10"/>
        <w:spacing w:line="336" w:lineRule="auto"/>
        <w:ind w:left="-851" w:right="-1049" w:firstLine="2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Российской банковской энциклопедии дается следующее определение термину валют</w:t>
      </w:r>
      <w:r>
        <w:rPr>
          <w:rFonts w:ascii="Times New Roman" w:hAnsi="Times New Roman"/>
          <w:sz w:val="24"/>
        </w:rPr>
        <w:softHyphen/>
        <w:t>ной оговорки: «Валютная оговорка, условие в соглашении (торговом, кредитном и др.), пре</w:t>
      </w:r>
      <w:r>
        <w:rPr>
          <w:rFonts w:ascii="Times New Roman" w:hAnsi="Times New Roman"/>
          <w:sz w:val="24"/>
        </w:rPr>
        <w:softHyphen/>
        <w:t>дусматривающее пересчет суммы платежа про</w:t>
      </w:r>
      <w:r>
        <w:rPr>
          <w:rFonts w:ascii="Times New Roman" w:hAnsi="Times New Roman"/>
          <w:sz w:val="24"/>
        </w:rPr>
        <w:softHyphen/>
        <w:t>порционально изменению курса валюты ого</w:t>
      </w:r>
      <w:r>
        <w:rPr>
          <w:rFonts w:ascii="Times New Roman" w:hAnsi="Times New Roman"/>
          <w:sz w:val="24"/>
        </w:rPr>
        <w:softHyphen/>
        <w:t>ворки по отношению к валюте платежа с целью страхования валютного риска».</w:t>
      </w:r>
    </w:p>
    <w:p w:rsidR="009D3957" w:rsidRDefault="009D3957">
      <w:pPr>
        <w:pStyle w:val="10"/>
        <w:spacing w:line="336" w:lineRule="auto"/>
        <w:ind w:left="-851" w:right="-1049" w:firstLine="2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Единственным отличием векселей с ва</w:t>
      </w:r>
      <w:r>
        <w:rPr>
          <w:rFonts w:ascii="Times New Roman" w:hAnsi="Times New Roman"/>
          <w:sz w:val="24"/>
        </w:rPr>
        <w:softHyphen/>
        <w:t>лютной оговоркой от векселей, номинированных в иностранной валюте, расчеты по которым проводятся в рублях, является ме</w:t>
      </w:r>
      <w:r>
        <w:rPr>
          <w:rFonts w:ascii="Times New Roman" w:hAnsi="Times New Roman"/>
          <w:sz w:val="24"/>
        </w:rPr>
        <w:softHyphen/>
        <w:t>тодика бухгалтерского учета, т.е. векселя с валютной оговоркой не затрагивают валют</w:t>
      </w:r>
      <w:r>
        <w:rPr>
          <w:rFonts w:ascii="Times New Roman" w:hAnsi="Times New Roman"/>
          <w:sz w:val="24"/>
        </w:rPr>
        <w:softHyphen/>
        <w:t>ных счетов, так как они не номинированы в иностранной валюте.</w:t>
      </w:r>
    </w:p>
    <w:p w:rsidR="009D3957" w:rsidRDefault="009D3957">
      <w:pPr>
        <w:pStyle w:val="10"/>
        <w:spacing w:line="336" w:lineRule="auto"/>
        <w:ind w:left="-851" w:right="-1049" w:firstLine="2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Весьма популярна также точка зрения, что банк может выпускать векселя, номинированные в любой валюте, но если расчеты проводятся только в рублях, то и бухгалтерский у должен вестись поданным операциям в рублях. Учет данных векселей аналогичен у векселей с валютной оговоркой.</w:t>
      </w:r>
    </w:p>
    <w:p w:rsidR="009D3957" w:rsidRDefault="009D3957">
      <w:pPr>
        <w:pStyle w:val="10"/>
        <w:spacing w:line="336" w:lineRule="auto"/>
        <w:ind w:left="-851" w:right="-1049" w:firstLine="27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ни парадоксально, эмиссия векселей с валютной оговоркой не вызывает какой-либо</w:t>
      </w:r>
    </w:p>
    <w:p w:rsidR="009D3957" w:rsidRDefault="009D3957">
      <w:pPr>
        <w:pStyle w:val="10"/>
        <w:spacing w:line="336" w:lineRule="auto"/>
        <w:ind w:left="-851" w:right="-1049" w:firstLine="2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отрицательной реакции со стороны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Банка России. Разберем плюсы и минусы эмиссии подобных ценных бумаг:</w:t>
      </w:r>
    </w:p>
    <w:p w:rsidR="009D3957" w:rsidRDefault="009D3957">
      <w:pPr>
        <w:pStyle w:val="FR2"/>
        <w:spacing w:line="336" w:lineRule="auto"/>
        <w:ind w:left="-851" w:right="-1049" w:firstLine="27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 w:val="0"/>
          <w:sz w:val="24"/>
        </w:rPr>
        <w:t>Плюсы:</w:t>
      </w:r>
    </w:p>
    <w:p w:rsidR="009D3957" w:rsidRDefault="009D3957">
      <w:pPr>
        <w:pStyle w:val="10"/>
        <w:spacing w:line="336" w:lineRule="auto"/>
        <w:ind w:left="-851" w:right="-1049" w:firstLine="2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В настоящее время отсутствует какая-либо нормативно-правовая база по выпуску векселей с валютной оговоркой, в связи с чем в отличие от первого примера эмиссия подобных векселей однозначно не запрещена. </w:t>
      </w:r>
    </w:p>
    <w:p w:rsidR="009D3957" w:rsidRDefault="009D3957">
      <w:pPr>
        <w:pStyle w:val="10"/>
        <w:spacing w:line="240" w:lineRule="auto"/>
        <w:ind w:left="-851" w:right="-105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Минусы:</w:t>
      </w:r>
    </w:p>
    <w:p w:rsidR="009D3957" w:rsidRDefault="009D3957">
      <w:pPr>
        <w:pStyle w:val="10"/>
        <w:spacing w:line="260" w:lineRule="auto"/>
        <w:ind w:left="-851" w:right="-105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Так как учет полностью ведется в рублях, банки зачастую никак не регулируют свои ва</w:t>
      </w:r>
      <w:r>
        <w:rPr>
          <w:rFonts w:ascii="Times New Roman" w:hAnsi="Times New Roman"/>
          <w:sz w:val="24"/>
        </w:rPr>
        <w:softHyphen/>
        <w:t xml:space="preserve">лютные риски, а из-за неконтролируемого валютного риска может страдать и банк, </w:t>
      </w:r>
      <w:r>
        <w:rPr>
          <w:rFonts w:ascii="Times New Roman" w:hAnsi="Times New Roman"/>
          <w:i/>
          <w:sz w:val="24"/>
        </w:rPr>
        <w:t xml:space="preserve">и </w:t>
      </w:r>
      <w:r>
        <w:rPr>
          <w:rFonts w:ascii="Times New Roman" w:hAnsi="Times New Roman"/>
          <w:sz w:val="24"/>
        </w:rPr>
        <w:t>клиент. Банк России, с одной стороны, выигрывает, так как отсутствует дополнитель</w:t>
      </w:r>
      <w:r>
        <w:rPr>
          <w:rFonts w:ascii="Times New Roman" w:hAnsi="Times New Roman"/>
          <w:sz w:val="24"/>
        </w:rPr>
        <w:softHyphen/>
        <w:t>ное давление на валютный рынок, а с другой — проигрывает в связи с тем, что понижается стабильность банковской системы.</w:t>
      </w:r>
    </w:p>
    <w:p w:rsidR="009D3957" w:rsidRDefault="009D3957">
      <w:pPr>
        <w:pStyle w:val="10"/>
        <w:spacing w:line="260" w:lineRule="auto"/>
        <w:ind w:left="-851" w:right="-1050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Бухгалтерские проводки по эмиссии векселей с валютной оговоркой аналогичные проводкам, разобранным выше, однако, из-за отсутствия счетов в иностранной валюте возникают определенные сложности ведения бухгалтерского учета.</w:t>
      </w:r>
    </w:p>
    <w:p w:rsidR="009D3957" w:rsidRDefault="009D3957">
      <w:pPr>
        <w:ind w:left="-851" w:right="-1050" w:firstLine="284"/>
        <w:rPr>
          <w:sz w:val="24"/>
        </w:rPr>
      </w:pPr>
    </w:p>
    <w:p w:rsidR="009D3957" w:rsidRDefault="009D3957">
      <w:pPr>
        <w:pStyle w:val="10"/>
        <w:spacing w:before="740" w:line="240" w:lineRule="auto"/>
        <w:ind w:left="-851" w:right="-1050" w:firstLine="284"/>
        <w:rPr>
          <w:rFonts w:ascii="Courier New" w:hAnsi="Courier New"/>
          <w:b/>
          <w:color w:val="0000FF"/>
          <w:sz w:val="28"/>
        </w:rPr>
      </w:pPr>
      <w:r>
        <w:rPr>
          <w:rFonts w:ascii="Courier New" w:hAnsi="Courier New"/>
          <w:b/>
          <w:color w:val="0000FF"/>
          <w:sz w:val="28"/>
        </w:rPr>
        <w:t>4.2 Переучет (пансирование) векселй</w:t>
      </w:r>
    </w:p>
    <w:p w:rsidR="009D3957" w:rsidRDefault="009D3957">
      <w:pPr>
        <w:pStyle w:val="10"/>
        <w:spacing w:before="740" w:line="360" w:lineRule="auto"/>
        <w:ind w:left="-851" w:right="-1049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отличие от учета, представляющего собой активную операцию, пансионирование -операция, почти всегда пассивная для коммерческих банков, поскольку представляет собой куплю - продажу учтенных банком векселей другому банку или иному лицу, в роли которого обычно выступает ЦБ.</w:t>
      </w:r>
    </w:p>
    <w:p w:rsidR="009D3957" w:rsidRDefault="009D3957">
      <w:pPr>
        <w:pStyle w:val="10"/>
        <w:spacing w:line="360" w:lineRule="auto"/>
        <w:ind w:left="-851" w:right="-1049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Банком России 4 октября 1994 г. утверждены «Временные основные положения по переучету векселей предприятий Банком России».</w:t>
      </w:r>
    </w:p>
    <w:p w:rsidR="009D3957" w:rsidRDefault="009D3957">
      <w:pPr>
        <w:pStyle w:val="10"/>
        <w:spacing w:line="360" w:lineRule="auto"/>
        <w:ind w:left="-851" w:right="-1049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этим Временным положением дисконтером в операции пансионирования является Банк России, дисконтистом - коммерческий банк-резидент Российской Федерации. Пансионированию могут быть подвергнуты лишь простые векселя предприятий- поставщиков, выставленные ими в пользу коммерческих банков.</w:t>
      </w:r>
    </w:p>
    <w:p w:rsidR="009D3957" w:rsidRDefault="009D3957">
      <w:pPr>
        <w:pStyle w:val="10"/>
        <w:spacing w:line="360" w:lineRule="auto"/>
        <w:ind w:left="-851" w:right="-1049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учета векселей Банком России достаточно жёстки. Помимо общих требований к векселям на предмет их соответствия законодательству и требования о высоком уровне платежеспособности обязанного лица - векселедателя, им установлен ряд специфических</w:t>
      </w:r>
    </w:p>
    <w:p w:rsidR="009D3957" w:rsidRDefault="009D3957">
      <w:pPr>
        <w:spacing w:line="360" w:lineRule="auto"/>
        <w:ind w:left="-851" w:right="-1049" w:firstLine="425"/>
        <w:rPr>
          <w:sz w:val="24"/>
        </w:rPr>
      </w:pPr>
      <w:bookmarkStart w:id="0" w:name="_GoBack"/>
      <w:bookmarkEnd w:id="0"/>
    </w:p>
    <w:sectPr w:rsidR="009D3957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57" w:rsidRDefault="009D3957">
      <w:r>
        <w:separator/>
      </w:r>
    </w:p>
  </w:endnote>
  <w:endnote w:type="continuationSeparator" w:id="0">
    <w:p w:rsidR="009D3957" w:rsidRDefault="009D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57" w:rsidRDefault="009D3957">
    <w:pPr>
      <w:pStyle w:val="a8"/>
      <w:framePr w:wrap="around" w:vAnchor="text" w:hAnchor="margin" w:xAlign="right" w:y="1"/>
      <w:rPr>
        <w:rStyle w:val="a9"/>
      </w:rPr>
    </w:pPr>
  </w:p>
  <w:p w:rsidR="009D3957" w:rsidRDefault="009D395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57" w:rsidRDefault="00A62449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9D3957" w:rsidRDefault="009D395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57" w:rsidRDefault="009D3957">
      <w:r>
        <w:separator/>
      </w:r>
    </w:p>
  </w:footnote>
  <w:footnote w:type="continuationSeparator" w:id="0">
    <w:p w:rsidR="009D3957" w:rsidRDefault="009D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B7342"/>
    <w:multiLevelType w:val="singleLevel"/>
    <w:tmpl w:val="006A505E"/>
    <w:lvl w:ilvl="0">
      <w:start w:val="1"/>
      <w:numFmt w:val="decimal"/>
      <w:lvlText w:val="%1."/>
      <w:lvlJc w:val="left"/>
      <w:pPr>
        <w:tabs>
          <w:tab w:val="num" w:pos="-331"/>
        </w:tabs>
        <w:ind w:left="-3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449"/>
    <w:rsid w:val="000A28DC"/>
    <w:rsid w:val="005F0CF1"/>
    <w:rsid w:val="009D3957"/>
    <w:rsid w:val="00A6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2E30-BEA9-452E-854E-EC6151F4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320" w:lineRule="auto"/>
      <w:ind w:firstLine="280"/>
      <w:jc w:val="both"/>
    </w:pPr>
    <w:rPr>
      <w:rFonts w:ascii="Arial" w:hAnsi="Arial"/>
      <w:snapToGrid w:val="0"/>
      <w:sz w:val="18"/>
    </w:rPr>
  </w:style>
  <w:style w:type="paragraph" w:styleId="a3">
    <w:name w:val="Body Text Indent"/>
    <w:basedOn w:val="a"/>
    <w:semiHidden/>
    <w:pPr>
      <w:ind w:firstLine="567"/>
    </w:pPr>
    <w:rPr>
      <w:sz w:val="24"/>
      <w:lang w:val="en-US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semiHidden/>
  </w:style>
  <w:style w:type="paragraph" w:styleId="a6">
    <w:name w:val="Block Text"/>
    <w:basedOn w:val="a"/>
    <w:semiHidden/>
    <w:pPr>
      <w:ind w:left="-540" w:right="-5" w:firstLine="283"/>
      <w:jc w:val="both"/>
    </w:pPr>
    <w:rPr>
      <w:rFonts w:ascii="Courier New" w:hAnsi="Courier New"/>
      <w:sz w:val="24"/>
    </w:rPr>
  </w:style>
  <w:style w:type="paragraph" w:styleId="a7">
    <w:name w:val="Body Text"/>
    <w:basedOn w:val="a"/>
    <w:semiHidden/>
    <w:rPr>
      <w:rFonts w:ascii="Courier New" w:hAnsi="Courier New"/>
      <w:b/>
      <w:color w:val="0000FF"/>
      <w:sz w:val="28"/>
    </w:rPr>
  </w:style>
  <w:style w:type="paragraph" w:customStyle="1" w:styleId="FR3">
    <w:name w:val="FR3"/>
    <w:pPr>
      <w:widowControl w:val="0"/>
      <w:spacing w:before="120"/>
      <w:ind w:left="320"/>
      <w:jc w:val="center"/>
    </w:pPr>
    <w:rPr>
      <w:rFonts w:ascii="Arial" w:hAnsi="Arial"/>
      <w:snapToGrid w:val="0"/>
      <w:sz w:val="16"/>
    </w:rPr>
  </w:style>
  <w:style w:type="paragraph" w:customStyle="1" w:styleId="FR2">
    <w:name w:val="FR2"/>
    <w:pPr>
      <w:widowControl w:val="0"/>
      <w:ind w:left="2080"/>
    </w:pPr>
    <w:rPr>
      <w:rFonts w:ascii="Arial" w:hAnsi="Arial"/>
      <w:i/>
      <w:snapToGrid w:val="0"/>
      <w:sz w:val="12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4448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Любые бланки собственных векселей банка под-лежат учету на внебалансовом счете 90701 «Бланки собственных ценных бумаг для распространения»</vt:lpstr>
    </vt:vector>
  </TitlesOfParts>
  <Company>хоме</Company>
  <LinksUpToDate>false</LinksUpToDate>
  <CharactersWithSpaces>29746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Любые бланки собственных векселей банка под-лежат учету на внебалансовом счете 90701 «Бланки собственных ценных бумаг для распространения»</dc:title>
  <dc:subject/>
  <dc:creator>пользователь домашний</dc:creator>
  <cp:keywords/>
  <cp:lastModifiedBy>Irina</cp:lastModifiedBy>
  <cp:revision>2</cp:revision>
  <dcterms:created xsi:type="dcterms:W3CDTF">2014-08-03T15:25:00Z</dcterms:created>
  <dcterms:modified xsi:type="dcterms:W3CDTF">2014-08-03T15:25:00Z</dcterms:modified>
</cp:coreProperties>
</file>