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B20" w:rsidRDefault="00244B20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Реферат:</w:t>
      </w:r>
    </w:p>
    <w:p w:rsidR="002D4665" w:rsidRPr="00244B20" w:rsidRDefault="00983048" w:rsidP="00244B2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4B20">
        <w:rPr>
          <w:rFonts w:ascii="Times New Roman" w:hAnsi="Times New Roman"/>
          <w:b/>
          <w:bCs/>
          <w:sz w:val="28"/>
          <w:szCs w:val="28"/>
          <w:lang w:eastAsia="ru-RU"/>
        </w:rPr>
        <w:t>Геополитическое положение Исламской Республики Пакистан</w:t>
      </w:r>
    </w:p>
    <w:p w:rsidR="002D4665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4B20" w:rsidRDefault="00244B2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Об актуальности исследования геополитического положения Исламской Республики Пакистан (ИРП) в постбиполярную эпоху стали говорить относительно недавно – лишь с конца 90-х годов. Тему высветил ряд событий, оказавших серьезное влияние на международные отношения, как на региональном, так и на глобальном уровне.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Среди основных причин роста геополитического значения Пакистана можно выделить следующие: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– обретение им статуса «неофициального» ядерного государства и обострившиеся в этой связи проблемы ядерного нераспространения;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– теракты 11 сентября 2001 г. в США и формирование антитеррористической коалиции для свержения режима талибов, потребовавшее участия в ней Пакистана и изменения его внешнеполитического курса по отношению к Афганистану;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– угроза «талибанизации» ИРП и распространения исламского радикализма с ее территории;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– возрастающая зависимость мирового хозяйства от углеводородных энергоносителей и соседство Исламской Республики с двумя крупными нефтегазодобывающими регионами – Персидским Заливом и Центральной Азией, обеспечивающее возможность создания «энергетических коридоров» через территорию Пакистана;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– стремление постсоветских республик Центральной Азии уменьшить свою зависимость от российских транспортных коридоров, в том числе и путем создания транспакистанских маршрутов;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– изменение геополитического положения Южной Азии, связанное с расширением военно-стратегического присутствия США в регионе, усиливающейся быстрыми темпами экономической и военно-политической экспансией соседнего Китая как на региональном, так и на глобальном уровне, а также с укреплением региональной мощи динамично развивающейся Индии.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последние годы особую актуальность приобрели планы прокладки трубопроводов для транспортировки углеводородного сырья через территорию Пакистана. На сегодняшний день существует два основных проекта сооружения трубопроводных магистралей: газопровод от Давлетабадского месторождения в Туркменистане и далее через территорию Пакистана до его границы с Индией и газопровод от иранского месторождения Южный Парс и далее. Контроль над частью энергетического коридора позволил бы Пакистану не только избежать возможного дефицита в природном газе, но и значительно укрепить свое геополитическое положение, контролируя «вентиль трубы».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Заинтересованность Пакистана в транзите газа через свою территорию определяется прежде всего материальными и стратегическими интересами. По подсчетам экспертов, доходы государства от транзита газа (т.н. «роялти») составили бы около 500 млн. долл. в год от каждого газопровода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Однако, несмотря на то, что в 2002–2005 годах был достигнут значительный прогресс в продвижении этих проектов, основными препятствиями на пути их реализации являются особенности региональной и глобальной среды. Основным недостатком «туркменского варианта» является то, что с ним связаны высокие риски, обусловленные сложной военно-политической обстановкой в Афганистане, исключающей возможность гарантированной безопасности трубопровода.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Реализации же проекта строительства газопровода из Ирана препятствует прежде всего политика США, направленная на обеспечение максимально возможной изоляции Ирана. Появившиеся в марте 2006 г. сообщения в прессе по поводу того, что Вашингтон якобы снял свои возражения относительно прокладки этого газопровода, были опровергнуты представителем Совета национальной безопасности США Ф.Джонсом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244B20">
        <w:rPr>
          <w:rFonts w:ascii="Times New Roman" w:hAnsi="Times New Roman"/>
          <w:sz w:val="28"/>
          <w:szCs w:val="28"/>
          <w:lang w:eastAsia="ru-RU"/>
        </w:rPr>
        <w:t>. Еще одной проблемой, ставшей на пути реализации этого проекта, стало голосование Индии на заседаниях Совета управляющих МАГАТЭ в 2005–2006 гг. за резолюции, ставившие под сомнение транспарентность ядерной программы Ирана. Почти сразу после голосования на заседании МАГАТЭ, состоявшемся в сентябре 2005 г., представитель МИД ИРИ заявил о разрыве контракта с Индией на поставки сжиженного природного газа, которые должны были начаться в 2009 году. Через три дня после этого последовало новое заявление МИД Ирана, где отмечалось намерение Тегерана пересмотреть экономические отношения со странами, поддержавшими американский проект резолюции МАГАТЭ.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Несмотря на то, что разногласия участников проекта удалось несколько смягчить, судьба газопровода по-прежнему весьма туманна. Кроме того, после рассмотрения «ядерного досье» Ирана в Совете Безопасности ООН, которое было туда передано МАГАТЭ в марте 2006 г., вполне возможно введение мировым сообществом санкций в отношении Ирана, что может практически свести на нет шансы на реализацию проекта транспортировки газа из Ирана.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Согласно отчету о внешней политике Пакистана за 2003–2004 ф.г., опубликованному МИД ИРП, основной целью внешней политики Пакистана в отношении стран Центральной Азии является стимулирование экономического сотрудничества путем предоставления республикам этого региона доступа в ближайшие годы к пакистанским портам Карачи и Гвадар для торговли со странами Южной Азии и более отдаленными регионами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случае осуществления масштабных проектов по допуску стран Центральной Азии к Аравийскому морю через территорию Пакистана Исламабад получал бы регулярное пополнение в бюджет в виде транзитных пошлин и оплаты услуг за пользование портами. Постсоветским центральноазиатским республикам удалось бы сократить расстояние транспортировки товаров в Юго-Восточную Азию и на Ближний Восток по сравнению с российскими маршрутами на 1200–1400 км.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По географическим критериям удобнее всего осуществлять перевозки из Центральной Азии в Пакистан и обратно через территорию Афганистана. Однако существующие там шоссейные дороги пришли в негодность за годы гражданской войны и требуют реконструкции. Необходима также модернизация и расширение участков этих путей и на пакистанской территории. Такая серьезная работа там уже ведется. В 2003 г. Азиатский Банк Развития объявил о выделении Пакистану кредита в размере 187 млн. долл. США на улучшение дорожной сети в Белуджистане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Pr="00244B20">
        <w:rPr>
          <w:rFonts w:ascii="Times New Roman" w:hAnsi="Times New Roman"/>
          <w:sz w:val="28"/>
          <w:szCs w:val="28"/>
          <w:lang w:eastAsia="ru-RU"/>
        </w:rPr>
        <w:t>. Сообщается, что АБР окажет подобную целевую финансовую помощь и Афганистану для воплощения в жизнь стремления соединить Пакистан и Центральную Азию транспортным коридором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5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Рассматриваются и варианты строительства транзитных железнодорожных путей через территорию Афганистана. Как заявил премьер-министр Пакистана Ш.Азиз на саммите Организации Экономического Сотрудничества (ЭКО) в Душанбе в сентябре 2004 г., Пакистан изучает возможности использования транспортных путей для установления железнодорожного сообщения с Узбекистаном и Туркменистаном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6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4B20">
        <w:rPr>
          <w:rFonts w:ascii="Times New Roman" w:hAnsi="Times New Roman"/>
          <w:bCs/>
          <w:sz w:val="28"/>
          <w:szCs w:val="28"/>
          <w:lang w:eastAsia="ru-RU"/>
        </w:rPr>
        <w:t>Однако сохраняющаяся в Афганистане нестабильность является серьезным препятствием планам создания через его территорию транспортного коридора из Пакистана в Центральную Азию. В связи с этим активно прорабатываются возможности транзита через Иран и Китай. В частности, рассматривается возможность использования железнодорожной сети ИРИ. Пакистанский Белуджистан соединен железнодорожной веткой с иранским городом Захедан, расположенным недалеко от границы двух государств. Планируется создать железнодорожный коридор Кохитафтан (Пакистан) – Захедан – Бам – Керман – Бафг – Мешхед – Серахс (Иран) – Теджен (Туркменистан). В настоящее время ИРИ ведет строительные работы по сооружению железнодорожного перегона на своей территории. Ожидается, что по окончании строительства этого участка транспортный коридор начнет функционировать.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Планируются транзитные пути и через Китай. В марте 1995 г. Китай, Пакистан, Казахстан и Кыргызстан подписали соглашение о строительстве дороги, призванной соединить Китай и страны Центральной Азии с пакистанскими портами в Аравийском море. Предполагаемая трасса должна соединить кыргызский г. Ош с китайским г. Кашгаром и последующим выходом на Каракорумское шоссе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7</w:t>
      </w:r>
      <w:r w:rsidRPr="00244B20">
        <w:rPr>
          <w:rFonts w:ascii="Times New Roman" w:hAnsi="Times New Roman"/>
          <w:sz w:val="28"/>
          <w:szCs w:val="28"/>
          <w:lang w:eastAsia="ru-RU"/>
        </w:rPr>
        <w:t>. Предусматривается и проведение реконструкции этого шоссе с тем, чтобы повысить его пропускную способность и сделать проходимым круглогодично (ныне из-за погодных условий шоссе эксплуатируется лишь 6 месяцев в году)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8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Исламабаде огромное значение придают строительству в пакистанской провинции Белуджистан порта Гвадар, который рассчитывают широко использовать для транзита товаров. Строительство этого порта началось в 2002 г. при активной поддержке КНР. Весной 2005 г. была сдана в эксплуатацию первая очередь строительства порта. В Гвадаре на этом этапе уже построено три многоцелевых причала по 200 метров каждый вместе с 350-километровой резервной площадкой и пятикилометровым каналом с глубиной в 11,5 метров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9</w:t>
      </w:r>
      <w:r w:rsidRPr="00244B20">
        <w:rPr>
          <w:rFonts w:ascii="Times New Roman" w:hAnsi="Times New Roman"/>
          <w:sz w:val="28"/>
          <w:szCs w:val="28"/>
          <w:lang w:eastAsia="ru-RU"/>
        </w:rPr>
        <w:t xml:space="preserve"> для подхода судов с водоизмещением до 30 тыс. тонн.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Во время визита в Пакистан премьера Госсовета КНР Вэнь Цзябао в апреле 2005 г. было подписано соглашение о строительстве второй очереди порта Гвадар. На второй стадии глубина канала будет доведена до 14,5 метров, возведено еще десять причалов, шесть из которых будут контейнерными терминалами, два – нефтяными пирсами и еще два будут предназначены для сухогрузов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10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Предполагается, что помимо стран Центральной Азии порт Гвадар активно будет использовать и Китай. Наибольшая часть грузопотока в Китай и из него идет прежде всего через Южно-Китайское море. Однако использование этого маршрута не всегда целесообразно. Расстояние от западных провинций до юго-восточного побережья КНР достигает 4500 км, что значительно увеличивает транспортные расходы. Помимо этого еще используются пути через Непал и Индию, а также через Мьянму с выходом в Бенгальский залив и Индийский океан. Однако общей проблемой использования этих маршрутов является высокая активность морских пиратов. По некоторым данным, только в 1997 г. число нападений на торговые суда составило 247 случаев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11</w:t>
      </w:r>
      <w:r w:rsidRPr="00244B20">
        <w:rPr>
          <w:rFonts w:ascii="Times New Roman" w:hAnsi="Times New Roman"/>
          <w:sz w:val="28"/>
          <w:szCs w:val="28"/>
          <w:lang w:eastAsia="ru-RU"/>
        </w:rPr>
        <w:t>. Кроме того, маршрут через Непал и Индию обладает еще и низкой пропускной способностью.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этой связи для Китая еще больше возрастает значимость транспакистанского маршрута. Этим прежде всего и объясняется активная помощь КНР Пакистану в области строительства порта Гвадар и развития инфраструктуры в провинции Белуджистан. Для сравнения, расстояние от Синьцзян-Уйгурского автономного района (СУАР), расположенного на северо-западе Китая, до Гвадара составляет лишь около 2500 км, хотя при этом значительная часть пути приходится на высокогорные районы.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Кроме того, Исламабад уже дал согласие КНР на использование порта Гвадар и в качестве военно-морской базы.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Следует заметить, что еще одним препятствием для использования Пакистана в качестве транзитной страны может стать обострившийся в последние несколько лет этнический конфликт в провинции Белуджистан, через которую и планируется провести названные выше транспортные коридоры. Напряженная обстановка в этой провинции уже приводила к взрывам магистралей пакистанской газопроводной сети и чуть не вынудила пакистанские власти приостановить железнодорожное сообщение с Ираном.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На протяжении более полувека территориальный спор между Пакистаном и Индией по поводу принадлежности бывшего княжества Кашмир является ключевой проблемой пакистано-индийских отношений, уже вызвавшей несколько вооруженных конфликтов между двумя странами. В этой связи именно Индия воспринимается в качестве основной угрозы национальной безопасности Исламабаду.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Однако после установления в Афганистане в конце 2001 г. проамериканского режима Х.Карзая угроза Пакистану стала исходить и с северо-западных его границ. По некоторым данным, в результате контртеррористической операции в Афганистане было уничтожено около 6 тыс. боевиков различных террористических организаций, а более чем 40 тыс. уцелевших террористов удалось укрыться в Пакистане (в основном в граничащих с Афганистаном Северо-Западной пограничной провинции, провинции Белуджистан, на Территории племен федерального управления (ФАТА), а также в пакистанской части Кашмира)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12</w:t>
      </w:r>
      <w:r w:rsidRPr="00244B20">
        <w:rPr>
          <w:rFonts w:ascii="Times New Roman" w:hAnsi="Times New Roman"/>
          <w:sz w:val="28"/>
          <w:szCs w:val="28"/>
          <w:lang w:eastAsia="ru-RU"/>
        </w:rPr>
        <w:t>. Периодически эти боевики осуществляют террористические вылазки в Афганистан, а затем возвращаются обратно.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Неспособность Исламабада полностью взять под контроль территорию страны неоднократно приводила к напряженности в отношениях с Афганистаном и известному давлению со стороны США. Осенью 2003 г. Пакистан даже был вынужден ввести в ФАТА части регулярной армии численностью около 25 тыс. человек. Затем общая численность пакистанских вооруженных сил на границе с Афганистаном была доведена до 80 тыс. человек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13</w:t>
      </w:r>
      <w:r w:rsidRPr="00244B20">
        <w:rPr>
          <w:rFonts w:ascii="Times New Roman" w:hAnsi="Times New Roman"/>
          <w:sz w:val="28"/>
          <w:szCs w:val="28"/>
          <w:lang w:eastAsia="ru-RU"/>
        </w:rPr>
        <w:t>. Однако, несмотря на предпринятые усилия, проблема базирования террористов в северо-западных районах Пакистана продолжает оставаться достаточно острой.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сентябре 2005 г. президент Пакистана П.Мушарраф выступил с инициативой строительства разделительной стены на пакистано-афганской границе. Предполагалось, что она будет препятствовать инфильтрации боевиков с обеих сторон границы. Легальное пересечение границы осуществлялось бы на специальных блокпостах. Эта идея нашла поддержку и среди руководства США. Однако президент Афганистана Х.Карзай выступил с жесткой оппозицией строительству стены под предлогом того, что это нарушит «близость» между народами двух стран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14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Однако, как представляется, дело здесь не только и не столько в «близости» двух народов. Строительство стены помимо противодействия инфильтрации боевиков содействовало бы и другой цели пакистанцев – демаркации границы двух стран, проходящей по так называемой Линии Дюранда, разграничившей владения тогда еще единой Британской Индии и Афганистана согласно Договору 1893 года. Администрация Х.Карзая отказывается признавать Линию Дюранда в качестве окончательно определенной границы между Афганистаном и Пакистаном, считая ее дискриминационным наследием британского колониализма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15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Кабул и Исламабад периодически обмениваются взаимными обвинениями во вторжении соседских военных подразделений на свою территорию, упреками в недостаточных усилиях по борьбе с боевиками и т.д. Показательно, что с некоторых пор в Вашингтоне обвинения администрации Х.Карзая в адрес пакистанских властей воспринимаются со все большим пониманием.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январе 2006 г. с целью уничтожения скрывающихся в ФАТА террористов военные самолеты США совершили вторжение в воздушное пространство Пакистана и произвели пуск ракет по местам предполагаемого базирования террористов. Это свидетельствует о том, что несмотря на официальные заявления американских властей, в Вашингтоне также начинают скептически относиться к усилиям Пакистана по борьбе с боевиками на своей территории. В результате авиаудара погибло 18 человек, в том числе мирные жители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16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 xml:space="preserve">В начале 2000-х годов в Южной Азии резко активизировалась политика США, направленная на укрепление своего геостратегического положения. В марте 2000 г. по итогам визита премьер-министра Индии А.Б.Ваджпаи в США лидеры двух стран подписали совместное заявление «Индийско-американские отношения: видение на 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XXI</w:t>
      </w:r>
      <w:r w:rsidRPr="00244B20">
        <w:rPr>
          <w:rFonts w:ascii="Times New Roman" w:hAnsi="Times New Roman"/>
          <w:sz w:val="28"/>
          <w:szCs w:val="28"/>
          <w:lang w:eastAsia="ru-RU"/>
        </w:rPr>
        <w:t xml:space="preserve"> век». В этом документе провозглашалось партнерство Индии и США и их общая ответственность за обеспечение «стратегической стабильности в Азии и за ее пределами», «гарантировалась региональная и международная безопасность». В нем стороны также высказали намерение создать «естественное партнерство разделяемых устремлений» на основе уже существующего в их отношениях «партнерства разделяемых идеалов»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17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Изменение отношения к Индии отразилось и в официальных документах США. В Стратегии национальной безопасности, опубликованной в сентябре 2002 г., например, говорится: «Если в прошлом такое беспокойство [по поводу ее ракетно-ядерных программ] определяло наше отношение к Индии, то теперь мы начинаем рассматривать Индию в качестве крепнущей мировой державы, с которой у нас имеются общие интересы»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18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последние 2–3 года наблюдается резкая активизация сотрудничества между США и Индией в стратегической сфере. В апреле 2002 г. Вашингтон согласился поставить Индии военные радарные системы компании «Рейтион» на сумму в 146 млн. долл. США. В мае 2003 г. США одобрили продажу Израилем Нью-Дели авиационных систем дальнего радиолокационного обнаружения «Фалкон» общей стоимостью 1,2 млрд. долл. США. Однако важнейшие документы между США и Индией в стратегической сфере были подписаны летом 2005 г. 28 июня было подписано соглашение – Новые рамки отношений США и Индии в сфере обороны, а 18 июля – Совместное заявление о сотрудничестве в ядерной сфере.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совместном индийско-американском заявлении, подписанном по итогам визита в Вашингтон премьер-министра Индии М.Сингха, декларируется намерение преобразовать отношения двух стран в «глобальное партнерство». Отмечается намерение Вашингтона исключить индийские организации, подозревавшиеся в нарушении режимов нераспространения, из «черного списка» министерства торговли США. Предусматривается более тесное сотрудничество в сфере исследования космоса, эксплуатации спутников, а также использования космического пространства в коммерческих целях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19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Индия в этом документе характеризуется как «ответственное государство с передовой ядерной технологией». В этой связи США намерены начать широкомасштабное сотрудничество с Индией в сфере мирной атомной энергии. «Президент будет также добиваться согласия Конгресса на изменение законов и политики США, а также взаимодействовать с дружественными и союзными странами для изменения международных режимов [нераспространения] с целью обеспечения возможности полномасштабного сотрудничества с Индией в сфере мирной атомной энергии, включая (но не ограничиваясь этим) оперативное рассмотрение возможности поставок топлива для атомных реакторов в Тарапуре, находящихся под гарантиями МАГАТЭ», – зафиксировано в совместном заявлении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20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Соглашение о сотрудничестве в сфере мирной ядерной энергии между Индией и США было подписано в ходе визита Дж.Буша в Индию в марте 2006 г. Предусматривается, что Индия разделит свой ядерный комплекс на военную и гражданскую составляющую. Именно в последней Соединенные Штаты будут сотрудничать с Индией. Как стало известно, в число АЭС, ориентированных на производство атомной энергии в мирных целях, войдут 14 реакторов (4 из них уже находятся под гарантиями) из 22 существующих в Индии. В период с 2006 по 2014 гг. они будут поставлены под гарантии МАГАТЭ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21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Кроме того, в подписанном 28 июня 2005 г. рамочном соглашении в сфере обороны предусматривается совместное производство высокотехнологичных оружейных систем, проведение обменов стратегиями в сфере обороны и ее трансформации, сотрудничество Индии и США в области противоракетной обороны (ПРО), в проведении «операций в других странах, когда это соответствует общим интересам», а также в сфере нераспространения ОМУ в соответствии с Инициативой по безопасности в борьбе с распространением (ИБОР), выдвинутой Дж.Бушем в мае 2003 г.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22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Как отмечает директор пакистанского Института стратегических исследований Ш.Мазари, эти индийско-американские соглашения подрывают стабильность не только в Южной, но и в Восточной Азии. Перспективы получения Индией систем ПРО приведут к необходимости увеличения Пакистаном «потолка» «минимального сдерживания». Видимо, существенное влияние это окажет и на китайские ядерные арсеналы. Совместное производство США и Индией высокотехнологичного оружия будет нивелировать значение пакистанских закупок в Америке, т.к. тактико-технические характеристики индийских вооружений будут всегда на порядок выше. Сотрудничество же в сфере нераспространения создаст возможности для серьезных злоупотреблений. Дело в том, что ИБОР предусматривает возможность остановки и обыска любого судна в международных морском и воздушном пространствах лишь на основании малейших подозрений о наличии ОМУ на его борту (что, кстати говоря, нарушает действующее международное право)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23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Известное недовольство в Пакистане вызывает и перспектива тесного сотрудничества США с Индией в сфере атомной энергетики. В Исламабаде полагают, что Пакистан заслуживает получения ядерных технологий наравне с Индией на тех основаниях, что он является партнером США, испытывает потребности в энергии для поддержания экономического роста и, наконец, уже в течение 33 лет обеспечивает безопасное функционирование своих АЭС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24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Однако пока все, чего удалось добиться Исламабаду, – это согласие США на создание совместной американо-пакистанской рабочей группы по энергетике, которая изучит возможности укрепления энергетической безопасности Пакистана в связи с его растущими потребностями в электрической энергии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25</w:t>
      </w:r>
      <w:r w:rsidRPr="00244B20">
        <w:rPr>
          <w:rFonts w:ascii="Times New Roman" w:hAnsi="Times New Roman"/>
          <w:sz w:val="28"/>
          <w:szCs w:val="28"/>
          <w:lang w:eastAsia="ru-RU"/>
        </w:rPr>
        <w:t>. В Вашингтоне мотивируют свой отказ от сотрудничества с Пакистаном в сфере атомной энергии фактом распространения ядерных технологий группой ученых во главе с А.К.Ханом, раскрытой в конце 2003 года.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Активно закрепляется в Южной Азии и Китай. КНР традиционно поддерживает тесные партнерские отношения с Пакистаном, однако с Индией до последнего времени у него сохранялись довольно-таки прохладные отношения, обусловленные нерешенностью вопроса о прохождении госграниц между двумя государствами и соперничеством за лидерство в регионе.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Отношения еще более обострились после создания Индией ядерного оружия. Опасения Пекина относительно агрессивных амбиций Нью-Дели были подкреплены заявлением министра обороны Индии Дж. Фернандеса, который в апреле 1998 назвал Китай главной угрозой безопасности Индии. После ядерных испытаний Индии в мае 1998 г. премьер-министр А.Б.Ваджпаи в своих письмах лидерам стран Запада также напомнил тот факт, что в 1962 г. Индия стала жертвой агрессии Китая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26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Однако в 2000-х гг. в отношениях двух стран наблюдается коренной перелом. В последние несколько лет сохраняется очень высокая динамика двусторонней торговли. Лишь в 2004 г. торговый оборот двух стран вырос на 79% и составил 13,6 млрд. долл. США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27</w:t>
      </w:r>
      <w:r w:rsidRPr="00244B20">
        <w:rPr>
          <w:rFonts w:ascii="Times New Roman" w:hAnsi="Times New Roman"/>
          <w:sz w:val="28"/>
          <w:szCs w:val="28"/>
          <w:lang w:eastAsia="ru-RU"/>
        </w:rPr>
        <w:t>. Удалось добиться и значительного прогресса в вопросах пограничного размежевания.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Новый уровень отношений был формально закреплен в ходе визита в Индию премьера Госсовета КНР Вэнь Цзябао в апреле 2005 г. Приветствуя своего китайского коллегу, премьер-министр Индии М.Сингх заявил: «Вместе Индия и Китай могут изменить мировой порядок». В совместной декларации, принятой по итогам визита, говорилось: «Стороны согласились, что индийско-китайские отношения приобрели глобальный и стратегический характер». В соответствии с этим документом Индия и Китай договорились установить «стратегическое партнерство ради мира и процветания»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28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1991–1994 гг. американский исследователь Сол Б.Коэн выдвинул весьма интересную концепцию геополитической структуры мира, сложившейся после холодной войны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29</w:t>
      </w:r>
      <w:r w:rsidRPr="00244B20">
        <w:rPr>
          <w:rFonts w:ascii="Times New Roman" w:hAnsi="Times New Roman"/>
          <w:sz w:val="28"/>
          <w:szCs w:val="28"/>
          <w:lang w:eastAsia="ru-RU"/>
        </w:rPr>
        <w:t>. Он выделил два геостратегических региона: Приморский, где «регулирующим государством» являются США, и Евразийско-континентальный, за первенство в котором будут конкурировать Россия и Китай. Кроме того, по его мнению, существует еще девять геополитических регионов. Четыре из них С.Б.Коэн включил в геостратегическую сферу Приморского региона: 1) Англо-Америка и Карибский бассейн, 2) европейские страны бассейна Средиземного моря и арабский Магриб; 3) островные государства Азии и Океании; 4) Южная Америка и Африка южнее Сахары. Еще два геополитических региона американский ученый отнес к Евразийско-континентальному геостратегическому региону: русский «хартленд» и Восточную Азию.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Седьмой регион, Центрально-Восточная Европа, является, по словам С.Б.Коэна, «шлюзовым», т.е. своего рода буферной зоной, которая может способствовать развитию контактов и взаимодействия между двумя геостратегическими регионами. Восьмой – Ближний Восток является «поясом раздора», за контроль над которым мировые центры силы будут соперничать и в дальнейшем из-за его стратегического положения и нефтяных ресурсов.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И лишь девятый регион – Южная Азия (в традиционном понимании), по мнению американского исследователя, не зависит ни от одного из геостратегических регионов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30</w:t>
      </w:r>
      <w:r w:rsidRPr="00244B20">
        <w:rPr>
          <w:rFonts w:ascii="Times New Roman" w:hAnsi="Times New Roman"/>
          <w:sz w:val="28"/>
          <w:szCs w:val="28"/>
          <w:lang w:eastAsia="ru-RU"/>
        </w:rPr>
        <w:t>. Такое понимание геополитического положения Южной Азии было достаточно оправданным для начала 90-х годов ХХ века, однако по объективным причинам долго сохраняться эта ситуация не могла.</w:t>
      </w:r>
    </w:p>
    <w:p w:rsidR="002D4665" w:rsidRPr="00244B20" w:rsidRDefault="002D4665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последнее время в отечественной и зарубежной науке ведутся оживленные дискуссии по поводу принадлежности Пакистана к тому или иному региону. Советская наука при выделении регионов исходила из географических координат, поэтому Пакистан традиционно включался в Южную Азию. Такой подход является и в мире наиболее распространенным. Однако с точки зрения геополитики, Пакистан следует относить скорее к другим регионам. Обратим внимание на то, что организационно в Институте Востоковедения РАН сектор Пакистана включен в отдел Ближнего и Среднего Востока, а не в Центр индийских исследований (бывший отдел Южной Азии), где помимо Индии изучаются Бангладеш, Непал и Шри-Ланка.</w:t>
      </w:r>
    </w:p>
    <w:p w:rsidR="002D4665" w:rsidRPr="00244B20" w:rsidRDefault="002D4665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2004 г. США представили членам Группы восьми проект развития т.н. региона Большого Ближнего Востока, который был полностью опубликован в номере арабской газете «Аль-Хайят» (Лондон) от 13 февраля 2004 года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31</w:t>
      </w:r>
      <w:r w:rsidRPr="00244B20">
        <w:rPr>
          <w:rFonts w:ascii="Times New Roman" w:hAnsi="Times New Roman"/>
          <w:sz w:val="28"/>
          <w:szCs w:val="28"/>
          <w:lang w:eastAsia="ru-RU"/>
        </w:rPr>
        <w:t>. В него, помимо стран арабского мира, включают также Пакистан, Афганистан, Иран, Турцию и Израиль. Из такого же понимания этого региона исходят и в российском Институте Ближнего Востока.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Иногда Пакистан включают и в Азиатско-Тихоокеанский регион (АТР), к определению которого до сих пор так и не удалось выработать единого подхода. Будет уместным заметить, что сегодня в АТР Пакистан включают и некоторые специализированные учреждения ООН. В одном из документов Всемирной организации продовольствия границы АТР определяют так: от Ирана на Западе до о-вов Кука на востоке, от Монголии на севере до Новой Зеландии на юге (всего 35 стран)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Оживленные дискуссии о принадлежности Пакистана к тому или иному региону происходят и в самой Исламской Республике. Некоторые там видят будущее Пакистана в Южной Азии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33</w:t>
      </w:r>
      <w:r w:rsidRPr="00244B20">
        <w:rPr>
          <w:rFonts w:ascii="Times New Roman" w:hAnsi="Times New Roman"/>
          <w:sz w:val="28"/>
          <w:szCs w:val="28"/>
          <w:lang w:eastAsia="ru-RU"/>
        </w:rPr>
        <w:t>. Другие же склонны относить Пакистан скорее к Западной или Центральной Азии.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Интересное исследование регионального положения Пакистана с геоэкономической и геополитической точки зрения провел известный пакистанский экономист Ш.Дж.Бурки. Он отмечает, что СААРК за более чем пятнадцатилетний срок своего существования так и не превратилась в эффективную организацию регионального сотрудничества и, по всей видимости, этого не удастся достичь и в будущем. Поэтому Ш.Дж. Бурки не связывает Пакистан с Южной Азией и задается вопросом о перспективах участия Пакистана в других региональных блоках. На этом направлении он видит четыре возможности: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1) Объединение с Китаем в региональную организацию наподобие Зоны свободной торговли Северной Америки (НАФТА) по примеру Мексики.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2) Вступление в ШОС. Пакистанский экономист отмечает, что Китай в последние годы осуществляет активную деятельность по включению западных соседей в свою геостратегическую орбиту. Главной целью вступления Китая в ШОС, по мнению автора, было стремление Пекина обезопасить западные границы страны от распространения влияния исламского радикализма, создав единый фронт с центральноазиатскими государствами. Однако, предсказывает пакистанский экономист, через некоторое время ШОС может стать основой нового экономического блока, в которой мог бы вступить и Пакистан. При этом перспективы вступления Пакистана в такую интеграционную группировку будут зависеть главным образом от эффективности его борьбы с исламским радикализмом и терроризмом в рамках прежде всего, собственной территории.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3) Возрождение организации «Региональное сотрудничество в рамках развития», созданной в 1964 г. Пакистаном, Турцией и Ираном и преобразованной в Организацию экономического сотрудничества (ЭКО) в 1985 г., т.е. интеграция по оси Пакистан – Турция – Иран.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4) Создание экономического блока с мусульманскими странами Западной Азии.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При этом Ш.Дж.Бурки понимает под Западной Азией (по всей видимости, в цивилизационно-географическом смысле) обширный регион, протянувшийся от Марокко до Пакистана и включивший в себя не только арабские страны Ближнего Востока, но и Иран, Пакистан, Турцию, Афганистан и «центральноазиатские страны». Далее пакистанский экономист выражает надежду, что именно Пакистан может взять на себя инициативу по объединению стран Западной Азии в экономический интеграционный блок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34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Пакистанский журналист Ахмед Курайши также относит Пакистан к региону Центральной и Западной Азии. Он выделяет три этапа в становлении геополитического положения Пакистана, связанных с получением им независимости, вторжением СССР в Афганистан, террористическими актами 11 сентября 2001 г. А.Курайши отмечает, что правящая со времен прихода в Индию Великих Моголов мусульманская элита, никогда не теряла национально-культурной идентичности в Индии. После потери власти с приходом в Индию британских колонизаторов «мусульманская нация» столкнулась с угрозой ассимиляции гораздо более многочисленным, но представляющим другую цивилизацию народом – так, как это случилось в свое время с мусульманами в Испании. И лишь движение за независимость Пакистана под лозунгом существования в Британской Индии «двух наций», сформулированным отцом-основателем пакистанской государственности М.А.Джинной, позволило этого избежать.</w:t>
      </w:r>
    </w:p>
    <w:p w:rsidR="002D4665" w:rsidRPr="00244B20" w:rsidRDefault="002D4665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А.Курайши пишет: «Пакистан не является частью Южной Азии. Пакистан – это государство, граничащее с Западной, Центральной и Южной Азией. Необходимо решительно подчеркивать исторические, культурные и этнические связи Пакистана с Западной и Центральной Азией и отдавать им приоритет перед любыми связями с Южной Азией». Он подчеркивает, что государственная идеология должна быть неприкосновенна. Руководство страны не должно позволять индийцам использовать пакистанские СМИ для критики раздела Британской Индии на два государства. Он предлагает даже в телепрогнозах погоды показывать Пакистан не как часть Южной Азии, а как продолжение Западной и Центральной Азии. Интересно, что он рассматривает концепцию США по созданию «Большого Ближнего Востока» как соответствующую интересам Пакистана. По его словам, осуществление планов американцев содействовало бы и интересам Пакистана, т.к. позволило бы создать обширное геополитическое пространство, которое охватило бы и Пакистан и было бы избавлено от «идеологий, проповедующих ненависть»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35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1997 г. один из ведущих российских пакистановедов В.Я.Белокреницкий выдвинул концепцию Центральноазиатско-Средневосточного региона, в который он включил Иран, Пакистан, Турцию и пять постсоветских государств Центральной Азии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36</w:t>
      </w:r>
      <w:r w:rsidRPr="00244B20">
        <w:rPr>
          <w:rFonts w:ascii="Times New Roman" w:hAnsi="Times New Roman"/>
          <w:sz w:val="28"/>
          <w:szCs w:val="28"/>
          <w:lang w:eastAsia="ru-RU"/>
        </w:rPr>
        <w:t>. Российский ученый отмечает, что, хотя исторически Пакистан и относится к Южной Азии, все-таки геополитически он тяготеет к «глубинам Азии», в то время как Индия и другие южноазиатские страны «дрейфуют» в сторону динамично развивающегося АТР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37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 2004–2005 гг. известный российский специалист в области истории и теории международных отношений А.Д.Богатуров ввел в научный оборот и обосновал новый термин для обозначения сформировавшегося в Евразии нового геополитического региона и новой подсистемы международных отношений – Центрально-Восточной Азии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38</w:t>
      </w:r>
      <w:r w:rsidRPr="00244B20">
        <w:rPr>
          <w:rFonts w:ascii="Times New Roman" w:hAnsi="Times New Roman"/>
          <w:sz w:val="28"/>
          <w:szCs w:val="28"/>
          <w:lang w:eastAsia="ru-RU"/>
        </w:rPr>
        <w:t>. Этот регион предстает перед нами, по словам российского ученого, как единое политико-стратегическое пространство от Закаспия до Тихоокеанского побережья Китая. По его мнению, формированию нового региона способствовал ряд факторов, таких как: резкая активизация политики США и ряда наиболее близких Вашингтону партнеров по блоку НАТО на Среднем Востоке, выработка нового мощного ориентированного на Центральную Азию вектора политики КНР, превращение Индии и Пакистана в «нелегальные» ядерные державы, а также рост значения энергетической составляющей региональных отношений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39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По его словам, ядро этого региона составляет «связка» Пакистан – Афганистан – Таджикистан – Узбекистан. «Взаимопроникающее» расселение таджиков и узбеков в сопредельных районах Узбекистана и Таджикистана определяют повышенную активность как минимум первого в дела второго. Вовлеченность общин афганских таджиков и узбеков, проживающих на севере Афганистана, во внутриафганские схватки за власть в Кабуле обусловливает прочную связь Афганистана с Узбекистаном и Таджикистаном. В то же время Афганистан не может рассматриваться в качестве автономного игрока региональной арены. Проблема «Великого Пуштунистана» намертво связывает его с Пакистаном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40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Кроме того, Таджикистан и Узбекистан сложно рассматривать в отрыве от других стран Центральной Азии, т.к. после распада СССР они сохранили определенную культурно-исто-рическую близость, экономические взаимосвязи, общность транспортных артерий. На этом пространстве возникли новые объединяющие их региональные институциональные структуры (ЭКО, ШОС и др.).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Включение же Китая в эту региональную подсистему, по словам А.Д.Богатурова, обусловлено возникновением нового западного и северо-западного вектора политики обеспечения национальной безопасности КНР и превращением его в одно из важнейших направлений внешней политики Пекина, отразившегося, в частности, в создании Шанхайской организации сотрудничества (ШОС).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Все эти теоретические концепции, включающие Пакистан в тот или иной геополитический регион, являются отражением объективных процессов, происходящих в этой части Азии. В то же время такое многообразие взглядов на принадлежность Пакистана к тому или иному геополитическому региону отражает неустойчивость формирующейся в Азии геополитической конфигурации. Пакистан находится на стыке уже сложившихся геополитических регионов: ближневосточного, центрально-азиат-ского, АТР и т.д. В связи с усиливающейся активностью региональных и внерегиональных игроков эти подсистемы имеют тенденцию к экспансии. Тяготение Пакистана то к одной, то к другой подсистеме пока носит переменчивый характер.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Как представляется, в настоящее время в регионе происходит становление новой системы партнерств с участием Индии, Китая и США. В основном эти партнерства носят двусторонний характер. При этом каждая «связка» двух государств заинтересована в создании противовеса усиливающемуся третьему. Так, «связка» США-Индия предполагает сдерживание Китая как растущего макрорегионального центра силы, Индия-Китай – оппозицию доминированию в глобальных и региональных международных отношениях США, США-Китай – в какой-то мере также подразумевает сдерживание динамично развивающейся Индии. Ситуация напоминает биполярное противостояние СССР и США, когда складывание антагонистических военно-политических блоков имело своей целью сдерживание потенциального противника. Современная же ситуация в Азии с участием трех государств с перспективой увеличения их числа, на наш взгляд, позволяет говорить о складывании «многополюсного сдерживания» в рамках отдельного региона, т.е. системы перекрестных партнерств и союзов, направленных на поддержание определенного равновесия сил сотрудничающих акторов.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Пакистан из этой системы пока выпадает главным образом из-за остроты Кашмирской проблемы, пока не позволяющей сформировать партнерские отношения с Индией. Тем не менее в отношениях Пакистана с США и Китаем достаточно велика военно-технологическая компонента, благодаря которой Исламабад рассчитывает на поддержание достаточной обороноспособности для защиты от потенциальной агрессии Индии. В этой связи президентом Пакистана П.Мушаррафом была выдвинута концепция «минимального сдерживания», в соответствии с которой в случае нарушения баланса сил в регионе Пакистан должен стремиться к его восстановлению, не провоцируя при этом гонки вооружений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41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Вместе с тем в Пакистане весьма распространено мнение, что американо-пакистанское партнерство основано на ситуативных интересах Вашингтона и после нормализации обстановки в Афганистане США опять оставят Пакистан «один на один» со своими проблемами. Поэтому Пакистан последовательно стремится расширить круг своих стратегических партнеров. Отчасти этим и объясняется, в частности, его стремление вступить в ШОС</w:t>
      </w:r>
      <w:r w:rsidRPr="00244B20">
        <w:rPr>
          <w:rFonts w:ascii="Times New Roman" w:hAnsi="Times New Roman"/>
          <w:sz w:val="28"/>
          <w:szCs w:val="28"/>
          <w:vertAlign w:val="superscript"/>
          <w:lang w:eastAsia="ru-RU"/>
        </w:rPr>
        <w:t>42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С другой стороны, по всей видимости, осуществляя военно-техническое сотрудничество с Пакистаном, Вашингтон стремится не только к укреплению его оборонного потенциала с целью обеспечения безопасности на пакистано-афганской границе, но и к поддержанию баланса вооружений между Пакистаном и Индией. Таким образом, и в этом случае можно говорить о наличии связки Пакистан-США, стремящейся к сдерживанию Индии (на это же во многом нацелена и связка Пакистан-Китай). Точно так же связка Индия-США предусматривает и сдерживание Пакистана. Косвенно об этом свидетельствует решение США, принятое в марте 2005 г., о продаже стратегических бомбардировщиков как в Пакистан, так и в Индию. Поставки Ф-16 в Пакистан должны были начаться уже в конце 2005 г., однако, по соглашению сторон, эти сроки были перенесены в связи с большими затратами Пакистана на ликвидацию последствий сильнейшего землетрясения, потрясшего Южную Азию в октябре 2005 года. Решение Вашингтона открыть для сотрудничества с Индией и сферу ядерной энергии также было, хотя и в гораздо меньшей степени, уравновешено готовностью начать с Исламабадом диалог по энергетической безопасности.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Думается, что интересы США в сохранении партнерских отношений с Пакистаном будут сохраняться не только в связи с обстановкой в Афганистане. Скорее наоборот, Вашингтон будет стремиться ко все большему вовлечению Исламабада в систему своих взаимоотношений с другими региональными странами. При этом режим П.Мушаррафа, выступающий с весьма умеренных позиций, соответствует стратегическим интересам США. «Фасадная демократизация» Пакистана будет лишь способствовать развитию пакистано-американских отношений.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Пакистану, для того чтобы не оказаться слабым звеном в этом четырехугольнике, видимо, придется приложить еще большие усилия для укрепления отношений с Индией. Хотя на данном этапе с трудом верится в возможность снижения остроты проблемы Кашмира как раздражителя двусторонних отношений на долгосрочный период. С 1 января 2006 г. вступило в силу Соглашение о свободной торговле СААРК. Ход его осуществления во многом будет показателем тех пределов, до которых Пакистан и Индия смогут развивать сотрудничество. Пока же Пакистан все еще отказывается предоставить Индии режим наибольшего благоприятствования в двусторонних торгово-экономических отношениях.</w:t>
      </w:r>
    </w:p>
    <w:p w:rsidR="002D4665" w:rsidRPr="00244B20" w:rsidRDefault="002D4665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Вероятно, что складывание системы партнерств в этих пределах на основе «многополюсного сдерживания» приведет к формированию нового геополитического, или даже геостратегического региона с участием США, Китая, Индии и Пакистана. Вполне вероятно включение в него и России, которая пока, к сожалению, не в полной мере использует имеющийся потенциал развития отношений со странами складывающегося региона. Индия и КНР добились значительных успехов в диверсификации своих стратегических ориентаций. Помимо установления партнерских отношений с США, они смогли преодолеть существенные раздражители в двусторонних отношениях и получили возможность выбирать партнеров для сотрудничества в стратегических сферах: освоении космоса, ядерной энергетике, ВТС, высокотехнологичных производствах. Соответственно, удельный вес Российской Федерации, которая до сих пор пытается использовать лишь накопленную базу отношений, в таких областях сотрудничества с этими странами будет постепенно падать. Использование Россией стратегии интеграции (вовлечения) новых стран в партнерские отношения и концепции «многополюсного сдерживания», думается, позволило бы расширить внешнеполитические и внешнеторговые возможности РФ, а также поддержать угасающий потенциал отношений с некоторыми традиционными партнерами.</w:t>
      </w:r>
    </w:p>
    <w:p w:rsidR="00244B20" w:rsidRDefault="00244B20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3048" w:rsidRPr="00244B20" w:rsidRDefault="00983048" w:rsidP="0024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2D4665" w:rsidRPr="00244B20" w:rsidRDefault="00983048" w:rsidP="0024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4B20">
        <w:rPr>
          <w:rFonts w:ascii="Times New Roman" w:hAnsi="Times New Roman"/>
          <w:b/>
          <w:bCs/>
          <w:sz w:val="28"/>
          <w:szCs w:val="28"/>
          <w:lang w:eastAsia="ru-RU"/>
        </w:rPr>
        <w:t>Литература</w:t>
      </w:r>
    </w:p>
    <w:p w:rsidR="00893CDC" w:rsidRPr="009A6E30" w:rsidRDefault="00893CDC" w:rsidP="00893CD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FFFFFF"/>
          <w:sz w:val="28"/>
          <w:szCs w:val="28"/>
        </w:rPr>
      </w:pPr>
      <w:r w:rsidRPr="009A6E30">
        <w:rPr>
          <w:rFonts w:ascii="Times New Roman" w:hAnsi="Times New Roman"/>
          <w:color w:val="FFFFFF"/>
          <w:sz w:val="28"/>
          <w:szCs w:val="28"/>
        </w:rPr>
        <w:t>геополитический политика патикстан радикализм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244B20">
        <w:rPr>
          <w:rFonts w:ascii="Times New Roman" w:hAnsi="Times New Roman"/>
          <w:sz w:val="28"/>
          <w:szCs w:val="28"/>
          <w:lang w:eastAsia="ru-RU"/>
        </w:rPr>
        <w:t>://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dawn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com</w:t>
      </w:r>
      <w:r w:rsidRPr="00244B20">
        <w:rPr>
          <w:rFonts w:ascii="Times New Roman" w:hAnsi="Times New Roman"/>
          <w:sz w:val="28"/>
          <w:szCs w:val="28"/>
          <w:lang w:eastAsia="ru-RU"/>
        </w:rPr>
        <w:t>/2005/04/01/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op</w:t>
      </w:r>
      <w:r w:rsidRPr="00244B20">
        <w:rPr>
          <w:rFonts w:ascii="Times New Roman" w:hAnsi="Times New Roman"/>
          <w:sz w:val="28"/>
          <w:szCs w:val="28"/>
          <w:lang w:eastAsia="ru-RU"/>
        </w:rPr>
        <w:t>.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htm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http://dawn.com/2006/03/08/top15.htm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 xml:space="preserve">Pakistan Foreign Relations 2003–2004. – Islamabad: Ministry of Foreign Affairs, 2004, </w:t>
      </w:r>
      <w:r w:rsidRPr="00244B20">
        <w:rPr>
          <w:rFonts w:ascii="Times New Roman" w:hAnsi="Times New Roman"/>
          <w:sz w:val="28"/>
          <w:szCs w:val="28"/>
          <w:lang w:eastAsia="ru-RU"/>
        </w:rPr>
        <w:t>с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. 30.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http://www.adb.org/Documentes/News/2003/nr2003160.asp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http://www.jang.com.pk/thenews/may2003-daily/12-05-2003/main/main3.htm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http://www.cacianalyst.org/view_article.php?articleid=3085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 xml:space="preserve">Shisheng H. China’s South Asia Policy and its Regional Impact. // Major Powers and South Asia. – Islamabad: Institute of Regional Studies, 2003, </w:t>
      </w:r>
      <w:r w:rsidRPr="00244B20">
        <w:rPr>
          <w:rFonts w:ascii="Times New Roman" w:hAnsi="Times New Roman"/>
          <w:sz w:val="28"/>
          <w:szCs w:val="28"/>
          <w:lang w:eastAsia="ru-RU"/>
        </w:rPr>
        <w:t>с</w:t>
      </w:r>
      <w:r w:rsidRPr="00244B20">
        <w:rPr>
          <w:rFonts w:ascii="Times New Roman" w:hAnsi="Times New Roman"/>
          <w:sz w:val="28"/>
          <w:szCs w:val="28"/>
          <w:lang w:val="en-US" w:eastAsia="ru-RU"/>
        </w:rPr>
        <w:t>. 314.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Мелехина Н.В. Исламорадикализм и экстремизм в сепаратистском движении Кашмира. // Пакистан, страны Южной Азии и Среднего Востока: история и современность. Сборник статей памяти Ю.В.Ганковского. – М.: Научная книга, 2004, с. 160.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Musharraf: Al Qaeda Members Likely Hit in U.S. Strike. // Financial Times, 26.012006.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http://dawn.com/2006/03/08/top14.htm</w:t>
      </w:r>
    </w:p>
    <w:p w:rsidR="002D4665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44B20">
        <w:rPr>
          <w:rFonts w:ascii="Times New Roman" w:hAnsi="Times New Roman"/>
          <w:sz w:val="28"/>
          <w:szCs w:val="28"/>
          <w:lang w:val="en-US" w:eastAsia="ru-RU"/>
        </w:rPr>
        <w:t>http://www.nwc.navy.mil/press/review/1999/autumn/art3-a99.htm</w:t>
      </w:r>
    </w:p>
    <w:p w:rsidR="00501AA7" w:rsidRPr="00244B20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Богатуров А.Д. Российский Дальний Восток в новых геопространственных измерениях Восточной Евразии. // Мировая экономика и международные отношения. 2004, № 10, с. 90–98;</w:t>
      </w:r>
    </w:p>
    <w:p w:rsidR="002D4665" w:rsidRDefault="002D4665" w:rsidP="00244B20">
      <w:pPr>
        <w:pStyle w:val="af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B20">
        <w:rPr>
          <w:rFonts w:ascii="Times New Roman" w:hAnsi="Times New Roman"/>
          <w:sz w:val="28"/>
          <w:szCs w:val="28"/>
          <w:lang w:eastAsia="ru-RU"/>
        </w:rPr>
        <w:t>Богатуров А.Д. Центрально-Восточная Азия в современной международной политике. // Восток. 2005, № 1, с. 102–118.</w:t>
      </w:r>
    </w:p>
    <w:p w:rsidR="00244B20" w:rsidRPr="00244B20" w:rsidRDefault="00244B20" w:rsidP="00244B2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244B20" w:rsidRPr="00244B20" w:rsidSect="00244B20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95" w:rsidRDefault="000F4795" w:rsidP="00983048">
      <w:pPr>
        <w:spacing w:after="0" w:line="240" w:lineRule="auto"/>
      </w:pPr>
      <w:r>
        <w:separator/>
      </w:r>
    </w:p>
  </w:endnote>
  <w:endnote w:type="continuationSeparator" w:id="0">
    <w:p w:rsidR="000F4795" w:rsidRDefault="000F4795" w:rsidP="0098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95" w:rsidRDefault="000F4795" w:rsidP="00983048">
      <w:pPr>
        <w:spacing w:after="0" w:line="240" w:lineRule="auto"/>
      </w:pPr>
      <w:r>
        <w:separator/>
      </w:r>
    </w:p>
  </w:footnote>
  <w:footnote w:type="continuationSeparator" w:id="0">
    <w:p w:rsidR="000F4795" w:rsidRDefault="000F4795" w:rsidP="0098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B20" w:rsidRPr="00244B20" w:rsidRDefault="00244B20" w:rsidP="00244B20">
    <w:pPr>
      <w:spacing w:after="0" w:line="360" w:lineRule="auto"/>
      <w:ind w:firstLine="70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8B6"/>
    <w:multiLevelType w:val="multilevel"/>
    <w:tmpl w:val="8F6E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2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2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2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136C4070"/>
    <w:multiLevelType w:val="multilevel"/>
    <w:tmpl w:val="06DEF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43F90"/>
    <w:multiLevelType w:val="hybridMultilevel"/>
    <w:tmpl w:val="B56A3A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5CF31AA"/>
    <w:multiLevelType w:val="hybridMultilevel"/>
    <w:tmpl w:val="06DEF4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AB35A5"/>
    <w:multiLevelType w:val="singleLevel"/>
    <w:tmpl w:val="27EE4FC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MS Mincho" w:hint="cs"/>
        <w:color w:val="FF0000"/>
        <w:sz w:val="24"/>
      </w:rPr>
    </w:lvl>
  </w:abstractNum>
  <w:abstractNum w:abstractNumId="5">
    <w:nsid w:val="6E3E0CCE"/>
    <w:multiLevelType w:val="hybridMultilevel"/>
    <w:tmpl w:val="FFF269C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E28"/>
    <w:rsid w:val="000F4795"/>
    <w:rsid w:val="001B1F1D"/>
    <w:rsid w:val="00244B20"/>
    <w:rsid w:val="002D4665"/>
    <w:rsid w:val="00392B69"/>
    <w:rsid w:val="00501AA7"/>
    <w:rsid w:val="00521525"/>
    <w:rsid w:val="007E33E0"/>
    <w:rsid w:val="00893CDC"/>
    <w:rsid w:val="008F2A5C"/>
    <w:rsid w:val="00983048"/>
    <w:rsid w:val="009A6E30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65E805-D020-488D-B469-772F72F7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5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4665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D466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4665"/>
    <w:pPr>
      <w:keepNext/>
      <w:widowControl w:val="0"/>
      <w:tabs>
        <w:tab w:val="left" w:pos="9000"/>
      </w:tabs>
      <w:autoSpaceDE w:val="0"/>
      <w:autoSpaceDN w:val="0"/>
      <w:bidi/>
      <w:spacing w:after="0" w:line="360" w:lineRule="auto"/>
      <w:jc w:val="both"/>
      <w:outlineLvl w:val="2"/>
    </w:pPr>
    <w:rPr>
      <w:rFonts w:ascii="Times New Roman" w:hAnsi="Times New Roman"/>
      <w:color w:val="0000FF"/>
      <w:sz w:val="20"/>
      <w:szCs w:val="24"/>
      <w:lang w:val="en-US" w:bidi="he-IL"/>
    </w:rPr>
  </w:style>
  <w:style w:type="paragraph" w:styleId="4">
    <w:name w:val="heading 4"/>
    <w:basedOn w:val="a"/>
    <w:next w:val="a"/>
    <w:link w:val="40"/>
    <w:uiPriority w:val="9"/>
    <w:qFormat/>
    <w:rsid w:val="002D4665"/>
    <w:pPr>
      <w:keepNext/>
      <w:widowControl w:val="0"/>
      <w:autoSpaceDE w:val="0"/>
      <w:autoSpaceDN w:val="0"/>
      <w:bidi/>
      <w:spacing w:after="0" w:line="360" w:lineRule="auto"/>
      <w:jc w:val="both"/>
      <w:outlineLvl w:val="3"/>
    </w:pPr>
    <w:rPr>
      <w:rFonts w:ascii="Times New Roman" w:hAnsi="Times New Roman"/>
      <w:b/>
      <w:bCs/>
      <w:noProof/>
      <w:color w:val="0000FF"/>
      <w:sz w:val="24"/>
      <w:szCs w:val="24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D466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2D466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2D4665"/>
    <w:rPr>
      <w:rFonts w:ascii="Times New Roman" w:hAnsi="Times New Roman" w:cs="Times New Roman"/>
      <w:color w:val="0000FF"/>
      <w:sz w:val="24"/>
      <w:szCs w:val="24"/>
      <w:lang w:val="en-US" w:eastAsia="x-none" w:bidi="he-IL"/>
    </w:rPr>
  </w:style>
  <w:style w:type="character" w:customStyle="1" w:styleId="40">
    <w:name w:val="Заголовок 4 Знак"/>
    <w:link w:val="4"/>
    <w:uiPriority w:val="9"/>
    <w:locked/>
    <w:rsid w:val="002D4665"/>
    <w:rPr>
      <w:rFonts w:ascii="Times New Roman" w:hAnsi="Times New Roman" w:cs="Times New Roman"/>
      <w:b/>
      <w:bCs/>
      <w:noProof/>
      <w:color w:val="0000FF"/>
      <w:sz w:val="24"/>
      <w:szCs w:val="24"/>
      <w:lang w:val="en-US" w:bidi="he-IL"/>
    </w:rPr>
  </w:style>
  <w:style w:type="paragraph" w:styleId="a3">
    <w:name w:val="footer"/>
    <w:basedOn w:val="a"/>
    <w:link w:val="a4"/>
    <w:uiPriority w:val="99"/>
    <w:rsid w:val="002D46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Нижній колонтитул Знак"/>
    <w:link w:val="a3"/>
    <w:uiPriority w:val="99"/>
    <w:locked/>
    <w:rsid w:val="002D46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uiPriority w:val="99"/>
    <w:rsid w:val="002D4665"/>
    <w:rPr>
      <w:rFonts w:cs="Times New Roman"/>
    </w:rPr>
  </w:style>
  <w:style w:type="paragraph" w:styleId="a6">
    <w:name w:val="header"/>
    <w:basedOn w:val="a"/>
    <w:link w:val="a7"/>
    <w:uiPriority w:val="99"/>
    <w:rsid w:val="002D46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ій колонтитул Знак"/>
    <w:link w:val="a6"/>
    <w:uiPriority w:val="99"/>
    <w:locked/>
    <w:rsid w:val="002D46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llowedHyperlink"/>
    <w:uiPriority w:val="99"/>
    <w:rsid w:val="002D4665"/>
    <w:rPr>
      <w:rFonts w:cs="Times New Roman"/>
      <w:color w:val="800080"/>
      <w:u w:val="single"/>
    </w:rPr>
  </w:style>
  <w:style w:type="character" w:styleId="a9">
    <w:name w:val="endnote reference"/>
    <w:uiPriority w:val="99"/>
    <w:semiHidden/>
    <w:rsid w:val="002D4665"/>
    <w:rPr>
      <w:rFonts w:cs="Times New Roman"/>
      <w:vertAlign w:val="superscript"/>
    </w:rPr>
  </w:style>
  <w:style w:type="paragraph" w:styleId="aa">
    <w:name w:val="Body Text Indent"/>
    <w:basedOn w:val="a"/>
    <w:link w:val="ab"/>
    <w:uiPriority w:val="99"/>
    <w:rsid w:val="002D4665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locked/>
    <w:rsid w:val="002D466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ody Text"/>
    <w:basedOn w:val="a"/>
    <w:link w:val="ad"/>
    <w:uiPriority w:val="99"/>
    <w:rsid w:val="002D4665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ий текст Знак"/>
    <w:link w:val="ac"/>
    <w:uiPriority w:val="99"/>
    <w:locked/>
    <w:rsid w:val="002D4665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footnote reference"/>
    <w:uiPriority w:val="99"/>
    <w:semiHidden/>
    <w:rsid w:val="002D4665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2D4665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0">
    <w:name w:val="Текст виноски Знак"/>
    <w:link w:val="af"/>
    <w:uiPriority w:val="99"/>
    <w:semiHidden/>
    <w:locked/>
    <w:rsid w:val="002D4665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1">
    <w:name w:val="endnote text"/>
    <w:basedOn w:val="a"/>
    <w:link w:val="af2"/>
    <w:uiPriority w:val="99"/>
    <w:semiHidden/>
    <w:rsid w:val="002D4665"/>
    <w:pPr>
      <w:widowControl w:val="0"/>
      <w:spacing w:before="100" w:after="10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кінцевої виноски Знак"/>
    <w:link w:val="af1"/>
    <w:uiPriority w:val="99"/>
    <w:semiHidden/>
    <w:locked/>
    <w:rsid w:val="002D46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Название1"/>
    <w:rsid w:val="002D4665"/>
    <w:rPr>
      <w:rFonts w:ascii="Verdana" w:hAnsi="Verdana" w:cs="Times New Roman"/>
      <w:b/>
      <w:bCs/>
      <w:color w:val="030367"/>
      <w:sz w:val="27"/>
      <w:szCs w:val="27"/>
    </w:rPr>
  </w:style>
  <w:style w:type="character" w:customStyle="1" w:styleId="text">
    <w:name w:val="text"/>
    <w:rsid w:val="002D4665"/>
    <w:rPr>
      <w:rFonts w:ascii="Verdana" w:hAnsi="Verdana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D466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link w:val="21"/>
    <w:uiPriority w:val="99"/>
    <w:locked/>
    <w:rsid w:val="002D46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3">
    <w:name w:val="Рустам"/>
    <w:basedOn w:val="a"/>
    <w:rsid w:val="002D4665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rsid w:val="002D466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ий текст 2 Знак"/>
    <w:link w:val="23"/>
    <w:uiPriority w:val="99"/>
    <w:locked/>
    <w:rsid w:val="002D46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Signature"/>
    <w:basedOn w:val="12"/>
    <w:link w:val="af5"/>
    <w:uiPriority w:val="99"/>
    <w:rsid w:val="002D4665"/>
    <w:pPr>
      <w:spacing w:after="57" w:line="200" w:lineRule="atLeast"/>
      <w:ind w:firstLine="0"/>
      <w:jc w:val="center"/>
    </w:pPr>
    <w:rPr>
      <w:i/>
      <w:sz w:val="18"/>
    </w:rPr>
  </w:style>
  <w:style w:type="character" w:customStyle="1" w:styleId="af5">
    <w:name w:val="Підпис Знак"/>
    <w:link w:val="af4"/>
    <w:uiPriority w:val="99"/>
    <w:locked/>
    <w:rsid w:val="002D4665"/>
    <w:rPr>
      <w:rFonts w:ascii="JournalCTT" w:hAnsi="JournalCTT" w:cs="Times New Roman"/>
      <w:i/>
      <w:color w:val="000000"/>
      <w:sz w:val="20"/>
      <w:szCs w:val="20"/>
      <w:lang w:val="x-none" w:eastAsia="ru-RU"/>
    </w:rPr>
  </w:style>
  <w:style w:type="paragraph" w:customStyle="1" w:styleId="12">
    <w:name w:val="Основной текст1"/>
    <w:rsid w:val="002D4665"/>
    <w:pPr>
      <w:overflowPunct w:val="0"/>
      <w:autoSpaceDE w:val="0"/>
      <w:autoSpaceDN w:val="0"/>
      <w:adjustRightInd w:val="0"/>
      <w:spacing w:line="220" w:lineRule="atLeast"/>
      <w:ind w:firstLine="283"/>
      <w:jc w:val="both"/>
      <w:textAlignment w:val="baseline"/>
    </w:pPr>
    <w:rPr>
      <w:rFonts w:ascii="JournalCTT" w:hAnsi="JournalCTT" w:cs="Times New Roman"/>
      <w:color w:val="000000"/>
    </w:rPr>
  </w:style>
  <w:style w:type="character" w:customStyle="1" w:styleId="kw">
    <w:name w:val="kw"/>
    <w:rsid w:val="002D4665"/>
    <w:rPr>
      <w:rFonts w:cs="Times New Roman"/>
    </w:rPr>
  </w:style>
  <w:style w:type="character" w:customStyle="1" w:styleId="frag">
    <w:name w:val="frag"/>
    <w:rsid w:val="002D4665"/>
    <w:rPr>
      <w:rFonts w:cs="Times New Roman"/>
    </w:rPr>
  </w:style>
  <w:style w:type="character" w:styleId="HTML">
    <w:name w:val="HTML Code"/>
    <w:uiPriority w:val="99"/>
    <w:rsid w:val="002D4665"/>
    <w:rPr>
      <w:rFonts w:ascii="Courier New" w:hAnsi="Courier New" w:cs="Courier New"/>
      <w:sz w:val="20"/>
      <w:szCs w:val="20"/>
    </w:rPr>
  </w:style>
  <w:style w:type="character" w:styleId="af6">
    <w:name w:val="Hyperlink"/>
    <w:uiPriority w:val="99"/>
    <w:rsid w:val="002D4665"/>
    <w:rPr>
      <w:rFonts w:cs="Times New Roman"/>
      <w:color w:val="0000FF"/>
      <w:u w:val="single"/>
    </w:rPr>
  </w:style>
  <w:style w:type="character" w:customStyle="1" w:styleId="printtitle1">
    <w:name w:val="print_title1"/>
    <w:rsid w:val="002D4665"/>
    <w:rPr>
      <w:rFonts w:ascii="Arial" w:hAnsi="Arial" w:cs="Arial"/>
      <w:b/>
      <w:bCs/>
      <w:color w:val="666666"/>
      <w:sz w:val="21"/>
      <w:szCs w:val="21"/>
    </w:rPr>
  </w:style>
  <w:style w:type="paragraph" w:styleId="31">
    <w:name w:val="Body Text Indent 3"/>
    <w:basedOn w:val="a"/>
    <w:link w:val="32"/>
    <w:uiPriority w:val="99"/>
    <w:rsid w:val="002D466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link w:val="31"/>
    <w:uiPriority w:val="99"/>
    <w:locked/>
    <w:rsid w:val="002D46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7">
    <w:name w:val="Normal (Web)"/>
    <w:basedOn w:val="a"/>
    <w:uiPriority w:val="99"/>
    <w:rsid w:val="002D4665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2D466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8">
    <w:name w:val="Strong"/>
    <w:uiPriority w:val="22"/>
    <w:qFormat/>
    <w:rsid w:val="002D4665"/>
    <w:rPr>
      <w:rFonts w:cs="Times New Roman"/>
      <w:b/>
      <w:bCs/>
    </w:rPr>
  </w:style>
  <w:style w:type="character" w:customStyle="1" w:styleId="rightpodheadstyle1">
    <w:name w:val="rightpodheadstyle1"/>
    <w:rsid w:val="002D4665"/>
    <w:rPr>
      <w:rFonts w:ascii="Verdana" w:hAnsi="Verdana" w:cs="Times New Roman"/>
      <w:color w:val="737373"/>
      <w:sz w:val="18"/>
      <w:szCs w:val="18"/>
    </w:rPr>
  </w:style>
  <w:style w:type="character" w:customStyle="1" w:styleId="righttextstyle1">
    <w:name w:val="righttextstyle1"/>
    <w:rsid w:val="002D4665"/>
    <w:rPr>
      <w:rFonts w:ascii="Tahoma" w:hAnsi="Tahoma" w:cs="Tahoma"/>
      <w:color w:val="000000"/>
      <w:sz w:val="18"/>
      <w:szCs w:val="18"/>
    </w:rPr>
  </w:style>
  <w:style w:type="paragraph" w:customStyle="1" w:styleId="33">
    <w:name w:val="3ДА"/>
    <w:basedOn w:val="a"/>
    <w:rsid w:val="002D46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H2">
    <w:name w:val="H2"/>
    <w:basedOn w:val="a"/>
    <w:next w:val="a"/>
    <w:rsid w:val="002D4665"/>
    <w:pPr>
      <w:keepNext/>
      <w:snapToGri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af9">
    <w:name w:val="Title"/>
    <w:basedOn w:val="a"/>
    <w:link w:val="afa"/>
    <w:uiPriority w:val="10"/>
    <w:qFormat/>
    <w:rsid w:val="002D4665"/>
    <w:pPr>
      <w:widowControl w:val="0"/>
      <w:autoSpaceDE w:val="0"/>
      <w:autoSpaceDN w:val="0"/>
      <w:bidi/>
      <w:spacing w:after="0" w:line="240" w:lineRule="auto"/>
      <w:jc w:val="center"/>
    </w:pPr>
    <w:rPr>
      <w:rFonts w:ascii="Times New Roman" w:hAnsi="Times New Roman"/>
      <w:color w:val="FF0000"/>
      <w:sz w:val="24"/>
      <w:szCs w:val="24"/>
      <w:lang w:val="en-US" w:bidi="he-IL"/>
    </w:rPr>
  </w:style>
  <w:style w:type="character" w:customStyle="1" w:styleId="afa">
    <w:name w:val="Назва Знак"/>
    <w:link w:val="af9"/>
    <w:uiPriority w:val="10"/>
    <w:locked/>
    <w:rsid w:val="002D4665"/>
    <w:rPr>
      <w:rFonts w:ascii="Times New Roman" w:hAnsi="Times New Roman" w:cs="Times New Roman"/>
      <w:color w:val="FF0000"/>
      <w:sz w:val="24"/>
      <w:szCs w:val="24"/>
      <w:lang w:val="en-US" w:eastAsia="x-none" w:bidi="he-IL"/>
    </w:rPr>
  </w:style>
  <w:style w:type="paragraph" w:styleId="afb">
    <w:name w:val="Block Text"/>
    <w:basedOn w:val="a"/>
    <w:uiPriority w:val="99"/>
    <w:rsid w:val="002D4665"/>
    <w:pPr>
      <w:widowControl w:val="0"/>
      <w:autoSpaceDE w:val="0"/>
      <w:autoSpaceDN w:val="0"/>
      <w:bidi/>
      <w:spacing w:after="0" w:line="240" w:lineRule="auto"/>
      <w:ind w:left="567" w:right="567"/>
      <w:jc w:val="both"/>
    </w:pPr>
    <w:rPr>
      <w:rFonts w:ascii="Times New Roman" w:hAnsi="Times New Roman"/>
      <w:color w:val="0000FF"/>
      <w:sz w:val="24"/>
      <w:szCs w:val="24"/>
      <w:lang w:val="en-US" w:bidi="he-IL"/>
    </w:rPr>
  </w:style>
  <w:style w:type="paragraph" w:styleId="afc">
    <w:name w:val="Subtitle"/>
    <w:basedOn w:val="a"/>
    <w:link w:val="afd"/>
    <w:uiPriority w:val="11"/>
    <w:qFormat/>
    <w:rsid w:val="002D4665"/>
    <w:pPr>
      <w:widowControl w:val="0"/>
      <w:tabs>
        <w:tab w:val="left" w:pos="900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/>
      <w:color w:val="0000FF"/>
      <w:sz w:val="20"/>
      <w:szCs w:val="32"/>
      <w:lang w:val="en-US" w:bidi="he-IL"/>
    </w:rPr>
  </w:style>
  <w:style w:type="character" w:customStyle="1" w:styleId="afd">
    <w:name w:val="Підзаголовок Знак"/>
    <w:link w:val="afc"/>
    <w:uiPriority w:val="11"/>
    <w:locked/>
    <w:rsid w:val="002D4665"/>
    <w:rPr>
      <w:rFonts w:ascii="Times New Roman" w:hAnsi="Times New Roman" w:cs="Times New Roman"/>
      <w:color w:val="0000FF"/>
      <w:sz w:val="32"/>
      <w:szCs w:val="32"/>
      <w:lang w:val="en-US" w:eastAsia="x-none" w:bidi="he-IL"/>
    </w:rPr>
  </w:style>
  <w:style w:type="character" w:customStyle="1" w:styleId="hl1">
    <w:name w:val="hl1"/>
    <w:rsid w:val="002D4665"/>
    <w:rPr>
      <w:rFonts w:cs="Times New Roman"/>
      <w:sz w:val="22"/>
      <w:szCs w:val="22"/>
    </w:rPr>
  </w:style>
  <w:style w:type="character" w:customStyle="1" w:styleId="hu1">
    <w:name w:val="hu1"/>
    <w:rsid w:val="002D4665"/>
    <w:rPr>
      <w:rFonts w:cs="Times New Roman"/>
      <w:sz w:val="22"/>
      <w:szCs w:val="22"/>
    </w:rPr>
  </w:style>
  <w:style w:type="paragraph" w:customStyle="1" w:styleId="13">
    <w:name w:val="Обычный1"/>
    <w:rsid w:val="002D4665"/>
    <w:pPr>
      <w:autoSpaceDE w:val="0"/>
      <w:autoSpaceDN w:val="0"/>
    </w:pPr>
    <w:rPr>
      <w:rFonts w:ascii="Times New Roman" w:hAnsi="Times New Roman" w:cs="Times New Roman"/>
      <w:lang w:eastAsia="he-IL" w:bidi="he-IL"/>
    </w:rPr>
  </w:style>
  <w:style w:type="paragraph" w:styleId="34">
    <w:name w:val="Body Text 3"/>
    <w:basedOn w:val="a"/>
    <w:link w:val="35"/>
    <w:uiPriority w:val="99"/>
    <w:rsid w:val="002D466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ий текст 3 Знак"/>
    <w:link w:val="34"/>
    <w:uiPriority w:val="99"/>
    <w:locked/>
    <w:rsid w:val="002D4665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Par">
    <w:name w:val="NormalPar"/>
    <w:rsid w:val="002D4665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 w:bidi="he-IL"/>
    </w:rPr>
  </w:style>
  <w:style w:type="character" w:customStyle="1" w:styleId="endnotereference">
    <w:name w:val="endnote_reference"/>
    <w:rsid w:val="002D4665"/>
    <w:rPr>
      <w:rFonts w:ascii="Times New Roman" w:hAnsi="Times New Roman" w:cs="Times New Roman"/>
    </w:rPr>
  </w:style>
  <w:style w:type="paragraph" w:customStyle="1" w:styleId="NormalWeb">
    <w:name w:val="Normal_(Web)"/>
    <w:basedOn w:val="a"/>
    <w:rsid w:val="002D4665"/>
    <w:pPr>
      <w:autoSpaceDE w:val="0"/>
      <w:autoSpaceDN w:val="0"/>
      <w:bidi/>
      <w:adjustRightInd w:val="0"/>
      <w:spacing w:before="100" w:after="100" w:line="240" w:lineRule="auto"/>
      <w:jc w:val="right"/>
    </w:pPr>
    <w:rPr>
      <w:rFonts w:ascii="Times New Roman" w:hAnsi="Times New Roman"/>
      <w:noProof/>
      <w:sz w:val="24"/>
      <w:szCs w:val="24"/>
      <w:lang w:val="en-US" w:bidi="he-IL"/>
    </w:rPr>
  </w:style>
  <w:style w:type="character" w:customStyle="1" w:styleId="n2-date">
    <w:name w:val="n2-date"/>
    <w:rsid w:val="002D4665"/>
    <w:rPr>
      <w:rFonts w:ascii="Times New Roman" w:hAnsi="Times New Roman" w:cs="Times New Roman"/>
    </w:rPr>
  </w:style>
  <w:style w:type="paragraph" w:customStyle="1" w:styleId="14">
    <w:name w:val="Обычный (веб)1"/>
    <w:basedOn w:val="a"/>
    <w:rsid w:val="002D4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he-IL" w:bidi="he-IL"/>
    </w:rPr>
  </w:style>
  <w:style w:type="character" w:customStyle="1" w:styleId="t11">
    <w:name w:val="t11"/>
    <w:rsid w:val="002D4665"/>
    <w:rPr>
      <w:rFonts w:ascii="Times New Roman" w:hAnsi="Times New Roman" w:cs="Times New Roman"/>
    </w:rPr>
  </w:style>
  <w:style w:type="character" w:customStyle="1" w:styleId="endnotereference21">
    <w:name w:val="endnote_reference21"/>
    <w:rsid w:val="002D4665"/>
    <w:rPr>
      <w:rFonts w:ascii="Arial" w:hAnsi="Arial"/>
    </w:rPr>
  </w:style>
  <w:style w:type="character" w:customStyle="1" w:styleId="n2-text">
    <w:name w:val="n2-text"/>
    <w:rsid w:val="002D4665"/>
  </w:style>
  <w:style w:type="character" w:customStyle="1" w:styleId="15">
    <w:name w:val="Верхний колонтитул1"/>
    <w:rsid w:val="002D4665"/>
    <w:rPr>
      <w:rFonts w:cs="Times New Roman"/>
    </w:rPr>
  </w:style>
  <w:style w:type="paragraph" w:customStyle="1" w:styleId="endnotetext">
    <w:name w:val="endnote_text"/>
    <w:basedOn w:val="a"/>
    <w:rsid w:val="002D4665"/>
    <w:pPr>
      <w:autoSpaceDE w:val="0"/>
      <w:autoSpaceDN w:val="0"/>
      <w:bidi/>
      <w:adjustRightInd w:val="0"/>
      <w:spacing w:after="0" w:line="240" w:lineRule="auto"/>
      <w:jc w:val="right"/>
    </w:pPr>
    <w:rPr>
      <w:rFonts w:ascii="Arial" w:hAnsi="Arial" w:cs="Arial"/>
      <w:noProof/>
      <w:sz w:val="20"/>
      <w:szCs w:val="24"/>
      <w:lang w:val="en-US" w:bidi="he-IL"/>
    </w:rPr>
  </w:style>
  <w:style w:type="character" w:customStyle="1" w:styleId="text1">
    <w:name w:val="text1"/>
    <w:rsid w:val="002D4665"/>
    <w:rPr>
      <w:rFonts w:ascii="Verdana" w:hAnsi="Verdana"/>
      <w:color w:val="000000"/>
      <w:sz w:val="18"/>
    </w:rPr>
  </w:style>
  <w:style w:type="character" w:styleId="afe">
    <w:name w:val="Emphasis"/>
    <w:uiPriority w:val="20"/>
    <w:qFormat/>
    <w:rsid w:val="002D4665"/>
    <w:rPr>
      <w:rFonts w:ascii="Times New Roman" w:hAnsi="Times New Roman" w:cs="Times New Roman"/>
      <w:i/>
    </w:rPr>
  </w:style>
  <w:style w:type="character" w:customStyle="1" w:styleId="endnotereference2123">
    <w:name w:val="endnote_reference2123"/>
    <w:rsid w:val="002D4665"/>
    <w:rPr>
      <w:rFonts w:ascii="Arial" w:hAnsi="Arial"/>
    </w:rPr>
  </w:style>
  <w:style w:type="paragraph" w:customStyle="1" w:styleId="endnotetext34">
    <w:name w:val="endnote_text34"/>
    <w:basedOn w:val="a"/>
    <w:rsid w:val="002D4665"/>
    <w:pPr>
      <w:autoSpaceDE w:val="0"/>
      <w:autoSpaceDN w:val="0"/>
      <w:bidi/>
      <w:adjustRightInd w:val="0"/>
      <w:spacing w:after="0" w:line="240" w:lineRule="auto"/>
      <w:jc w:val="right"/>
    </w:pPr>
    <w:rPr>
      <w:rFonts w:ascii="Arial" w:hAnsi="Arial" w:cs="Arial"/>
      <w:noProof/>
      <w:sz w:val="20"/>
      <w:szCs w:val="24"/>
      <w:lang w:val="en-US" w:bidi="he-IL"/>
    </w:rPr>
  </w:style>
  <w:style w:type="character" w:customStyle="1" w:styleId="t13">
    <w:name w:val="t13"/>
    <w:rsid w:val="002D4665"/>
    <w:rPr>
      <w:rFonts w:ascii="Times New Roman" w:hAnsi="Times New Roman" w:cs="Times New Roman"/>
    </w:rPr>
  </w:style>
  <w:style w:type="character" w:customStyle="1" w:styleId="footnotereference">
    <w:name w:val="footnote_reference"/>
    <w:rsid w:val="002D4665"/>
    <w:rPr>
      <w:rFonts w:ascii="Times New Roman" w:hAnsi="Times New Roman" w:cs="Times New Roman"/>
    </w:rPr>
  </w:style>
  <w:style w:type="character" w:customStyle="1" w:styleId="HTMLTypewriter">
    <w:name w:val="HTML_Typewriter"/>
    <w:rsid w:val="002D4665"/>
    <w:rPr>
      <w:rFonts w:ascii="Times New Roman" w:hAnsi="Times New Roman" w:cs="Times New Roman"/>
      <w:sz w:val="20"/>
    </w:rPr>
  </w:style>
  <w:style w:type="paragraph" w:styleId="aff">
    <w:name w:val="List Paragraph"/>
    <w:basedOn w:val="a"/>
    <w:uiPriority w:val="34"/>
    <w:qFormat/>
    <w:rsid w:val="00501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</dc:creator>
  <cp:keywords/>
  <dc:description/>
  <cp:lastModifiedBy>Irina</cp:lastModifiedBy>
  <cp:revision>2</cp:revision>
  <dcterms:created xsi:type="dcterms:W3CDTF">2014-08-12T13:22:00Z</dcterms:created>
  <dcterms:modified xsi:type="dcterms:W3CDTF">2014-08-12T13:22:00Z</dcterms:modified>
</cp:coreProperties>
</file>