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0C" w:rsidRDefault="0079760C">
      <w:pPr>
        <w:pStyle w:val="1"/>
        <w:ind w:firstLine="0"/>
        <w:jc w:val="center"/>
        <w:rPr>
          <w:b/>
          <w:bCs/>
          <w:color w:val="auto"/>
        </w:rPr>
      </w:pPr>
      <w:bookmarkStart w:id="0" w:name="_Toc517184978"/>
      <w:r>
        <w:rPr>
          <w:b/>
          <w:bCs/>
          <w:color w:val="auto"/>
        </w:rPr>
        <w:t>Оглавление</w:t>
      </w:r>
      <w:bookmarkEnd w:id="0"/>
    </w:p>
    <w:p w:rsidR="0079760C" w:rsidRDefault="0079760C">
      <w:pPr>
        <w:pStyle w:val="10"/>
        <w:tabs>
          <w:tab w:val="right" w:leader="dot" w:pos="9063"/>
        </w:tabs>
        <w:spacing w:line="360" w:lineRule="auto"/>
        <w:rPr>
          <w:noProof/>
          <w:sz w:val="28"/>
          <w:szCs w:val="24"/>
        </w:rPr>
      </w:pPr>
      <w:r w:rsidRPr="00E50DD4">
        <w:rPr>
          <w:rStyle w:val="ab"/>
          <w:b/>
          <w:bCs/>
          <w:noProof/>
          <w:sz w:val="28"/>
          <w:szCs w:val="28"/>
        </w:rPr>
        <w:t>Оглавление</w:t>
      </w:r>
      <w:r>
        <w:rPr>
          <w:noProof/>
          <w:webHidden/>
          <w:sz w:val="28"/>
        </w:rPr>
        <w:tab/>
        <w:t>1</w:t>
      </w:r>
    </w:p>
    <w:p w:rsidR="0079760C" w:rsidRDefault="0079760C">
      <w:pPr>
        <w:pStyle w:val="10"/>
        <w:tabs>
          <w:tab w:val="right" w:leader="dot" w:pos="9063"/>
        </w:tabs>
        <w:spacing w:line="360" w:lineRule="auto"/>
        <w:rPr>
          <w:noProof/>
          <w:sz w:val="28"/>
          <w:szCs w:val="24"/>
        </w:rPr>
      </w:pPr>
      <w:r w:rsidRPr="00E50DD4">
        <w:rPr>
          <w:rStyle w:val="ab"/>
          <w:b/>
          <w:bCs/>
          <w:noProof/>
          <w:sz w:val="28"/>
          <w:szCs w:val="28"/>
        </w:rPr>
        <w:t>Введение</w:t>
      </w:r>
      <w:r>
        <w:rPr>
          <w:noProof/>
          <w:webHidden/>
          <w:sz w:val="28"/>
        </w:rPr>
        <w:tab/>
        <w:t>3</w:t>
      </w:r>
    </w:p>
    <w:p w:rsidR="0079760C" w:rsidRDefault="0079760C">
      <w:pPr>
        <w:pStyle w:val="10"/>
        <w:tabs>
          <w:tab w:val="right" w:leader="dot" w:pos="9063"/>
        </w:tabs>
        <w:spacing w:line="360" w:lineRule="auto"/>
        <w:rPr>
          <w:noProof/>
          <w:sz w:val="28"/>
          <w:szCs w:val="24"/>
        </w:rPr>
      </w:pPr>
      <w:r w:rsidRPr="00E50DD4">
        <w:rPr>
          <w:rStyle w:val="ab"/>
          <w:b/>
          <w:bCs/>
          <w:noProof/>
          <w:sz w:val="28"/>
          <w:szCs w:val="28"/>
        </w:rPr>
        <w:t>1. Таможенный брокер за рубежом и в России</w:t>
      </w:r>
      <w:r>
        <w:rPr>
          <w:noProof/>
          <w:webHidden/>
          <w:sz w:val="28"/>
        </w:rPr>
        <w:tab/>
        <w:t>6</w:t>
      </w:r>
    </w:p>
    <w:p w:rsidR="0079760C" w:rsidRDefault="0079760C">
      <w:pPr>
        <w:pStyle w:val="22"/>
        <w:tabs>
          <w:tab w:val="right" w:leader="dot" w:pos="9063"/>
        </w:tabs>
        <w:spacing w:line="360" w:lineRule="auto"/>
        <w:rPr>
          <w:noProof/>
          <w:sz w:val="28"/>
          <w:szCs w:val="24"/>
        </w:rPr>
      </w:pPr>
      <w:r w:rsidRPr="00E50DD4">
        <w:rPr>
          <w:rStyle w:val="ab"/>
          <w:noProof/>
          <w:sz w:val="28"/>
          <w:szCs w:val="28"/>
        </w:rPr>
        <w:t>1.1 Становление таможенного брокерства</w:t>
      </w:r>
      <w:r>
        <w:rPr>
          <w:noProof/>
          <w:webHidden/>
          <w:sz w:val="28"/>
        </w:rPr>
        <w:tab/>
        <w:t>6</w:t>
      </w:r>
    </w:p>
    <w:p w:rsidR="0079760C" w:rsidRDefault="0079760C">
      <w:pPr>
        <w:pStyle w:val="22"/>
        <w:tabs>
          <w:tab w:val="right" w:leader="dot" w:pos="9063"/>
        </w:tabs>
        <w:spacing w:line="360" w:lineRule="auto"/>
        <w:rPr>
          <w:noProof/>
          <w:sz w:val="28"/>
          <w:szCs w:val="24"/>
        </w:rPr>
      </w:pPr>
      <w:r w:rsidRPr="00E50DD4">
        <w:rPr>
          <w:rStyle w:val="ab"/>
          <w:noProof/>
          <w:sz w:val="28"/>
          <w:szCs w:val="28"/>
        </w:rPr>
        <w:t>1.2 Понятие и функции таможенного брокерства</w:t>
      </w:r>
      <w:r>
        <w:rPr>
          <w:noProof/>
          <w:webHidden/>
          <w:sz w:val="28"/>
        </w:rPr>
        <w:tab/>
        <w:t>15</w:t>
      </w:r>
    </w:p>
    <w:p w:rsidR="0079760C" w:rsidRDefault="0079760C">
      <w:pPr>
        <w:pStyle w:val="22"/>
        <w:tabs>
          <w:tab w:val="right" w:leader="dot" w:pos="9063"/>
        </w:tabs>
        <w:spacing w:line="360" w:lineRule="auto"/>
        <w:rPr>
          <w:noProof/>
          <w:sz w:val="28"/>
          <w:szCs w:val="24"/>
        </w:rPr>
      </w:pPr>
      <w:r w:rsidRPr="00E50DD4">
        <w:rPr>
          <w:rStyle w:val="ab"/>
          <w:noProof/>
          <w:sz w:val="28"/>
          <w:szCs w:val="28"/>
        </w:rPr>
        <w:t>1.3 Лицензирование деятельности таможенного брокера</w:t>
      </w:r>
      <w:r>
        <w:rPr>
          <w:noProof/>
          <w:webHidden/>
          <w:sz w:val="28"/>
        </w:rPr>
        <w:tab/>
        <w:t>17</w:t>
      </w:r>
    </w:p>
    <w:p w:rsidR="0079760C" w:rsidRDefault="0079760C">
      <w:pPr>
        <w:pStyle w:val="22"/>
        <w:tabs>
          <w:tab w:val="right" w:leader="dot" w:pos="9063"/>
        </w:tabs>
        <w:spacing w:line="360" w:lineRule="auto"/>
        <w:rPr>
          <w:noProof/>
          <w:sz w:val="28"/>
          <w:szCs w:val="24"/>
        </w:rPr>
      </w:pPr>
      <w:r w:rsidRPr="00E50DD4">
        <w:rPr>
          <w:rStyle w:val="ab"/>
          <w:noProof/>
          <w:sz w:val="28"/>
          <w:szCs w:val="28"/>
        </w:rPr>
        <w:t>1.4 Взаимодействие таможенного брокера с таможней</w:t>
      </w:r>
      <w:r>
        <w:rPr>
          <w:noProof/>
          <w:webHidden/>
          <w:sz w:val="28"/>
        </w:rPr>
        <w:tab/>
        <w:t>32</w:t>
      </w:r>
    </w:p>
    <w:p w:rsidR="0079760C" w:rsidRDefault="0079760C">
      <w:pPr>
        <w:pStyle w:val="10"/>
        <w:tabs>
          <w:tab w:val="right" w:leader="dot" w:pos="9063"/>
        </w:tabs>
        <w:spacing w:line="360" w:lineRule="auto"/>
        <w:rPr>
          <w:noProof/>
          <w:sz w:val="28"/>
          <w:szCs w:val="24"/>
        </w:rPr>
      </w:pPr>
      <w:r w:rsidRPr="00E50DD4">
        <w:rPr>
          <w:rStyle w:val="ab"/>
          <w:b/>
          <w:bCs/>
          <w:noProof/>
          <w:sz w:val="28"/>
          <w:szCs w:val="28"/>
        </w:rPr>
        <w:t>2. Деятельность таможенного брокера на примере Государственного унитарного предприятия «Желдорэкспедиция»</w:t>
      </w:r>
      <w:r>
        <w:rPr>
          <w:noProof/>
          <w:webHidden/>
          <w:sz w:val="28"/>
        </w:rPr>
        <w:tab/>
        <w:t>38</w:t>
      </w:r>
    </w:p>
    <w:p w:rsidR="0079760C" w:rsidRDefault="0079760C">
      <w:pPr>
        <w:pStyle w:val="22"/>
        <w:tabs>
          <w:tab w:val="right" w:leader="dot" w:pos="9063"/>
        </w:tabs>
        <w:spacing w:line="360" w:lineRule="auto"/>
        <w:rPr>
          <w:noProof/>
          <w:sz w:val="28"/>
          <w:szCs w:val="24"/>
        </w:rPr>
      </w:pPr>
      <w:r w:rsidRPr="00E50DD4">
        <w:rPr>
          <w:rStyle w:val="ab"/>
          <w:noProof/>
          <w:sz w:val="28"/>
          <w:szCs w:val="28"/>
        </w:rPr>
        <w:t>2.1 Структура предприятия и его деятельность</w:t>
      </w:r>
      <w:r>
        <w:rPr>
          <w:noProof/>
          <w:webHidden/>
          <w:sz w:val="28"/>
        </w:rPr>
        <w:tab/>
        <w:t>38</w:t>
      </w:r>
    </w:p>
    <w:p w:rsidR="0079760C" w:rsidRDefault="0079760C">
      <w:pPr>
        <w:pStyle w:val="22"/>
        <w:tabs>
          <w:tab w:val="right" w:leader="dot" w:pos="9063"/>
        </w:tabs>
        <w:spacing w:line="360" w:lineRule="auto"/>
        <w:rPr>
          <w:noProof/>
          <w:sz w:val="28"/>
          <w:szCs w:val="24"/>
        </w:rPr>
      </w:pPr>
      <w:r w:rsidRPr="00E50DD4">
        <w:rPr>
          <w:rStyle w:val="ab"/>
          <w:noProof/>
          <w:sz w:val="28"/>
          <w:szCs w:val="28"/>
        </w:rPr>
        <w:t>2.2 Финансово-хозяйственная деятельность предприятия</w:t>
      </w:r>
      <w:r>
        <w:rPr>
          <w:noProof/>
          <w:webHidden/>
          <w:sz w:val="28"/>
        </w:rPr>
        <w:tab/>
        <w:t>50</w:t>
      </w:r>
    </w:p>
    <w:p w:rsidR="0079760C" w:rsidRDefault="0079760C">
      <w:pPr>
        <w:pStyle w:val="10"/>
        <w:tabs>
          <w:tab w:val="right" w:leader="dot" w:pos="9063"/>
        </w:tabs>
        <w:spacing w:line="360" w:lineRule="auto"/>
        <w:rPr>
          <w:noProof/>
          <w:sz w:val="28"/>
          <w:szCs w:val="24"/>
        </w:rPr>
      </w:pPr>
      <w:r w:rsidRPr="00E50DD4">
        <w:rPr>
          <w:rStyle w:val="ab"/>
          <w:b/>
          <w:bCs/>
          <w:noProof/>
          <w:sz w:val="28"/>
          <w:szCs w:val="28"/>
        </w:rPr>
        <w:t>3.Проблемы и перспективы таможенных брокеров</w:t>
      </w:r>
      <w:r>
        <w:rPr>
          <w:noProof/>
          <w:webHidden/>
          <w:sz w:val="28"/>
        </w:rPr>
        <w:tab/>
        <w:t>61</w:t>
      </w:r>
    </w:p>
    <w:p w:rsidR="0079760C" w:rsidRDefault="0079760C">
      <w:pPr>
        <w:pStyle w:val="10"/>
        <w:tabs>
          <w:tab w:val="right" w:leader="dot" w:pos="9063"/>
        </w:tabs>
        <w:spacing w:line="360" w:lineRule="auto"/>
        <w:rPr>
          <w:noProof/>
          <w:sz w:val="28"/>
          <w:szCs w:val="24"/>
        </w:rPr>
      </w:pPr>
      <w:r w:rsidRPr="00E50DD4">
        <w:rPr>
          <w:rStyle w:val="ab"/>
          <w:b/>
          <w:bCs/>
          <w:noProof/>
          <w:sz w:val="28"/>
          <w:szCs w:val="28"/>
        </w:rPr>
        <w:t>Заключение</w:t>
      </w:r>
      <w:r>
        <w:rPr>
          <w:noProof/>
          <w:webHidden/>
          <w:sz w:val="28"/>
        </w:rPr>
        <w:tab/>
        <w:t>68</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w:t>
      </w:r>
      <w:r>
        <w:rPr>
          <w:noProof/>
          <w:webHidden/>
          <w:sz w:val="28"/>
        </w:rPr>
        <w:tab/>
        <w:t>72</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2</w:t>
      </w:r>
      <w:r>
        <w:rPr>
          <w:noProof/>
          <w:webHidden/>
          <w:sz w:val="28"/>
        </w:rPr>
        <w:tab/>
        <w:t>73</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3</w:t>
      </w:r>
      <w:r>
        <w:rPr>
          <w:noProof/>
          <w:webHidden/>
          <w:sz w:val="28"/>
        </w:rPr>
        <w:tab/>
        <w:t>74</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4</w:t>
      </w:r>
      <w:r>
        <w:rPr>
          <w:noProof/>
          <w:webHidden/>
          <w:sz w:val="28"/>
        </w:rPr>
        <w:tab/>
        <w:t>75</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5</w:t>
      </w:r>
      <w:r>
        <w:rPr>
          <w:noProof/>
          <w:webHidden/>
          <w:sz w:val="28"/>
        </w:rPr>
        <w:tab/>
        <w:t>76</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6</w:t>
      </w:r>
      <w:r>
        <w:rPr>
          <w:noProof/>
          <w:webHidden/>
          <w:sz w:val="28"/>
        </w:rPr>
        <w:tab/>
        <w:t>77</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7</w:t>
      </w:r>
      <w:r>
        <w:rPr>
          <w:noProof/>
          <w:webHidden/>
          <w:sz w:val="28"/>
        </w:rPr>
        <w:tab/>
        <w:t>78</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8</w:t>
      </w:r>
      <w:r>
        <w:rPr>
          <w:noProof/>
          <w:webHidden/>
          <w:sz w:val="28"/>
        </w:rPr>
        <w:tab/>
        <w:t>79</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9</w:t>
      </w:r>
      <w:r>
        <w:rPr>
          <w:noProof/>
          <w:webHidden/>
          <w:sz w:val="28"/>
        </w:rPr>
        <w:tab/>
        <w:t>80</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10</w:t>
      </w:r>
      <w:r>
        <w:rPr>
          <w:noProof/>
          <w:webHidden/>
          <w:sz w:val="28"/>
        </w:rPr>
        <w:tab/>
        <w:t>81</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11</w:t>
      </w:r>
      <w:r>
        <w:rPr>
          <w:noProof/>
          <w:webHidden/>
          <w:sz w:val="28"/>
        </w:rPr>
        <w:tab/>
        <w:t>81</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12</w:t>
      </w:r>
      <w:r>
        <w:rPr>
          <w:noProof/>
          <w:webHidden/>
          <w:sz w:val="28"/>
        </w:rPr>
        <w:tab/>
        <w:t>82</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13</w:t>
      </w:r>
      <w:r>
        <w:rPr>
          <w:noProof/>
          <w:webHidden/>
          <w:sz w:val="28"/>
        </w:rPr>
        <w:tab/>
        <w:t>83</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14</w:t>
      </w:r>
      <w:r>
        <w:rPr>
          <w:noProof/>
          <w:webHidden/>
          <w:sz w:val="28"/>
        </w:rPr>
        <w:tab/>
        <w:t>84</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15</w:t>
      </w:r>
      <w:r>
        <w:rPr>
          <w:noProof/>
          <w:webHidden/>
          <w:sz w:val="28"/>
        </w:rPr>
        <w:tab/>
        <w:t>85</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16</w:t>
      </w:r>
      <w:r>
        <w:rPr>
          <w:noProof/>
          <w:webHidden/>
          <w:sz w:val="28"/>
        </w:rPr>
        <w:tab/>
        <w:t>86</w:t>
      </w:r>
    </w:p>
    <w:p w:rsidR="0079760C" w:rsidRDefault="0079760C">
      <w:pPr>
        <w:pStyle w:val="10"/>
        <w:tabs>
          <w:tab w:val="right" w:leader="dot" w:pos="9063"/>
        </w:tabs>
        <w:spacing w:line="360" w:lineRule="auto"/>
        <w:rPr>
          <w:noProof/>
          <w:sz w:val="28"/>
          <w:szCs w:val="24"/>
        </w:rPr>
      </w:pPr>
      <w:r w:rsidRPr="00E50DD4">
        <w:rPr>
          <w:rStyle w:val="ab"/>
          <w:noProof/>
          <w:sz w:val="28"/>
          <w:szCs w:val="28"/>
        </w:rPr>
        <w:t>Приложение 17</w:t>
      </w:r>
      <w:r>
        <w:rPr>
          <w:noProof/>
          <w:webHidden/>
          <w:sz w:val="28"/>
        </w:rPr>
        <w:tab/>
        <w:t>87</w:t>
      </w:r>
    </w:p>
    <w:p w:rsidR="0079760C" w:rsidRDefault="0079760C">
      <w:pPr>
        <w:pStyle w:val="10"/>
        <w:tabs>
          <w:tab w:val="right" w:leader="dot" w:pos="9063"/>
        </w:tabs>
        <w:spacing w:line="360" w:lineRule="auto"/>
        <w:rPr>
          <w:noProof/>
          <w:sz w:val="28"/>
          <w:szCs w:val="24"/>
        </w:rPr>
      </w:pPr>
      <w:r w:rsidRPr="00E50DD4">
        <w:rPr>
          <w:rStyle w:val="ab"/>
          <w:b/>
          <w:noProof/>
          <w:sz w:val="28"/>
          <w:szCs w:val="28"/>
        </w:rPr>
        <w:t>Список литературы</w:t>
      </w:r>
      <w:r>
        <w:rPr>
          <w:noProof/>
          <w:webHidden/>
          <w:sz w:val="28"/>
        </w:rPr>
        <w:tab/>
        <w:t>71</w:t>
      </w:r>
    </w:p>
    <w:p w:rsidR="0079760C" w:rsidRDefault="0079760C">
      <w:pPr>
        <w:spacing w:line="360" w:lineRule="auto"/>
        <w:sectPr w:rsidR="0079760C">
          <w:headerReference w:type="even" r:id="rId7"/>
          <w:headerReference w:type="default" r:id="rId8"/>
          <w:pgSz w:w="11907" w:h="16840" w:code="9"/>
          <w:pgMar w:top="1417" w:right="1417" w:bottom="1417" w:left="1417" w:header="720" w:footer="720" w:gutter="0"/>
          <w:cols w:space="720"/>
        </w:sectPr>
      </w:pPr>
    </w:p>
    <w:p w:rsidR="0079760C" w:rsidRDefault="0079760C">
      <w:pPr>
        <w:pStyle w:val="1"/>
        <w:ind w:firstLine="0"/>
        <w:jc w:val="center"/>
        <w:rPr>
          <w:b/>
          <w:bCs/>
          <w:color w:val="auto"/>
        </w:rPr>
      </w:pPr>
      <w:bookmarkStart w:id="1" w:name="_Toc517184979"/>
      <w:r>
        <w:rPr>
          <w:b/>
          <w:bCs/>
          <w:color w:val="auto"/>
        </w:rPr>
        <w:t>Введение</w:t>
      </w:r>
      <w:bookmarkEnd w:id="1"/>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 xml:space="preserve">Интерес к выбранной теме связан с тем, что в настоящее время таможенное брокерство является сравнительно новым явлением во внешнеэкономической деятельности России. На эту тему еще не издано в достаточном количестве литературы, существует множество недоделок и разночтений в законодательных актах, регулирующих деятельность таможенных брокеров, но, тем не менее, этот вопрос с каждым днем приобретает все большую актуальность. В условиях активной интеграции России в мировую экономику, таможенные брокеры в России привлекают к себе все возрастающее внимание предприятий и предпринимателей, участвующих во внешнеэкономической деятельности. </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 xml:space="preserve">Целью работы является изучение деятельности таможенного брокера, причин его появления на рынке услуг, функций, выполняемых таможенным брокером, а так же перспектив его дальнейшего развития. </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Задачи, стоящие передо мной в работе следующие:</w:t>
      </w:r>
    </w:p>
    <w:p w:rsidR="0079760C" w:rsidRDefault="0079760C" w:rsidP="0079760C">
      <w:pPr>
        <w:pStyle w:val="ConsNormal"/>
        <w:numPr>
          <w:ilvl w:val="0"/>
          <w:numId w:val="20"/>
        </w:numPr>
        <w:spacing w:line="360" w:lineRule="auto"/>
        <w:jc w:val="both"/>
        <w:rPr>
          <w:rFonts w:ascii="Times New Roman" w:hAnsi="Times New Roman"/>
          <w:sz w:val="28"/>
        </w:rPr>
      </w:pPr>
      <w:r>
        <w:rPr>
          <w:rFonts w:ascii="Times New Roman" w:hAnsi="Times New Roman"/>
          <w:sz w:val="28"/>
        </w:rPr>
        <w:t>изучение деятельности таможенного брокера;</w:t>
      </w:r>
    </w:p>
    <w:p w:rsidR="0079760C" w:rsidRDefault="0079760C" w:rsidP="0079760C">
      <w:pPr>
        <w:pStyle w:val="ConsNormal"/>
        <w:numPr>
          <w:ilvl w:val="0"/>
          <w:numId w:val="20"/>
        </w:numPr>
        <w:spacing w:line="360" w:lineRule="auto"/>
        <w:jc w:val="both"/>
        <w:rPr>
          <w:rFonts w:ascii="Times New Roman" w:hAnsi="Times New Roman"/>
          <w:sz w:val="28"/>
        </w:rPr>
      </w:pPr>
      <w:r>
        <w:rPr>
          <w:rFonts w:ascii="Times New Roman" w:hAnsi="Times New Roman"/>
          <w:sz w:val="28"/>
        </w:rPr>
        <w:t>рассмотрение таможенного брокера на примере Государственного унитарного предприятия (ГУП) «Желдорэкспедиция»</w:t>
      </w:r>
    </w:p>
    <w:p w:rsidR="0079760C" w:rsidRDefault="0079760C" w:rsidP="0079760C">
      <w:pPr>
        <w:pStyle w:val="ConsNormal"/>
        <w:numPr>
          <w:ilvl w:val="0"/>
          <w:numId w:val="20"/>
        </w:numPr>
        <w:spacing w:line="360" w:lineRule="auto"/>
        <w:jc w:val="both"/>
        <w:rPr>
          <w:rFonts w:ascii="Times New Roman" w:hAnsi="Times New Roman"/>
          <w:sz w:val="28"/>
        </w:rPr>
      </w:pPr>
      <w:r>
        <w:rPr>
          <w:rFonts w:ascii="Times New Roman" w:hAnsi="Times New Roman"/>
          <w:sz w:val="28"/>
        </w:rPr>
        <w:t>выявление проблем и перспектив таможенного брокерства в России.</w:t>
      </w:r>
    </w:p>
    <w:p w:rsidR="0079760C" w:rsidRDefault="0079760C">
      <w:pPr>
        <w:pStyle w:val="ConsNormal"/>
        <w:spacing w:line="360" w:lineRule="auto"/>
        <w:ind w:left="539" w:firstLine="0"/>
        <w:jc w:val="both"/>
        <w:rPr>
          <w:rFonts w:ascii="Times New Roman" w:hAnsi="Times New Roman"/>
          <w:sz w:val="28"/>
        </w:rPr>
      </w:pPr>
      <w:r>
        <w:rPr>
          <w:rFonts w:ascii="Times New Roman" w:hAnsi="Times New Roman"/>
          <w:sz w:val="28"/>
        </w:rPr>
        <w:t>Работа состоит из двух глав, в первой главе рассматривается становление таможенного брокерства, понятие и функции таможенного брокера, порядок лицензирования брокерской деятельности, а так же взаимодействие таможенного брокера с таможенными органами.</w:t>
      </w:r>
    </w:p>
    <w:p w:rsidR="0079760C" w:rsidRDefault="0079760C">
      <w:pPr>
        <w:pStyle w:val="ConsNormal"/>
        <w:spacing w:line="360" w:lineRule="auto"/>
        <w:ind w:left="539" w:firstLine="0"/>
        <w:jc w:val="both"/>
        <w:rPr>
          <w:rFonts w:ascii="Times New Roman" w:hAnsi="Times New Roman"/>
          <w:sz w:val="28"/>
        </w:rPr>
      </w:pPr>
      <w:r>
        <w:rPr>
          <w:rFonts w:ascii="Times New Roman" w:hAnsi="Times New Roman"/>
          <w:sz w:val="28"/>
        </w:rPr>
        <w:t>Во второй главе рассмотрена  деятельность таможенного брокера на примере ГУП «елдорэкспедиция», определена роль таможенного брокера в структуре предприятия, проведен анализ финансово-хозяйственной деятельности предприятия и определены основные проблемы как предприятия в частности, так и таможенного брокерства в целом в России, даны рекомендации по преодолению этих проблем.</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В работе мною использованы источники периодической литературы, законодательные акты, а также собственные наблюдения и заключения, сделанные в процессе изучения данного вопроса.</w:t>
      </w: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ConsNormal"/>
        <w:spacing w:line="360" w:lineRule="auto"/>
        <w:ind w:right="1" w:firstLine="540"/>
        <w:jc w:val="center"/>
        <w:rPr>
          <w:rFonts w:ascii="Times New Roman" w:hAnsi="Times New Roman"/>
          <w:b/>
          <w:sz w:val="28"/>
        </w:rPr>
      </w:pPr>
    </w:p>
    <w:p w:rsidR="0079760C" w:rsidRDefault="0079760C">
      <w:pPr>
        <w:pStyle w:val="1"/>
        <w:ind w:firstLine="0"/>
        <w:jc w:val="center"/>
        <w:rPr>
          <w:b/>
          <w:bCs/>
          <w:color w:val="auto"/>
        </w:rPr>
      </w:pPr>
      <w:bookmarkStart w:id="2" w:name="_Toc517184980"/>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p>
    <w:p w:rsidR="0079760C" w:rsidRDefault="0079760C">
      <w:pPr>
        <w:pStyle w:val="1"/>
        <w:ind w:firstLine="0"/>
        <w:jc w:val="center"/>
        <w:rPr>
          <w:b/>
          <w:bCs/>
          <w:color w:val="auto"/>
        </w:rPr>
      </w:pPr>
      <w:r>
        <w:rPr>
          <w:b/>
          <w:bCs/>
          <w:color w:val="auto"/>
        </w:rPr>
        <w:t>1. Таможенный брокер за рубежом и в России</w:t>
      </w:r>
      <w:bookmarkEnd w:id="2"/>
    </w:p>
    <w:p w:rsidR="0079760C" w:rsidRDefault="0079760C">
      <w:pPr>
        <w:pStyle w:val="2"/>
      </w:pPr>
      <w:bookmarkStart w:id="3" w:name="_Toc517184981"/>
      <w:r>
        <w:t>1.1 Становление таможенного брокерства</w:t>
      </w:r>
      <w:bookmarkEnd w:id="3"/>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Понятие «таможенный брокер» знакомо за рубежом многим участникам внешнеэкономической деятельности (ВЭД) уже более 100 лет. Во многих странах мира таможенное оформление товаров и транспортных средств производится, как правило, только при участии таможенных брокеров.</w:t>
      </w:r>
    </w:p>
    <w:p w:rsidR="0079760C" w:rsidRDefault="0079760C">
      <w:pPr>
        <w:spacing w:line="360" w:lineRule="auto"/>
        <w:jc w:val="both"/>
        <w:rPr>
          <w:sz w:val="28"/>
          <w:szCs w:val="24"/>
        </w:rPr>
      </w:pPr>
      <w:r>
        <w:rPr>
          <w:sz w:val="28"/>
        </w:rPr>
        <w:t>Отношение к таможне во всех странах, в разное время изначально было сложным, это постоянно подтверждали и участники внешнеэкономической деятельности и транспортники - те, кто лицом к лицу сталкивается ежедневно с таможней. Чтобы исправить это положение в Европе в начале Х</w:t>
      </w:r>
      <w:r>
        <w:rPr>
          <w:sz w:val="28"/>
          <w:lang w:val="en-US"/>
        </w:rPr>
        <w:t>I</w:t>
      </w:r>
      <w:r>
        <w:rPr>
          <w:sz w:val="28"/>
        </w:rPr>
        <w:t xml:space="preserve">Х века было принято решение создать структуру, имеющую перед собой цель упростить отношения таможни с участниками внешнеэкономической деятельности.  В то время, как в России о таможенном брокере еще и не слышали, в Германии он был главной фигурой всего транспортного процесса - его доходы составляли 70% от всей стоимости услуг по грузообработке и только 30% доставались транспорту. </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История российских таможенных брокеров не столь продолжительна и начиналась она с того, что в целях обеспечения эффективного управления внешнеэкономической деятельностью государства Постановлением Совета Министров СССР от 7 марта 1989 г. № 203 «О мерах государственного регулирования внешнеэкономической деятельности» была введена система государственного регулирования ВЭД, которая предусматривала:</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регистрацию участников внешнеэкономических связей;</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декларирование товаров и иного имущества, перемещаемых через государственную границу СССР.</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Настоящим постановлением впервые в Российской Федерации и СССР в процедуру таможенного оформления товаров и иного имущества, перемещаемых через государственную границу СССР, вводилось понятие «декларирование», которое осуществлялось путем представления таможенным органам грузовой таможенной декларации (ГТД) установленного образца, который полностью соответствовал аналогичному документу, принятому в зарубежной практике, - Единому административному документу ЕС.</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С введением ГТД в процедуру таможенного контроля в нашей стране, были созданы предпосылки для зарождения нового института – таможенного брокера.</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Возникновение потребности в появлении организаций, осуществляющих на профессиональном уровне деятельность по декларированию ввозимых и вывозимых грузов, возникла по следующим причинам:</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Во-первых, именно тогда государство отказалось от монополизма в области внешнеторговой деятельности и разрешило частнопредпринимательским структурам свободный, самостоятельный выход на внешние рынки;</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Во-вторых, тогда же в деятельность таможенных органов стали активно внедряться современные способы и методы таможенного оформления и контроля, что потребовало специальных знаний от лиц, перемещающих товары через таможенную границу.</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В начале 90-х годов ситуация на рынке железнодорожных перевозок характеризовалась двумя разнонаправленными тенденциями: потребность в перевозках со стороны нарождающегося торгового бизнеса резко росла, а обеспечить ее транспортная система разваливающегося Советского Союза не могла. Собственно железнодорожное ведомство проблемы клиентов в силу инертности решать оказалось не в состоянии. Грузовладельцы вынуждены были вести сложные переговоры с представителями других государств СНГ, заключать договоры с исполнителями разных видов транспортных услуг. Тогда и появились структуры, которые обеспечивали оплату стоимости экспортно-импортных перевозок для клиента на различных участках железных дорог, оплачивали услуги портов, проводили таможенные платежи, размещали грузы на складах и так далее. </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Среди этих фирм были как государственные, так и частные, вышедшие из тех же государственных экспедиторских компаний в процессе их реструктуризации. Так, "Союзвнештранс", проведя акционирование, превратился в холдинговую компанию, которая выстроила сеть представительств во всех портах. Ряд специализированных фирм выделился из "Союзтранзита". В свою очередь Министерство Путей Сообщения (МПС) тоже учредило компанию - фрахтового агента Трансрейл. Аналогичные процессы шли и на региональном уровне. В Свердловской области первые экспедиторские компании вышли из состава бывших спецэкспортеров: компаний ЕКО, УралТЭК, УВОМС. </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Параллельно с этим железные дороги создавали свои структуры. В 1992 году в системе Свердловской железной дороги появилось государственное унитарное предприятие "Желдорэкспедиция". При Уральском электромеханическом институте железнодорожного транспорта (ныне Уральский государственный институт путей сообщения) появилась частная Уральская транспортная компания. Экспедиторские услуги начали оказывать и страховые компании, такие как "Экспресс-гарант", "Уралсоцтрансстрах". </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Тем не менее, многие грузоотправители продолжали работать напрямую с железной дорогой. Поэтому в рамках МПС начали создаваться сервисные центры, которые позже выросли в дорожные центры фирменного транспортного обслуживания. Таким образом, в начале 90-х годов рынок экспедиторских услуг был фактически сформирован. </w:t>
      </w:r>
    </w:p>
    <w:p w:rsidR="0079760C" w:rsidRDefault="0079760C">
      <w:pPr>
        <w:pStyle w:val="ConsNormal"/>
        <w:spacing w:line="360" w:lineRule="auto"/>
        <w:ind w:firstLine="709"/>
        <w:jc w:val="both"/>
        <w:rPr>
          <w:rFonts w:ascii="Times New Roman" w:hAnsi="Times New Roman"/>
          <w:sz w:val="28"/>
        </w:rPr>
      </w:pPr>
      <w:r>
        <w:rPr>
          <w:rFonts w:ascii="Times New Roman" w:hAnsi="Times New Roman"/>
          <w:sz w:val="28"/>
        </w:rPr>
        <w:t>На развитие рынка на Урале, безусловно, повлияла специфика региона. Основной объем грузоперевозок изначально составляла экспортно-ориентированная продукция цветной и черной металлургии, химической, деревообрабатывающей и целлюлозно-бумажной промышленности, а также нефтепродукты. Поэтому потребность в качественном и быстром сервисе всегда была высокой. Становление  таможенного брокерства в Уральском регионе, особенно актуально еще и потому, что Урал – один из наиболее экономически развитых регионов Российской Федерации, с широко развитыми экономическими связями. Около 6000 уральских предприятий в настоящее время участвуют в международной торговле. Взаимодействие участника внешнеэкономических связей с таможенным брокером, профессионально работающем на данном рынке услуг, позволяет значительно сократить время таможенного оформления, избежать простоев и других лишних трат, оперативно ориентироваться в достаточно динамичном таможенном законодательстве. Сегодня в Уральском регионе 30 предприятий осуществляют деятельность в качестве таможенных брокеров, из них – 7 на общероссийском уровне.</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 С развитием рыночных отношений Екатеринбург становится мощным транспортным узлом, вторым после Москвы распределительным центром на пути товаров из Европы в восточные регионы России. К примеру, именно здесь происходит перераспределение товарных потоков таких крупных западных торговых компаний, как "Procter &amp; Gamble", "Сосa-Cola". Экспедиторские компании в этих условиях сумели сыграть роль в реформировании рынка транспортных услуг.</w:t>
      </w:r>
    </w:p>
    <w:p w:rsidR="0079760C" w:rsidRDefault="0079760C">
      <w:pPr>
        <w:pStyle w:val="ConsNormal"/>
        <w:spacing w:line="360" w:lineRule="auto"/>
        <w:jc w:val="both"/>
        <w:rPr>
          <w:rFonts w:ascii="Times New Roman" w:hAnsi="Times New Roman"/>
          <w:sz w:val="28"/>
        </w:rPr>
      </w:pPr>
      <w:r>
        <w:rPr>
          <w:rFonts w:ascii="Times New Roman" w:hAnsi="Times New Roman"/>
          <w:sz w:val="28"/>
        </w:rPr>
        <w:t>После распада СССР на железной дороге произошел разрыв между взаимодействующими звеньями единой системы железных дорог. Каждая дорога стала самостоятельным и отдельно действующим механизмом, в осуществлении процесса перевозок. Такое разделение резко повлияло на снижение объема перевозок и способствовало разрушению хозяйственных связей. На железнодорожном транспорте оказались неиспользованные производственные мощности, огромные людские ресурсы стали неадекватны выполняемым объемам перевозок.</w:t>
      </w:r>
    </w:p>
    <w:p w:rsidR="0079760C" w:rsidRDefault="0079760C">
      <w:pPr>
        <w:pStyle w:val="ConsNormal"/>
        <w:spacing w:line="360" w:lineRule="auto"/>
        <w:jc w:val="both"/>
        <w:rPr>
          <w:rFonts w:ascii="Times New Roman" w:hAnsi="Times New Roman"/>
          <w:sz w:val="28"/>
        </w:rPr>
      </w:pPr>
      <w:r>
        <w:rPr>
          <w:rFonts w:ascii="Times New Roman" w:hAnsi="Times New Roman"/>
          <w:sz w:val="28"/>
        </w:rPr>
        <w:t>У предприятий железнодорожного транспорта появилась возможность оказывать для железной дороги работу и, в первую очередь, ту, которую грузоотправитель-грузополучатель должны выполнять до или после процесса перевозки. На рынке по оказанию транспортно-экспедиционных услуг появилась ниша, которую могли занять как сторонние организации, не имеющие материально-технической базы и подготовленных квалифицированных кадров, так и железная дорога, имеющая и базу и специалистов. Поскольку операции предшествующие договору перевозки и выполняющие его являются единой технологической цепью, экономически целесообразно оказание транспортно-экспедиционных услуг и таможенного оформления доверять специалистам и подразделениям предприятий, имеющих непосредственное отношение к железной дороге, так как процедура осуществления и оформления процесса перевозки экспортно-импортных грузов, и таможенного оформления очень сложна и требует высокой квалификации специалистов (декларантов), знающих технологический процесс работы железной дороги и таможенных органов. Такие предприятия чаще всего являются государственными, поэтому доходы, получаемые от предпринимательской деятельности поступают в государственный бюджет, что способствует развитию железной дороги и экономики России в целом.</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Во времена СССР заниматься экспортно-импортной торговлей имело право только государство в лице Министерства Внешней торговли. С переходом на рыночные отношения, субъекты федерации, предприятия и предприниматели получили право в пределах выделяемых квот заниматься внешнеэкономической деятельностью. На этом этапе возникла необходимость в сотрудничестве с экспедиторами - таможенными брокерами. </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 Для успешного завершения процесса перевозки, отправки и получения товаров, как импортных так и экспортных, у предпринимателей возникли большие сложности, такие как отсутствие обеспеченности в погрузочно-разгрузочных механизмах, отсутствие в штате специалистов по таможенному оформлению, а так же площадок для складирования и подготовки груза к отправке, невозможность содержания дорогостоящей вычислительной техники обеспеченной узкоспециализированными программами, отсутствие знаний по заполнению таможенной декларации, отсутствие в наличии складов временного хранения, являющегося началом или продолжением процесса перевозки. Все это есть в наличии у предприятий-таможенных брокеров. </w:t>
      </w:r>
    </w:p>
    <w:p w:rsidR="0079760C" w:rsidRDefault="0079760C">
      <w:pPr>
        <w:spacing w:line="360" w:lineRule="auto"/>
        <w:ind w:firstLine="851"/>
        <w:jc w:val="both"/>
        <w:rPr>
          <w:sz w:val="28"/>
        </w:rPr>
      </w:pPr>
      <w:r>
        <w:rPr>
          <w:sz w:val="28"/>
        </w:rPr>
        <w:t>Таким образом, взаимодействие участников ВЭД и таможенных брокеров напрямую приводит к дальнейшему сотрудничеству сторон.</w:t>
      </w:r>
    </w:p>
    <w:p w:rsidR="0079760C" w:rsidRDefault="0079760C">
      <w:pPr>
        <w:spacing w:line="360" w:lineRule="auto"/>
        <w:ind w:firstLine="851"/>
        <w:jc w:val="both"/>
        <w:rPr>
          <w:sz w:val="28"/>
        </w:rPr>
      </w:pPr>
      <w:r>
        <w:rPr>
          <w:sz w:val="28"/>
        </w:rPr>
        <w:t>По отношению к таможенным органам брокеры в лице декларантов несут стопроцентную гарантию за предоставленные данные. Институт брокеров предназначен для того, чтобы таможня всегда имела конкретную организацию, к которой могла бы предъявить претензии, разрешить возникшие проблемы.</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Первоначально услуги по декларированию грузов предоставлялись новым российским предпринимателям так называемыми спецэкспортерами – организациями, занимавшимися внешнеэкономической деятельностью еще во времена советской государственной внешнеторговой монополии и потому обладавшими значительно большими знаниями и опытом в вопросах трансграничной торговли.</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Правовой основой их деятельности служило Положение о порядке пропуска и декларирования товаров и имущества, перемещаемых через государственную границу СССР, утвержденное приказом Главного управления государственного таможенного контроля при Совмине СССР (ГУ ГТК СССР) от 18.08.1989 г. № 137. В разделе 7 Положения было предусмотрено, что декларирование на договорной основе товаров и имущества, принадлежащих другим предприятиям, объединениям, организациям, может осуществляться советской организацией, признанной таможней в качестве декларанта, а также определен перечень минимальных требований к такой организации и утверждена форма свидетельства на право декларирования внешнеторговых грузов.</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За три года (1989 – 1991) было выдано 62 свидетельства. В тот период на каждой российской таможне действовало в среднем не более 5 фирм-декларантов. Распад СССР и установление границ со странами Балтии придали новый импульс развитию данного вида коммерческой деятельности. С 1992-го по 1994 г. ГТК России выдал уже 384 свидетельства на право декларирования грузов. В последующие годы ежеквартально более 100 новых компаний становились декларантами на договорной основе.</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Однако эффективность их была далеко не одинакова. Например, в 1996 г. чуть более 10 % от общего количества организаций-декларантов оформили от одной до пяти и более тысяч таможенных деклараций. При этом около 15 % из них оформили менее 10 деклараций</w:t>
      </w:r>
      <w:r>
        <w:rPr>
          <w:rStyle w:val="a6"/>
          <w:rFonts w:ascii="Times New Roman" w:hAnsi="Times New Roman"/>
          <w:sz w:val="28"/>
        </w:rPr>
        <w:footnoteReference w:id="1"/>
      </w:r>
      <w:r>
        <w:rPr>
          <w:rFonts w:ascii="Times New Roman" w:hAnsi="Times New Roman"/>
          <w:sz w:val="28"/>
        </w:rPr>
        <w:t>. Эти данные указывают на то, что отнюдь не для всех декларирование являлось основным видом деятельности. В ряде случаев эта деятельность дотировалась за счет иных источников доходов либо фирмы были созданы для осуществления разовых операций, чаще всего противоправного характера.</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Таможенный кодекс РФ 1993 г.</w:t>
      </w:r>
      <w:r>
        <w:rPr>
          <w:rStyle w:val="a6"/>
          <w:rFonts w:ascii="Times New Roman" w:hAnsi="Times New Roman"/>
          <w:sz w:val="28"/>
        </w:rPr>
        <w:footnoteReference w:id="2"/>
      </w:r>
      <w:r>
        <w:rPr>
          <w:rFonts w:ascii="Times New Roman" w:hAnsi="Times New Roman"/>
          <w:sz w:val="28"/>
        </w:rPr>
        <w:t xml:space="preserve"> уже содержал отдельную главу (гл. 24), посвященную деятельности таможенного брокера. В ней определены основные требования, предъявляемые к организации, претендующей на получение лицензии таможенного брокера, а также права и обязанности таможенного брокера, рассмотрены случаи, когда лицензия может быть аннулирована, отозвана либо приостановлена, и т.д.</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К сожалению, в этой главе Таможенного кодекса РФ содержится слишком много отсылочных норм, а потому Кодекс не мог самостоятельно, без достаточного количества подзаконных актов, регулировать отношения по введению и полноценному функционированию института таможенных брокеров.</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Подзаконная нормативная база, регулирующая данный вопрос, формировалась довольно медленно: только в июле 1996 г. Правительство РФ утвердило основополагающее Положение о таможенном брокере.</w:t>
      </w:r>
      <w:r>
        <w:rPr>
          <w:rStyle w:val="a6"/>
          <w:rFonts w:ascii="Times New Roman" w:hAnsi="Times New Roman"/>
          <w:sz w:val="28"/>
        </w:rPr>
        <w:footnoteReference w:id="3"/>
      </w:r>
      <w:r>
        <w:rPr>
          <w:rFonts w:ascii="Times New Roman" w:hAnsi="Times New Roman"/>
          <w:sz w:val="28"/>
        </w:rPr>
        <w:t xml:space="preserve"> Появление же первых брокерских структур в том виде, в котором они предусмотрены Таможенным Кодексом РФ (ТК РФ), связано с утвержденным в июне 1998 г. ГТК России Порядком лицензирования и осуществления контроля за деятельностью таможенного брокера со стороны таможенных органов.</w:t>
      </w:r>
      <w:r>
        <w:rPr>
          <w:rStyle w:val="a6"/>
          <w:rFonts w:ascii="Times New Roman" w:hAnsi="Times New Roman"/>
          <w:sz w:val="28"/>
        </w:rPr>
        <w:footnoteReference w:id="4"/>
      </w:r>
      <w:r>
        <w:rPr>
          <w:rFonts w:ascii="Times New Roman" w:hAnsi="Times New Roman"/>
          <w:sz w:val="28"/>
        </w:rPr>
        <w:t xml:space="preserve"> Указанные нормативные акты и ряд ведомственных актов ГТК РФ позволили, наконец, урегулировать основные практические аспекты деятельности таможенного брокера и вопросы его взаимоотношений с участниками ВЭД, а также таможенными органами.</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С учетом всей разработанной нормативной базы и проведенных организационных мероприятий руководство ГТК РФ приняло решение о полной замене к 2000 году декларантов на договорной основе таможенными брокерами. Работая на данном рынке более 10 лет организации-декларанты создали идеальную базу для построения на своей основе цивилизованного рынка таможенных услуг и становления института таможенных брокеров. Однако анализ практики декларантов показывает, что не все из них могут в дальнейшем работать в таможенном бизнесе.</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Главное отличие таможенных брокеров от декларантов на договорной основе состоит в том, что таможенный брокер участвует в таможенном оформлении за счет и по поручению клиента, но от своего имени</w:t>
      </w:r>
      <w:r>
        <w:rPr>
          <w:rStyle w:val="a6"/>
          <w:rFonts w:ascii="Times New Roman" w:hAnsi="Times New Roman"/>
          <w:sz w:val="28"/>
        </w:rPr>
        <w:footnoteReference w:id="5"/>
      </w:r>
      <w:r>
        <w:rPr>
          <w:rFonts w:ascii="Times New Roman" w:hAnsi="Times New Roman"/>
          <w:sz w:val="28"/>
        </w:rPr>
        <w:t xml:space="preserve">, в то время как декларанты делали это от имени нанявшего их лица. Это означает, что при осуществлении таможенного контроля и таможенного оформления брокер выполняет обязанности и несет ответственность, как если бы он самостоятельно перемещал товары и транспортные средства через границу. Ранее многие декларанты на договорной основе предпочитали работать от имени клиента, т.е. выполняли чисто техническую работу по заполнению таможенных документов, за все допущенные ими при этом ошибки или заявленные недостоверные сведения ответственность нес участник ВЭД. </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Необходимо особо отметить профессионализм сотрудников таможенного брокера. Это очевидно, что бизнесмену, погруженному в свои производственные проблемы, сложно отследить все изменения в нормативных документах, регламентирующих законное решение таможенных формальностей. Именно отсюда проистекает причина заминок и проволочек на таможне, а цена незнания таможенных процедур – срывы поставок, дорогостоящие простои, штрафы, конфискация.</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 xml:space="preserve">Гарантией профессионализма таможенных брокеров является обязательное наличие в штате подготовленных и аттестованных Государственным таможенным комитетом (ГТК) РФ специалистов по таможенному оформлению, которые (и только они) обладают правом совершать действия по таможенному оформлению от имени брокера (деятельность этих специалистов регламентирована приказом ГТК России от 18.03.98 № 152). </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Кроме того, теперь к организации, желающей стать таможенным брокером, предъявляются весьма строгие требования, которые, с одной стороны, предоставляют реальную возможность для обеспечения выполнения обязательств таможенного брокера перед представляемым лицом, а с другой – делают деятельность брокера более прозрачной для контролирующих его таможенных органов.</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Таким образом, введение в действие института таможенных брокеров – крупномасштабная общероссийская акция, затрагивающая как участников ВЭД, так и таможенные органы. Поэтому ГТК РФ проработал поэтапный механизм интеграции создаваемых субъектов в общую систему регулирования внешнеэкономической деятельности.</w:t>
      </w:r>
    </w:p>
    <w:p w:rsidR="0079760C" w:rsidRDefault="0079760C">
      <w:pPr>
        <w:pStyle w:val="ConsNormal"/>
        <w:spacing w:line="360" w:lineRule="auto"/>
        <w:ind w:right="1" w:firstLine="540"/>
        <w:jc w:val="both"/>
        <w:rPr>
          <w:rFonts w:ascii="Times New Roman" w:hAnsi="Times New Roman"/>
          <w:sz w:val="28"/>
        </w:rPr>
      </w:pPr>
    </w:p>
    <w:p w:rsidR="0079760C" w:rsidRDefault="0079760C">
      <w:pPr>
        <w:pStyle w:val="ConsNormal"/>
        <w:spacing w:line="360" w:lineRule="auto"/>
        <w:ind w:right="1" w:firstLine="540"/>
        <w:jc w:val="both"/>
        <w:rPr>
          <w:rFonts w:ascii="Times New Roman" w:hAnsi="Times New Roman"/>
          <w:sz w:val="28"/>
        </w:rPr>
      </w:pPr>
    </w:p>
    <w:p w:rsidR="0079760C" w:rsidRDefault="0079760C">
      <w:pPr>
        <w:pStyle w:val="2"/>
      </w:pPr>
      <w:bookmarkStart w:id="4" w:name="_Toc517184982"/>
      <w:r>
        <w:t>1.2 Понятие и функции таможенного брокерства</w:t>
      </w:r>
      <w:bookmarkEnd w:id="4"/>
    </w:p>
    <w:p w:rsidR="0079760C" w:rsidRDefault="0079760C">
      <w:pPr>
        <w:pStyle w:val="ConsNormal"/>
        <w:spacing w:line="360" w:lineRule="auto"/>
        <w:ind w:right="1" w:firstLine="540"/>
        <w:jc w:val="both"/>
        <w:rPr>
          <w:rFonts w:ascii="Times New Roman" w:hAnsi="Times New Roman"/>
          <w:bCs/>
          <w:sz w:val="28"/>
        </w:rPr>
      </w:pPr>
      <w:r>
        <w:rPr>
          <w:rFonts w:ascii="Times New Roman" w:hAnsi="Times New Roman"/>
          <w:bCs/>
          <w:sz w:val="28"/>
        </w:rPr>
        <w:t>Таможенный брокер – коммерческая организация, созданная в соответствии с законодательством Российской Федерации, являющаяся юридическим лицом и получившая лицензию Государственного Таможенного Комитета Российской Федерации на осуществление деятельности в качестве таможенного брокера.</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Глубокие социально-экономические преобразования, осуществляемые ныне в России, не только обусловили новые подходы к внешнеэкономической деятельности, ее либерализацию и дальнейшее прогрессивное реформирование, но и ознаменовали качественно новое отношение российского государства к проблеме международного правового сотрудничества и регулирования в сфере таможенного дела. Совершается постепенный переход от замкнутости, искусственной самоизоляции и даже некоторой конфронтационности к глубокому и всестороннему международно-правовому сотрудничеству в области таможенного дела со многими государствами мира.</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В условиях интеграции мировой экономики международное таможенное сотрудничество объективно неизбежно: оно стимулирует развитие внешнеэкономических связей стран мирового сотрудничества.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в России имеет перед собой цель сделать взаимоотношения таможенных органов и участников внешнеэкономических связей более цивилизованными, простыми и, в то же время, прозрачными. Брокер может ограничить сферу своей деятельности определенными категориями товаров в соответствии с ТН ВЭД СНГ (например, разделы, группы, подгруппы и т.д.) и видами транспорта. Лицензия на осуществление деятельности в качестве таможенного брокера может быть выдана непосредственно ГТК России либо от его имени другим таможенным органом.</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по своему желанию может осуществлять деятельность как в регионе деятельности одной таможни, так и нескольких таможен, подчиненных одному региональному управлению, а так же на всей территории Российской Федерации. Регион деятельности таможенного брокера вносится в лицензию и деятельность вне региона действия лицензии, допускается лишь в порядке, определяемом нормативными правовыми актами ГТК России. Кроме того, таможенный брокер может осуществлять свою деятельность в указанных регионах, в том случае, если он находится в регионах деятельности соответственно таможни и регионального таможенного управления, принимающих решение о выдаче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Таким образом, возникновение таможенного брокерства в России – необходимый шаг к дальнейшей интеграции страны, к цивилизованному развитию ее внешнеэкономических связей, а так же к значительному упрощению взаимодействия таможенных органов и участников внешнеэкономических связей, снижению уровня нарушений и преступлений на таможне. </w:t>
      </w:r>
    </w:p>
    <w:p w:rsidR="0079760C" w:rsidRDefault="0079760C">
      <w:pPr>
        <w:pStyle w:val="ConsNormal"/>
        <w:spacing w:line="360" w:lineRule="auto"/>
        <w:ind w:firstLine="540"/>
        <w:jc w:val="both"/>
        <w:rPr>
          <w:rFonts w:ascii="Times New Roman" w:hAnsi="Times New Roman"/>
          <w:sz w:val="28"/>
        </w:rPr>
      </w:pPr>
    </w:p>
    <w:p w:rsidR="0079760C" w:rsidRDefault="0079760C">
      <w:pPr>
        <w:pStyle w:val="2"/>
      </w:pPr>
      <w:bookmarkStart w:id="5" w:name="_Toc517184983"/>
      <w:r>
        <w:t>1.3 Лицензирование деятельности таможенного брокера</w:t>
      </w:r>
      <w:bookmarkEnd w:id="5"/>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Лицензия выдается таможенным органом, имеющим право на выдачу лицензии. В состав работы по лицензированию  входит  рассмотрение заявлений организаций о выдаче лицензий, принятие решений о выдаче или об отказе в выдаче лицензии, выдача лицензий и других документов, необходимых для осуществления таможенным брокером своей деятельности, аннулирование и отзыв лицензии от имени Государственного Таможенного Комитета РФ, контроль за соблюдением владельцами лицензий требований и условий осуществления деятельности в качестве таможенного брокера, учет и хранение бланков лицензии, ведение реестров выданных, аннулированных, отозванных лицензий, а также лицензий, действие которых приостановлено или возобновлено.</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Лицензия является документом строгой отчетности, имеет учетную серию и номер (приложение 4). Срок действия лицензии составляет 3 года со дня ее выдачи.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Организация, претендующая на получение лицензии на осуществление деятельности в качестве таможенного брокера, обращается в таможенный орган  с заявлением, в котором должны быть указаны все реквизиты предприятия, сведения об учредителях, регистрационный номер свидетельства о государственной регистрации, размер уставного капитала, категории товаров в соответствии с ТН ВЭД СНГ и виды транспорта, которыми заявитель предполагает ограничить свою сферу деятельности в качестве таможенного брокера, сведения о физических лицах, осуществляющих управленческие функции, сведения о договоре страхования риска ответственности таможенного брокера за нарушение договора с представляемыми им лицами, сведения о банке или иной кредитной организации либо поручителе, давших согласие выдать банковскую гарантию или заключить договор поручительства, а так же сведения об имеющихся в штате заявителя специалистах по таможенному оформлению на момент подачи заявления.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К заявлению прилагают все документы, подтверждающие сведения, указанные в заявлении, в том числе копию договора о страховании риска ответственности заявителя за нарушение договоров с представляемыми лицами на сумму не менее 10 000-кратного размера установленной законом минимальной оплаты труда, бизнес - план деятельности заявителя в качестве таможенного брокера с описанием финансовой, кадровой, информационной, материально - технической и других составляющих этой деятельности, а также расчеты предполагаемой суммы обеспечения таможенным брокером обязательств перед таможенными органами и предполагаемых технологий уплаты таможенных платежей и заключения уполномоченных аудиторов о финансовом состоянии заявителя.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Все документы регистрируются должностным лицом таможенного органа по описи, составленной в двух экземплярах, один из которых выдается заявителю (приложение 2).</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За рассмотрение заявления о выдаче лицензии взимается плата в 100-кратном размере установленной законом минимальной оплаты труда на день принятия таможенным органом такого заявления. Эти средства поступают в доход федерального бюджета через Фонд развития таможенной системы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При выдаче лицензии указанная плата засчитывается в счет сбора за ее выдачу, а при отказе в выдаче лицензии возврату не подлежит. </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 xml:space="preserve">Заявление о выдаче лицензии рассматривается таможенным органом в течение 30 дней со дня его подачи. Общий срок рассмотрения поданного заявления, а также принятия решения о выдаче или отказе в выдаче лицензии не должен превышать 90 дней со дня подачи заявления. За выдачу лицензии взимается сбор в размере 500-кратной установленной законом минимальной оплаты труда на день принятия решения о ее выдаче. Таможенный орган, принявший положительное решение о выдаче лицензии, письменно извещает заявителя о принятом решении. Заявитель, получивший извещение, должен внести остаток причитающейся суммы сбора за выдачу лицензии. Плата за рассмотрение заявления о выдаче лицензии и сбор за ее выдачу взимаются таможенным органом, выдавшим лицензию.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Указанные сбор и плата могут быть уплачены по желанию плательщика либо в валюте Российской Федерации, либо в любой иностранной валюте, курс которой котируется Центральным банком Российской Федерации. Таможенный орган, принявший решение об отказе в выдаче лицензии, извещает письменно об этом заявителя с изложением причин отказа.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Основанием для отказа в выдаче лицензии являются неуплата установленной суммы за рассмотрение заявления о выдаче лицензии, недостоверная или неполная информация в представленных заявителем документах, а так же несоответствие сведений заявителя требованиям, предъявляемым к таможенному брокеру, определенным таможенным законодательством Российской Федерации и Положением о таможенном брокере;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Повторное заявление на выдачу лицензии в случае отказа в выдаче таможенный орган принимает от заявителя на общих основаниях по истечении 1 месяца со дня принятия решения об отказе  при условии устранения причин, послуживших основанием для отказа либо по истечении 1 года со дня принятия решения об отказе.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Отказ в выдаче лицензии может быть обжалован в соответствии с разделом XIII Таможенного кодекса.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Если таможенный брокер планирует осуществлять свою деятельность через новое обособленное структурное подразделение, расположенное в регионе действия лицензии, ему следует обратиться в таможенный орган, выдавший лицензию, с заявлением о выдаче ее копии.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Срок рассмотрения упомянутого заявления не должен превышать 30 дней со дня его подачи.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орган в течение установленного срока запрашивает таможню, в регионе деятельности которой расположено обособленное структурное подразделение, о готовности этого подразделения к выполнению функций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При отрицательном заключении таможни либо в случае приостановления действия лицензии на момент подачи или в период рассмотрения заявления о выдаче ее копии таможенный орган имеет право отказать в выдаче копии лицензии, о чем он обязан письменно известить заявителя с изложением причин отказа.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На лицевой стороне в правом верхнем углу копии лицензии, выдаваемой на обособленное структурное подразделение, указывают таможенный орган (таможенный пост, таможня), в регионе деятельности которого находится обособленное структурное подразделение таможенного брокера. Копия лицензии должна быть доступна для общего ознакомления в месте нахождения обособленного структурного подразделения таможенного брокера.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изменении сведений, которые указаны организацией, получившей лицензию, в заявлении на выдачу лицензии и в соответствующих документах, следует в 15-дневный срок с момента происшедших изменений письменно уведомить об этом таможенный орган, выдавший лицензию, если сведения не вносятся в лицензию, или обратиться в таможенный орган, выдавший лицензию, с письменным заявлением о выдаче новой лицензии в соответствии с установленным порядком ее получения.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утрате лицензии или ее копии таможенный брокер может осуществлять свою деятельность на основании временного разрешения, выданного тем же таможенным органом, что и лицензия (Приложение 5).</w:t>
      </w:r>
    </w:p>
    <w:p w:rsidR="0079760C" w:rsidRDefault="0079760C">
      <w:pPr>
        <w:pStyle w:val="ConsNormal"/>
        <w:spacing w:line="360" w:lineRule="auto"/>
        <w:ind w:firstLine="567"/>
        <w:jc w:val="both"/>
        <w:rPr>
          <w:rFonts w:ascii="Times New Roman" w:hAnsi="Times New Roman"/>
          <w:sz w:val="28"/>
        </w:rPr>
      </w:pPr>
      <w:r>
        <w:rPr>
          <w:rFonts w:ascii="Times New Roman" w:hAnsi="Times New Roman"/>
          <w:sz w:val="28"/>
        </w:rPr>
        <w:t>Временное разрешение выдается по письменному заявлению таможенного брокера в течение 3 рабочих дней со дня подачи заявления. Дубликат лицензии или ее копии выдается в течение 30 дней со дня выдачи временного разрешения таможенным органом, выдавшим лицензию. При выдаче дубликата лицензии (ее копии) временное разрешение подлежит обязательному возврату в таможенный орган, их выдавший.</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Выдача новой лицензии после окончания срока действия ранее выданной лицензии осуществляется в соответствии с установленным порядком. Плата за рассмотрение заявления о выдаче и сбор за выдачу ранее выданной лицензии возврату или зачету не подлежат.</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Действие ранее выданной лицензии прекращается с момента выдачи новой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Лицензия на осуществление деятельности в качестве таможенного брокера может быть аннулирована или отозвана Государственным Таможенным Комитетом РФ. Также ее действие может быть приостановлено региональным таможенным управлением.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Лицензия аннулируется, если она не могла быть выдана заявителю на основании установленного порядка либо была выдана на основе неполных или недостоверных сведений, имевших существенное значение для принятия решения о ее выдаче.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об аннулировании действует со дня выдачи лицензии (статья 158 Кодекса).</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Лицензия может быть отозвана в случаях (статья 158 Кодекса):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а) неоднократного невыполнения обязанностей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б) неоднократного совершения правонарушений, предусмотренных Таможенным кодексом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банковскую или иную охраняемую законом тайну, а также конфиденциальную информацию, что установлено судом;</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г) признания таможенного брокера несостоятельным либо объявления им о своей несостоятельности;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 пользования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е) нарушения налогового законодательства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Лицензия может быть отозвана также в качестве меры взыскания за нарушение таможенных правил в соответствии с разделом X Таможенного кодекса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Отзыв действует со дня принятия решения об отзыве, а при отзыве лицензии в качестве меры взыскания за нарушение таможенных правил - со дня обращения постановления по делу о нарушении таможенных правил к исполнению.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Аннулирование лицензии, выданной на основе неполных или недостоверных сведений производится по мотивированному представлению таможенного органа, которому стали известны факты, являющиеся основанием для аннулирования или отзыва лицензии. Если такие факты выявлены таможенным органом, выдавшим лицензию, представление не требуется. Решение об аннулировании и отзыве лицензии принимает заместитель Председателя ГТК России.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вручается таможенному брокеру непосредственно либо направляется ему почтовым отправлением с уведомлением. При аннулировании или отзыве лицензии таможенный брокер не позднее 15 дней со дня получения решения должен передать ее таможенному органу, выдавшему лицензию. При отзыве лицензии в качестве меры взыскания за нарушение таможенных правил указанный срок исчисляется со дня вручения или принятия уведомления о направлении постановления о наложении взыскания по делу о нарушении таможенных правил.</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невыполнении указанных требований таможенный брокер несет ответственность, предусмотренную Таможенным кодексом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Повторное заявление о выдаче лицензии может быть рассмотрено не ранее чем через 2 года со дня принятия решения об аннулировании или отзыве лицензии (дня обращения постановления по делу о нарушении таможенных правил к исполнению) при условии устранения причин, послуживших основанием для такого решения (постановления).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Действие лицензии может быть приостановлено на срок до 3 месяцев при наличии достаточных оснований полагать, что таможенный брокер злоупотребляет своими правами. Решение о приостановлении действия лицензии принимает начальник регионального таможенного управления (его заместитель) по мотивированному представлению непосредственно подчиненного этому управлению таможенного органа, которому стали известны соответствующие сведения.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 приостановлении действия лицензии оформляется приказом. Действие лицензии приостанавливается со дня принятия соответствующего решения.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приостановлении действия лицензии таможенный брокер, в отношении которого принято такое решение, не вправе представлять к таможенному оформлению новые партии товаров и транспортные средства и совершать иные виды деятельности в качестве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Приостановление действия лицензии не освобождает таможенного брокера от завершения таможенного оформления товаров и транспортных средств, в отношении которых им была подана грузовая таможенная декларация и от ответственности перед таможенными органами за уплату таможенных платежей и иные действия, совершенные им до принятия решения о приостановлении.</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Приостановление действия лицензии в этом случае заключается в приостановлении разрешений на применение упрощенной процедуры таможенного оформления или декларирования, на доступ работников таможенного брокера в зону таможенного контроля, на выполнение действий, относящихся к компетенции таможенных органов, на доступ к информационным сетям таможенных органов. Приостановление таких разрешений производится таможенным органом, их выдавшим, либо вышестоящими таможенными органами.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Действие лицензии может быть возобновлено в любой момент до истечения срока ее приостановления по решению регионального таможенного управления, принявшего решение о приостановлении действия лицензии, на основании мотивированного представления таможенного органа, в регионе деятельности которого таможенный брокер осуществляет свою деятельность.</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 досрочном возобновлении действия лицензии оформляется приказом по региональному таможенному управлению.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Действие лицензии автоматически возобновляется в момент истечения срока приостановления. При этом сбор за возобновление действия лицензии не уплачивается. При подтверждении сведений, явившихся основанием для принятия решения о приостановлении действия лицензии, за возобновление действия лицензии взимается сбор в размере 1000-кратной установленной законом минимальной оплаты труда.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вправе предоставлять таможенному органу письменные объяснения своих действий для принятия решения об освобождении от уплаты сбора за возобновление действия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Указанный сбор подлежит уплате до или в день истечения срока приостановления действия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об аннулировании, отзыве лицензии и о приостановлении ее действия может быть обжаловано в соответствии с разделом XIII Таможенного кодекса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аннулировании или отзыве лицензии либо приостановлении ее действия сборы за выдачу лицензии и за возобновление ее действия возврату не подлежат.</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Взаимодействие таможенного брокера с представляемым им лицом строится на основе публичного письменного нотариально удостоверенного договора, по которым таможенный брокер обязан вести реестр (Приложение 6).</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Брокер вправе предоставлять льготы в отношении цены и иных условий договора для отдельных категорий представляемых лиц.  Нотариальное удостоверение договора не требуется в случаях, если предметом договора является разовое совершение таможенным брокером операций по таможенному оформлению одной партии товаров, стоимость которой не превышает 5000-кратного установленного законом минимального размера оплаты труда.</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Правом совершать действия по таможенному оформлению от имени таможенного брокера обладает декларант (специалист по таможенному оформлению), имеющий квалификационный аттестат ГТК России (статья 161 Кодекса).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Указанное право специалиста подтверждает таможенный брокер, представляя в таможенный орган учетную карточку специалистов по таможенному оформлению (Приложение 1).</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Учетная карточка специалистов по таможенному оформлению сохраняет свою действительность для таможенных органов до получения таможенным органом письменного уведомления таможенного брокера о том, что специалист утрачивает право совершать действия по таможенному оформлению от имени этого таможенного брокера, которое должно быть подписано руководителем организации, осуществляющей деятельность в качестве таможенного брокера, и заверено печатью.</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 xml:space="preserve">   Таможенный брокер осуществляет контроль за соответствием знаний специалистов, состоящих у него в штате, требованиям, предъявляемым к таким специалистам, посредством периодической переаттестации, с присвоением декларантам определенной категории.  Обычно, для осуществления деятельности в качестве таможенного брокера, организации достаточно иметь в штате декларанта </w:t>
      </w:r>
      <w:r>
        <w:rPr>
          <w:rFonts w:ascii="Times New Roman" w:hAnsi="Times New Roman"/>
          <w:sz w:val="28"/>
          <w:lang w:val="en-US"/>
        </w:rPr>
        <w:t>II</w:t>
      </w:r>
      <w:r>
        <w:rPr>
          <w:rFonts w:ascii="Times New Roman" w:hAnsi="Times New Roman"/>
          <w:sz w:val="28"/>
        </w:rPr>
        <w:t xml:space="preserve"> категории. Наличие же специалиста по таможенному оформлению I категории в штате таможенного брокера необходимо в следующих случаях если:</w:t>
      </w:r>
    </w:p>
    <w:p w:rsidR="0079760C" w:rsidRDefault="0079760C">
      <w:pPr>
        <w:pStyle w:val="ConsNormal"/>
        <w:numPr>
          <w:ilvl w:val="0"/>
          <w:numId w:val="1"/>
        </w:numPr>
        <w:spacing w:line="360" w:lineRule="auto"/>
        <w:jc w:val="both"/>
        <w:rPr>
          <w:rFonts w:ascii="Times New Roman" w:hAnsi="Times New Roman"/>
          <w:sz w:val="28"/>
        </w:rPr>
      </w:pPr>
      <w:r>
        <w:rPr>
          <w:rFonts w:ascii="Times New Roman" w:hAnsi="Times New Roman"/>
          <w:sz w:val="28"/>
        </w:rPr>
        <w:t xml:space="preserve">таможенный брокер осуществляет свою деятельность в регионах  деятельности одной таможни, регионах деятельности нескольких таможен, при этом наличие специалиста по таможенному оформлению I категории необходимо в каждом его обособленном структурном подразделении.  </w:t>
      </w:r>
    </w:p>
    <w:p w:rsidR="0079760C" w:rsidRDefault="0079760C">
      <w:pPr>
        <w:pStyle w:val="ConsNormal"/>
        <w:numPr>
          <w:ilvl w:val="0"/>
          <w:numId w:val="1"/>
        </w:numPr>
        <w:spacing w:line="360" w:lineRule="auto"/>
        <w:jc w:val="both"/>
        <w:rPr>
          <w:rFonts w:ascii="Times New Roman" w:hAnsi="Times New Roman"/>
          <w:sz w:val="28"/>
        </w:rPr>
      </w:pPr>
      <w:r>
        <w:rPr>
          <w:rFonts w:ascii="Times New Roman" w:hAnsi="Times New Roman"/>
          <w:sz w:val="28"/>
        </w:rPr>
        <w:t>брокер ограничивает сферу своей деятельности отдельной товарной позицией в соответствии с Товарной номенклатурой внешнеэкономической деятельности Содружества Независимых Государств (ТН ВЭД СНГ) и имеет одного специалиста по таможенному оформлению.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Еще одним условием деятельности таможенного брокера является наличие автоматизированных средств обработки информации, программных продуктов, прошедших соответствующую экспертизу и согласование о возможности их применения, множительной техники и средств связи в количестве, достаточном для своевременного и надлежащего выполнения своих обязанностей.</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Во избежание неуплаты таможенных платежей, несоблюдения таможенного законодательства и других нарушений, таможенный брокер должен обеспечить перед таможней выполнение своих обязательств обусловленных таможенным законодательством Российской Федерации, в том числе обязательства по уплате возможных процентов за использованную отсрочку (рассрочку) уплаты таможенных платежей, штрафов и стоимости товаров и транспортных средств, являющихся непосредственными объектами нарушения таможенных правил, а также пени за просрочку уплаты таможенных платежей (далее - обязательства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Обязательства таможенного брокера могут обеспечиваться гарантией банка или иной кредитной организации на установленную сумму обеспечения, поручительством третьего лица, или внесением на депозит таможенного органа денежных средств, либо залогом товаров и транспортных средств, рыночная цена которых эквивалентна установленной сумме обеспечения.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Условия и порядок принятия обеспечения выполнения обязательств таможенного брокера в виде поручительства третьего лица, а также требования к поручителю определяются Государственным Таможенным Комитетом России в соответствии с гражданским и таможенным законодательством Российской Федерации. Банковская гарантия на сумму обеспечения обязательств таможенного брокера или платежный документ о внесении на депозит таможенного органа суммы обеспечения представляется в таможенный орган одновременно с заявлением на выдачу лицензии вместе с другими необходимыми документами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Договор о залоге товаров и транспортных средств должен быть заключен до подачи заявления о выдаче лицензии. Обеспечение обязательств таможенного брокера должно действовать до прекращения деятельности организации в качестве таможенного брокера. При использовании банковской гарантии или при внесении денежных средств на депозит таможенного органа могут использоваться валюта Российской Федерации, иностранные валюты, курсы которых котируются Центральным банком Российской Федерации. При расчете суммы обеспечения обязательств таможенного брокера в иностранной валюте применяется курс Центрального банка Российской Федерации, установленный на день выдачи банковской гарантии или внесения суммы обеспечения на депозит таможенного органа. Сумма обеспечения при заключении договора о залоге указывается в валюте Российской Федерации.</w:t>
      </w:r>
    </w:p>
    <w:p w:rsidR="0079760C" w:rsidRDefault="0079760C">
      <w:pPr>
        <w:pStyle w:val="ConsNormal"/>
        <w:spacing w:line="360" w:lineRule="auto"/>
        <w:ind w:firstLine="0"/>
        <w:jc w:val="both"/>
        <w:rPr>
          <w:rFonts w:ascii="Times New Roman" w:hAnsi="Times New Roman"/>
          <w:sz w:val="28"/>
        </w:rPr>
      </w:pPr>
      <w:r>
        <w:rPr>
          <w:rFonts w:ascii="Times New Roman" w:hAnsi="Times New Roman"/>
          <w:sz w:val="28"/>
        </w:rPr>
        <w:t xml:space="preserve">  Обязательства таможенного брокера в течение первого года его деятельности обеспечиваются суммой первоначального обеспечения.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Сумму первоначального обеспечения обязательств таможенного брокера для получения лицензии таможенный брокер рассчитывает самостоятельно, исходя из предполагаемых объемов таможенных платежей, при этом рассчитанная сумма обеспечения не может быть меньше 50 % среднеквартальной суммы таможенных платежей и процентов за предоставленную отсрочку или рассрочку их уплаты, начисленных в отношении товаров, которые таможенный брокер предполагает декларировать, но не менее 2500-кратного установленного законом размера минимальной оплаты труда.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осуществлении таможенным брокером своей деятельности через обособленные структурные подразделения в регионах деятельности разных таможенных органов, сумма обеспечения рассчитывается отдельно для каждого структурного подразделения.</w:t>
      </w:r>
      <w:r>
        <w:rPr>
          <w:sz w:val="28"/>
        </w:rPr>
        <w:t xml:space="preserve"> </w:t>
      </w:r>
      <w:r>
        <w:rPr>
          <w:rFonts w:ascii="Times New Roman" w:hAnsi="Times New Roman"/>
          <w:sz w:val="28"/>
        </w:rPr>
        <w:t>По истечении первого года деятельности таможенного брокера таможенный орган, выдавший лицензию, может принять решение о перерасчете суммы первоначального обеспечения обязательств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этом сумму обеспечения обязательств таможенного брокера рассчитывают исходя из среднемесячной суммы таможенных платежей, процентов за предоставленную отсрочку или рассрочку их уплаты, начисленных в отношении товаров, декларированных таможенным брокером в истекшем году.</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Рассмотрение вопроса о перерасчете суммы обеспечения обязательств таможенного брокера производится ежегодно, при этом перерасчет может меняться как в большую, так и в меньшую сторону, но в этом случае необходимо письменное заявление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 перерасчете суммы обеспечения обязательств таможенного брокера принимается с учетом таких факторов, как платежеспособность, надежность, финансовая устойчивость, законопослушность, и  оформляется в виде письменного распоряжения начальника таможенного органа, выдавшего лицензию.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Перерасчет суммы обеспечения производится на основании информации  об объемах декларированных грузов и о суммах начисленных таможенных платежей, в том числе за их отсрочку (рассрочку) за истекший год. Обеспечение обязательств таможенного брокера с учетом перерасчета должно быть представлено в таможенный орган, выдавший лицензию, не позднее 30 дней со дня принятия решения о перерасчете.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Срок действия банковской гарантии, принимаемой таможенными органами в качестве обеспечения обязательств таможенного брокера, не должен быть менее одного года. Таможенный брокер обязан в течение 7 календарных дней до дня истечения действия гарантийного обязательства возобновить гарантийное обязательство или обеспечить свои обязательства перед таможенными органами в какой-либо иной форме.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Если в результате несоблюдения таможенным брокером своих обязательств перед таможенными органами сумма таможенных платежей, процентов, штрафов, пеней, а также стоимость товаров и транспортных средств возмещаются по банковской гарантии банком-гарантом, то таможенный брокер обязан в течение 3 календарных дней со дня перечисления банком-гарантом денежных средств на счета таможенного органа возобновить банковскую гарантию.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Если сумма обеспечения вносится на депозит таможенного органа не тем лицом, которое предполагает осуществлять деятельность в качестве таможенного брокера, последнее должно представить в таможенный орган письменное заявление о намерении обеспечить обязательства перед таможенными органами лица, желающего получить лицензию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За время хранения денежных средств на депозите таможенного органа проценты не начисляются, индексация их не производится.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При несоблюдении таможенным брокером своих обязательств перед таможенными органами денежные средства, внесенные на депозит таможенного органа, относят к доходу федерального бюджета пропорционально подлежащей взысканию сумме.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Решение о возможности применения залога товаров и транспортных средств в качестве обеспечения обязательств таможенного брокера (в случае невозможности обеспечения обязательств таможенного брокера перед таможенными органами иным способом) принимает начальник таможенного органа, в который лицо подало заявление о выдаче лицензии либо который выдал лицензию, при наличии письменного заявления этого лица.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Договор о залоге от имени таможенного органа уполномочены подписывать начальник (его заместитель) и главный бухгалтер таможенного органа, в который подано заявление о выдаче лицензии, либо который выдал лицензию. Договор о залоге, принимаемый таможенными органами в качестве обеспечения обязательств таможенного брокера, не может быть менее 15 месяцев. В течение 7 календарных дней до дня истечения срока действия договора о залоге таможенный брокер обязан обеспечить свои обязательства перед таможенными органами путем заключения нового договора о залоге, продления действующего либо в иной форме, предусмотренной настоящим Порядком.</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 течение 3 дней со дня вынесения решения о взыскании предмета залога или его обращении в федеральную собственность таможенный брокер обязан обеспечить свои обязательства путем предоставления в таможенный орган нового договора о залоге.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Обеспечивая подобным образом свои обязательства перед таможенными органами, таможенный брокер дает определенные гарантии и для участников внешнеэкономической деятельности, пользующихся его услугами, а именно гарантию платежеспособности, финансовой устойчивости и деловой надежности.</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Таким образом, порядок получения лицензии на деятельность таможенного брокера, довольно сложен, и процедуру эту по силам пройти только надежной организации, зарекомендовавшей себя  как надежного участника рынка, с устойчивым финансовым положением, имеющей в штате грамотных, аттестованных специалистов, способных максимально ускорить и рационализировать процесс прохождения таможенных формальностей</w:t>
      </w:r>
    </w:p>
    <w:p w:rsidR="0079760C" w:rsidRDefault="0079760C">
      <w:pPr>
        <w:pStyle w:val="ConsNonformat"/>
        <w:spacing w:line="360" w:lineRule="auto"/>
        <w:rPr>
          <w:rFonts w:ascii="Times New Roman" w:hAnsi="Times New Roman"/>
          <w:sz w:val="28"/>
        </w:rPr>
      </w:pPr>
    </w:p>
    <w:p w:rsidR="0079760C" w:rsidRDefault="0079760C">
      <w:pPr>
        <w:pStyle w:val="2"/>
      </w:pPr>
      <w:bookmarkStart w:id="6" w:name="_Toc517184984"/>
      <w:r>
        <w:t>1.4 Взаимодействие таможенного брокера с таможней</w:t>
      </w:r>
      <w:bookmarkEnd w:id="6"/>
      <w:r>
        <w:t xml:space="preserve"> </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 xml:space="preserve"> Все операции таможенного брокера по таможенному оформлению товаров и транспортных средств, либо выполнение им других посреднических функций в области таможенного дела, подлежат обязательному учету в письменной и электронной формах.</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Учет таких операций осуществляется таможенным брокером, его обособленными структурными подразделениями, таможенным органом, в регионе деятельности которого находятся таможенный брокер или его обособленные структурные подразделения, а также таможенным органом, выдавшим лицензию.</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 xml:space="preserve"> Таможенный орган и таможенный брокер, ведущие учет, самостоятельно определяют порядок обмена сведениями, подлежащими учету, который должен обеспечить сопоставимость сведений учета с данными общей отчетности.</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В систему учета должны быть включены:</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а) книга учета операций с товарами и транспортными средствами, подлежащими таможенному контролю и оформленными таможенным брокером (приложение 16);</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б) книга реестра заключенных договоров с представляемыми лицами (приложение 7).</w:t>
      </w:r>
    </w:p>
    <w:p w:rsidR="0079760C" w:rsidRDefault="0079760C">
      <w:pPr>
        <w:pStyle w:val="ConsNormal"/>
        <w:spacing w:line="360" w:lineRule="auto"/>
        <w:ind w:firstLine="539"/>
        <w:jc w:val="both"/>
        <w:rPr>
          <w:rFonts w:ascii="Times New Roman" w:hAnsi="Times New Roman"/>
          <w:sz w:val="28"/>
        </w:rPr>
      </w:pPr>
      <w:r>
        <w:rPr>
          <w:rFonts w:ascii="Times New Roman" w:hAnsi="Times New Roman"/>
          <w:sz w:val="28"/>
        </w:rPr>
        <w:t xml:space="preserve"> Книга учета операций и книга реестра заключенных договоров ведутся по календарным годам. Они должны быть предварительно сброшюрованы, прошиты и пронумерованы. Книги подписывает начальник таможенного органа (его заместитель), в регионе деятельности которого действует таможенный брокер или его обособленное структурное подразделение, после чего их заверяют печатью таможенного органа.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После внесения таможенным брокером последней записи указанные книги передаются в таможенный орган на проверку. По окончании проверки книги возвращаются таможенному брокеру и хранятся им в течение установленного срока. Внесение дополнительных записей или исправлений после проверки книг не допускается.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Книга учета операций и книга реестра заключенных договоров должны быть предъявлены уполномоченным должностным лицам таможенного органа по первому их требованию.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Таможенный брокер и его обособленное структурное подразделение обязаны ежеквартально, не позднее 30 дней после окончания квартала, представлять в таможенный орган, ведущий учет, обобщенный отчет обо всех операциях за отчетный период и выписку из книги реестра заключенных договоров с представляемыми лицами, обо всех договорах, действовавших в отчетный период. Отчет, составленный в соответствии с формой отчетности таких операций и подписанный руководителем таможенного брокера (его обособленного структурного подразделения) и главным бухгалтером, заверяют печатью (приложение 17).</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При осуществлении своей деятельности через структурные подразделения таможенный брокер подает сводный отчет по операциям всех своих структурных подразделений в таможенный орган, выдавший лицензию. Одновременно таможенный брокер передает в таможенный орган, ведущий учет, электронную его копию.</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Таможенный брокер не позднее 1 апреля года, следующего за отчетным, представляет таможенному органу, выдавшему лицензию, годовую бухгалтерскую отчетность, а также годовой отчет об осуществлении его расчетов с таможенными органами.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должен хранить документы, связанные с осуществлением им своей деятельности, в течение 5 лет, исчисляемых после окончания года, в течение которого была совершена последняя операция по таможенному оформлению товаров и транспортных средств, выполнены другие посреднические функции в области таможенного дела либо сделана последняя запись в книге учета операций и в книге реестра заключенных договоров.</w:t>
      </w:r>
    </w:p>
    <w:p w:rsidR="0079760C" w:rsidRDefault="0079760C">
      <w:pPr>
        <w:pStyle w:val="ConsNonformat"/>
        <w:spacing w:line="360" w:lineRule="auto"/>
        <w:ind w:firstLine="567"/>
        <w:rPr>
          <w:rFonts w:ascii="Times New Roman" w:hAnsi="Times New Roman"/>
          <w:sz w:val="28"/>
        </w:rPr>
      </w:pPr>
      <w:r>
        <w:rPr>
          <w:rFonts w:ascii="Times New Roman" w:hAnsi="Times New Roman"/>
          <w:sz w:val="28"/>
        </w:rPr>
        <w:t>Таким образом, деятельность таможенного органа по таможенному оформлению товаров и транспортных средств строго регламентирована и подлежит обязательному контролю со стороны таможенных органов.</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орган, в регионе деятельности которого осуществляет деятельность таможенный брокер, с учетом специфики своей деятельности разрабатывает единый порядок осуществления таможенными брокерами операций по таможенному оформлению, в том числе и процедуру подключения и допуска таможенных брокеров к определенным разделам информационной сети таможенного органа для автоматической обработки информации и электронной передачи данных, необходимых при осуществлении таможенным брокером своей деятельности, с учетом требований по защите информации. Такой порядок утверждается соответствующим вышестоящим таможенным органом.</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Порядок таможенного оформления товаров и транспортных средств, декларируемых и предъявляемых таможенными брокерами, может предполагать:</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а) упрощенное таможенное оформление товаров и транспортных средств, в том числе с использованием электронных форм и копий документов, необходимых для таможенных целей в пределах сумм обеспечения обязательств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б) таможенное оформление и таможенный контроль товаров и транспортных средств при подтверждении таможенным брокером оплаты таможенных платежей путем представления платежных документов с отметкой банка, независимо от поступления денежных средств на счет таможенного органа в пределах сумм обеспечения обязательств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 выполнение под контролем таможенных органов Российской Федерации действий, относящихся к компетенции этих органов, в соответствии с порядком, устанавливаемым ГТК России;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г) возможность выступать в соответствии с порядком, устанавливаемым ГТК России, в качестве гаранта (поручителя) перед таможенными органами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может выполнять указанные операции только в совокупности и заявления о том, что он выполняет эти операции частично, или выполняет только отдельные операции не допускается.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Таможенный брокер имеет право на информирование и консультирование таможенными органами по таможенным вопросам в соответствии с Таможенным кодексом Российской Федерации и нормативными актами ГТК России.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Таможенный орган, в регионе деятельности которого действует таможенный брокер, а также подведомственные ему таможенные органы представляют для доступного ознакомления в местах их расположения перечень всех действующих в данном регионе таможенных брокеров.</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Непосредственный контроль за деятельностью таможенного брокера осуществляют таможенный орган, в регионе деятельности которого действует таможенный брокер, и таможенный орган, выдавший лицензию. Вышестоящие таможенные органы вправе осуществлять проверку деятельности таможенных брокеров в любое время. Решение о проверке деятельности таможенных брокеров оформляется приказом или распоряжением таможенного органа, выдавшего лицензию, или вышестоящего таможенного органа.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не вправе препятствовать проведению проверки и обязан оказывать необходимое содействие в ее осуществлении.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По результатам проверки составляется акт по установленной форме (приложение 7) в двух экземплярах (один из них остается у таможенного брокера), которые подписывают руководитель (лицо, его замещающее) таможенного брокера и уполномоченное должностное лицо таможенного органа.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Обязанности таможенного брокера по совершению операций по таможенному оформлению вытекают из требований процедуры помещения товаров и транспортных средств под определенный таможенный режим. Таможенный брокер при участии в таможенном оформлении обязан заявлять по установленной форме точные сведения о товарах и транспортных средствах, а так же таможенном режиме, под который они помещаются, посредством представления в таможенный орган грузовой таможенной декларации и товаросопроводительных документов; проверять достоверность полученных от представляемого лица документов и сведений необходимых для таможенных целей; предъявлять товары и транспортные средства для досмотра таможенными органами; правильно исчислять и уплачивать все таможенные платежи; обеспечивать соблюдение представляемым лицом требований о распространении на товары мер нетарифного регулирования, в том числе мер экономической политики; производить другие действия по обеспечению соблюдения законодательства РФ и требований ГТК РФ.   </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Таможенный орган не вправе создавать для отдельных таможенных брокеров (их объединений) более льготные условия для осуществления деятельности.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Таможенный брокер, в том числе и его обособленные структурные подразделения, прекращают свою деятельность в следующих случаях:</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а) аннулирования или отзыва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б) истечения срока действия лицензии;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в) ликвидации организации, имеющей лицензию на осуществление деятельности в качестве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г) по собственному желанию с представлением соответствующего заявления в письменной форме;</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д) предусмотренных актами действующего законодательства Российской Федерации.</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Организация и ее обособленные структурные подразделения при прекращении деятельности в качестве таможенного брокера обязаны в течение 15 дней со дня прекращения этой деятельности представить в таможенный орган, ведущий учет операций, полный отчет об операциях по таможенному оформлению, произведенных со дня выдачи лицензии. При прекращении деятельности в качестве таможенного брокера организация обязана выполнить все обязательства перед таможенными органами, принятые ею при осуществлении деятельности в качестве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Решение о прекращении деятельности в качестве таможенного брокера оформляется соответственно приказом по таможне, распоряжением заместителя начальника (его заместителем) регионального таможенного управления или распоряжением заместителя Председателя ГТК России. В приказе (распоряжении) должны быть указаны причины прекращения деятельности организации в качестве таможенного брокера.</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Прекращение деятельности организации в качестве таможенного брокера в связи с аннулированием лицензии отдельным приказом не оформляется.</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 xml:space="preserve"> Приказ или распоряжение  вручается таможенному брокеру непосредственно либо направляется ему почтовым отправлением с уведомлением. При прекращении деятельности в качестве таможенного брокера уплаченные сборы за выдачу лицензии и за возобновление ее действия возврату не подлежат.</w:t>
      </w:r>
    </w:p>
    <w:p w:rsidR="0079760C" w:rsidRDefault="0079760C">
      <w:pPr>
        <w:pStyle w:val="ConsNormal"/>
        <w:spacing w:line="360" w:lineRule="auto"/>
        <w:ind w:firstLine="540"/>
        <w:jc w:val="both"/>
        <w:rPr>
          <w:rFonts w:ascii="Times New Roman" w:hAnsi="Times New Roman"/>
          <w:sz w:val="28"/>
        </w:rPr>
      </w:pPr>
      <w:r>
        <w:rPr>
          <w:rFonts w:ascii="Times New Roman" w:hAnsi="Times New Roman"/>
          <w:sz w:val="28"/>
        </w:rPr>
        <w:t>Таким образом, круг обязанностей таможенного брокера довольно широк, что говорит о высокой компетенции и профессионализме специалистов, работающих в данной организации.</w:t>
      </w:r>
      <w:r>
        <w:rPr>
          <w:rFonts w:ascii="Times New Roman" w:hAnsi="Times New Roman"/>
          <w:color w:val="FF0000"/>
          <w:sz w:val="28"/>
        </w:rPr>
        <w:t xml:space="preserve"> </w:t>
      </w:r>
      <w:r>
        <w:rPr>
          <w:rFonts w:ascii="Times New Roman" w:hAnsi="Times New Roman"/>
          <w:sz w:val="28"/>
        </w:rPr>
        <w:t>Кроме того, серьезные меры таможенных органов в отношении нарушений со стороны таможенных брокеров влекут для них большие финансовые потери и ухудшение деловой репутации, что также является своего рода гарантией для потребителей данного вида услуг.</w:t>
      </w:r>
    </w:p>
    <w:p w:rsidR="0079760C" w:rsidRDefault="0079760C">
      <w:pPr>
        <w:pStyle w:val="ConsNormal"/>
        <w:spacing w:line="360" w:lineRule="auto"/>
        <w:ind w:firstLine="540"/>
        <w:jc w:val="both"/>
        <w:rPr>
          <w:rFonts w:ascii="Times New Roman" w:hAnsi="Times New Roman"/>
          <w:sz w:val="28"/>
        </w:rPr>
      </w:pPr>
    </w:p>
    <w:p w:rsidR="0079760C" w:rsidRDefault="0079760C">
      <w:pPr>
        <w:pStyle w:val="ConsNormal"/>
        <w:spacing w:line="360" w:lineRule="auto"/>
        <w:ind w:firstLine="540"/>
        <w:jc w:val="both"/>
        <w:rPr>
          <w:rFonts w:ascii="Times New Roman" w:hAnsi="Times New Roman"/>
          <w:sz w:val="28"/>
        </w:rPr>
      </w:pPr>
    </w:p>
    <w:p w:rsidR="0079760C" w:rsidRDefault="0079760C">
      <w:pPr>
        <w:pStyle w:val="1"/>
        <w:ind w:firstLine="0"/>
        <w:jc w:val="center"/>
        <w:rPr>
          <w:b/>
          <w:bCs/>
          <w:color w:val="auto"/>
        </w:rPr>
      </w:pPr>
      <w:bookmarkStart w:id="7" w:name="_Toc517184985"/>
      <w:r>
        <w:rPr>
          <w:b/>
          <w:bCs/>
          <w:color w:val="auto"/>
        </w:rPr>
        <w:t>2. Деятельность таможенного брокера в структуре Государственного унитарного предприятия «Желдорэкспедиция»</w:t>
      </w:r>
      <w:bookmarkEnd w:id="7"/>
    </w:p>
    <w:p w:rsidR="0079760C" w:rsidRDefault="0079760C">
      <w:pPr>
        <w:pStyle w:val="2"/>
      </w:pPr>
      <w:bookmarkStart w:id="8" w:name="_Toc517184986"/>
      <w:r>
        <w:t>2.1 Структура предприятия «Желдорэкспедиция»  и роль таможенного брокера в его деятельност</w:t>
      </w:r>
      <w:bookmarkEnd w:id="8"/>
      <w:r>
        <w:t>и</w:t>
      </w:r>
    </w:p>
    <w:p w:rsidR="0079760C" w:rsidRDefault="0079760C">
      <w:pPr>
        <w:spacing w:line="360" w:lineRule="auto"/>
        <w:ind w:firstLine="851"/>
        <w:jc w:val="both"/>
        <w:rPr>
          <w:sz w:val="28"/>
        </w:rPr>
      </w:pPr>
      <w:r>
        <w:rPr>
          <w:sz w:val="28"/>
        </w:rPr>
        <w:t xml:space="preserve">В начале 90-х годов, для решения многих спорных вопросов, касающихся транспортировки, декларирования, оформления внешнеторговых грузов и обеспечения транспортно-экспедиционного обслуживания предприятий, организаций и населения, при перевозках грузов железнодорожным транспортом, на основании приказа Министерства Путей Сообщения № 17 от 25 октября 1991 года на Свердловской железной дороге было создано Государственное Унитарное предприятие (ГУП) “Желдорэкспедиция”. Основной контроль за деятельностью предприятия осуществляет руководство Управления Свердловской железной дороги, которое является Учредителем. </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Железные дороги России – важнейшее звено в обеспечении внешнеторговой деятельности. Несмотря на возросшую в последние годы активность в международных перевозках автомобильного транспорта, на долю железнодорожного транспорта сегодня приходится около 70 % объемов внешнеторговых грузов.</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Решение задач, связанных с перевозкой таких грузов (в том числе с таможенным оформлением и контролем, обеспечением доставки товаров, полным взысканием таможенных платежей, рациональным использованием транспортных средств, снижением транспортных издержек), зависит от взаимодействия предприятий железнодорожного транспорта и таможенных органов.</w:t>
      </w:r>
    </w:p>
    <w:p w:rsidR="0079760C" w:rsidRDefault="0079760C">
      <w:pPr>
        <w:pStyle w:val="ConsNormal"/>
        <w:spacing w:line="360" w:lineRule="auto"/>
        <w:ind w:right="1" w:firstLine="540"/>
        <w:jc w:val="both"/>
        <w:rPr>
          <w:rFonts w:ascii="Times New Roman" w:hAnsi="Times New Roman"/>
          <w:sz w:val="28"/>
        </w:rPr>
      </w:pPr>
      <w:r>
        <w:rPr>
          <w:rFonts w:ascii="Times New Roman" w:hAnsi="Times New Roman"/>
          <w:sz w:val="28"/>
        </w:rPr>
        <w:t xml:space="preserve">В середине 90-х годов железнодорожная магистраль несла большие убытки от выдачи внешнеторговых грузов по поддельным документам, а порой и вообще без их оформления. Управление Свердловской железной дороги и Екатеринбургская таможня поставили перед собой цель полностью исключить выдачу грузов, следующих под таможенным контролем без соответствующего оформления. И уже через полгода на базе предприятия «Желдорэкспедиция», являющегося экспедитором железной дороги был создан отдел таможенных услуг и получена лицензия таможенного брокера. </w:t>
      </w:r>
    </w:p>
    <w:p w:rsidR="0079760C" w:rsidRDefault="0079760C">
      <w:pPr>
        <w:spacing w:line="360" w:lineRule="auto"/>
        <w:ind w:firstLine="851"/>
        <w:jc w:val="both"/>
        <w:rPr>
          <w:sz w:val="28"/>
        </w:rPr>
      </w:pPr>
      <w:r>
        <w:rPr>
          <w:sz w:val="28"/>
        </w:rPr>
        <w:t>Руководство предприятия “Желдорэкспедиция» с самого начала деятельности предприятия умело и профессионально осуществляет управление отделов и филиалов предприятия. Обеспечивает их ритмичную и бесперебойную работу по реализации и применению транспортно-экспедиционных услуг.</w:t>
      </w:r>
    </w:p>
    <w:p w:rsidR="0079760C" w:rsidRDefault="0079760C">
      <w:pPr>
        <w:spacing w:line="360" w:lineRule="auto"/>
        <w:ind w:firstLine="851"/>
        <w:jc w:val="both"/>
        <w:rPr>
          <w:sz w:val="28"/>
        </w:rPr>
      </w:pPr>
      <w:r>
        <w:rPr>
          <w:sz w:val="28"/>
        </w:rPr>
        <w:t>Организационная структура ГУП “Желдорэкспедиция” предоставлена на рисунке:</w:t>
      </w: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right"/>
        <w:rPr>
          <w:iCs/>
          <w:sz w:val="28"/>
        </w:rPr>
      </w:pPr>
    </w:p>
    <w:p w:rsidR="0079760C" w:rsidRDefault="0079760C">
      <w:pPr>
        <w:spacing w:line="360" w:lineRule="auto"/>
        <w:ind w:firstLine="851"/>
        <w:jc w:val="center"/>
        <w:rPr>
          <w:b/>
          <w:bCs/>
          <w:iCs/>
          <w:sz w:val="28"/>
        </w:rPr>
      </w:pPr>
    </w:p>
    <w:p w:rsidR="0079760C" w:rsidRDefault="0079760C">
      <w:pPr>
        <w:spacing w:line="360" w:lineRule="auto"/>
        <w:ind w:firstLine="851"/>
        <w:jc w:val="center"/>
        <w:rPr>
          <w:b/>
          <w:bCs/>
          <w:iCs/>
          <w:sz w:val="28"/>
        </w:rPr>
      </w:pPr>
      <w:r>
        <w:rPr>
          <w:b/>
          <w:bCs/>
          <w:iCs/>
          <w:sz w:val="28"/>
        </w:rPr>
        <w:t xml:space="preserve">Организационная  структура  ГУП  “Желдорэкспедиция”   </w:t>
      </w:r>
    </w:p>
    <w:p w:rsidR="0079760C" w:rsidRDefault="0079760C">
      <w:pPr>
        <w:spacing w:line="360" w:lineRule="auto"/>
        <w:ind w:firstLine="851"/>
        <w:jc w:val="center"/>
        <w:rPr>
          <w:i/>
          <w:sz w:val="28"/>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8"/>
      </w:tblGrid>
      <w:tr w:rsidR="0079760C">
        <w:trPr>
          <w:trHeight w:val="1107"/>
        </w:trPr>
        <w:tc>
          <w:tcPr>
            <w:tcW w:w="4198" w:type="dxa"/>
          </w:tcPr>
          <w:p w:rsidR="0079760C" w:rsidRDefault="0079760C">
            <w:pPr>
              <w:spacing w:line="360" w:lineRule="auto"/>
              <w:ind w:firstLine="851"/>
              <w:jc w:val="center"/>
              <w:rPr>
                <w:sz w:val="28"/>
              </w:rPr>
            </w:pPr>
          </w:p>
          <w:p w:rsidR="0079760C" w:rsidRDefault="0079760C">
            <w:pPr>
              <w:spacing w:line="360" w:lineRule="auto"/>
              <w:ind w:firstLine="851"/>
              <w:rPr>
                <w:sz w:val="28"/>
              </w:rPr>
            </w:pPr>
            <w:r>
              <w:rPr>
                <w:sz w:val="28"/>
              </w:rPr>
              <w:t xml:space="preserve">    ДИРЕКТОР</w:t>
            </w:r>
          </w:p>
          <w:p w:rsidR="0079760C" w:rsidRDefault="0079760C">
            <w:pPr>
              <w:spacing w:line="360" w:lineRule="auto"/>
              <w:jc w:val="center"/>
              <w:rPr>
                <w:i/>
                <w:sz w:val="28"/>
              </w:rPr>
            </w:pPr>
          </w:p>
        </w:tc>
      </w:tr>
    </w:tbl>
    <w:p w:rsidR="0079760C" w:rsidRDefault="006651E5">
      <w:pPr>
        <w:spacing w:line="360" w:lineRule="auto"/>
        <w:ind w:firstLine="851"/>
        <w:jc w:val="center"/>
        <w:rPr>
          <w:sz w:val="28"/>
        </w:rPr>
      </w:pPr>
      <w:r>
        <w:rPr>
          <w:noProof/>
        </w:rPr>
        <w:pict>
          <v:line id="_x0000_s1028" style="position:absolute;left:0;text-align:left;z-index:251653120;mso-position-horizontal-relative:text;mso-position-vertical-relative:text" from="234pt,.35pt" to="284.2pt,50.6pt">
            <v:stroke endarrow="block"/>
          </v:line>
        </w:pict>
      </w:r>
      <w:r>
        <w:rPr>
          <w:noProof/>
        </w:rPr>
        <w:pict>
          <v:line id="_x0000_s1027" style="position:absolute;left:0;text-align:left;flip:x;z-index:251652096;mso-position-horizontal-relative:text;mso-position-vertical-relative:text" from="176.2pt,.35pt" to="234pt,50.6pt">
            <v:stroke endarrow="block"/>
          </v:line>
        </w:pict>
      </w:r>
    </w:p>
    <w:p w:rsidR="0079760C" w:rsidRDefault="0079760C">
      <w:pPr>
        <w:spacing w:line="360" w:lineRule="auto"/>
        <w:ind w:firstLine="851"/>
        <w:rPr>
          <w:sz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720"/>
      </w:tblGrid>
      <w:tr w:rsidR="0079760C">
        <w:tc>
          <w:tcPr>
            <w:tcW w:w="3685" w:type="dxa"/>
          </w:tcPr>
          <w:p w:rsidR="0079760C" w:rsidRDefault="0079760C">
            <w:pPr>
              <w:spacing w:line="360" w:lineRule="auto"/>
              <w:jc w:val="center"/>
              <w:rPr>
                <w:sz w:val="28"/>
              </w:rPr>
            </w:pPr>
            <w:r>
              <w:rPr>
                <w:sz w:val="28"/>
              </w:rPr>
              <w:t>Зам. директора</w:t>
            </w:r>
          </w:p>
          <w:p w:rsidR="0079760C" w:rsidRDefault="0079760C">
            <w:pPr>
              <w:spacing w:line="360" w:lineRule="auto"/>
              <w:jc w:val="center"/>
              <w:rPr>
                <w:sz w:val="28"/>
              </w:rPr>
            </w:pPr>
            <w:r>
              <w:rPr>
                <w:sz w:val="28"/>
              </w:rPr>
              <w:t>по организационной работе</w:t>
            </w:r>
          </w:p>
        </w:tc>
        <w:tc>
          <w:tcPr>
            <w:tcW w:w="3720" w:type="dxa"/>
          </w:tcPr>
          <w:p w:rsidR="0079760C" w:rsidRDefault="0079760C">
            <w:pPr>
              <w:spacing w:line="360" w:lineRule="auto"/>
              <w:jc w:val="center"/>
              <w:rPr>
                <w:sz w:val="28"/>
              </w:rPr>
            </w:pPr>
            <w:r>
              <w:rPr>
                <w:sz w:val="28"/>
              </w:rPr>
              <w:t>Зам. директора по</w:t>
            </w:r>
          </w:p>
          <w:p w:rsidR="0079760C" w:rsidRDefault="0079760C">
            <w:pPr>
              <w:spacing w:line="360" w:lineRule="auto"/>
              <w:jc w:val="center"/>
              <w:rPr>
                <w:sz w:val="28"/>
              </w:rPr>
            </w:pPr>
            <w:r>
              <w:rPr>
                <w:sz w:val="28"/>
              </w:rPr>
              <w:t>контрольной работе</w:t>
            </w:r>
          </w:p>
        </w:tc>
      </w:tr>
    </w:tbl>
    <w:p w:rsidR="0079760C" w:rsidRDefault="006651E5">
      <w:pPr>
        <w:spacing w:line="360" w:lineRule="auto"/>
        <w:ind w:firstLine="851"/>
        <w:rPr>
          <w:sz w:val="28"/>
        </w:rPr>
      </w:pPr>
      <w:r>
        <w:rPr>
          <w:noProof/>
        </w:rPr>
        <w:pict>
          <v:line id="_x0000_s1032" style="position:absolute;left:0;text-align:left;z-index:251655168;mso-position-horizontal-relative:text;mso-position-vertical-relative:text" from="333pt,1.75pt" to="383.2pt,70pt">
            <v:stroke endarrow="block"/>
          </v:line>
        </w:pict>
      </w:r>
      <w:r>
        <w:rPr>
          <w:noProof/>
        </w:rPr>
        <w:pict>
          <v:line id="_x0000_s1031" style="position:absolute;left:0;text-align:left;flip:x;z-index:251654144;mso-position-horizontal-relative:text;mso-position-vertical-relative:text" from="302.2pt,1.75pt" to="333pt,70pt">
            <v:stroke endarrow="block"/>
          </v:line>
        </w:pict>
      </w:r>
      <w:r>
        <w:rPr>
          <w:noProof/>
        </w:rPr>
        <w:pict>
          <v:line id="_x0000_s1041" style="position:absolute;left:0;text-align:left;flip:x;z-index:251663360;mso-position-horizontal-relative:text;mso-position-vertical-relative:text" from="230.2pt,2.25pt" to="333pt,70pt">
            <v:stroke endarrow="block"/>
          </v:line>
        </w:pict>
      </w:r>
      <w:r>
        <w:rPr>
          <w:noProof/>
        </w:rPr>
        <w:pict>
          <v:line id="_x0000_s1040" style="position:absolute;left:0;text-align:left;z-index:251662336;mso-position-horizontal-relative:text;mso-position-vertical-relative:text" from="117pt,2.25pt" to="149.2pt,70pt">
            <v:stroke endarrow="block"/>
          </v:line>
        </w:pict>
      </w:r>
      <w:r>
        <w:rPr>
          <w:noProof/>
        </w:rPr>
        <w:pict>
          <v:line id="_x0000_s1039" style="position:absolute;left:0;text-align:left;flip:x;z-index:251661312;mso-position-horizontal-relative:text;mso-position-vertical-relative:text" from="59.2pt,2.25pt" to="117pt,70pt">
            <v:stroke endarrow="block"/>
          </v:line>
        </w:pict>
      </w:r>
    </w:p>
    <w:p w:rsidR="0079760C" w:rsidRDefault="0079760C">
      <w:pPr>
        <w:spacing w:line="360" w:lineRule="auto"/>
        <w:ind w:firstLine="851"/>
        <w:rPr>
          <w:sz w:val="28"/>
        </w:rPr>
      </w:pPr>
    </w:p>
    <w:p w:rsidR="0079760C" w:rsidRDefault="0079760C">
      <w:pPr>
        <w:spacing w:line="360" w:lineRule="auto"/>
        <w:ind w:firstLine="851"/>
        <w:rPr>
          <w:sz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1701"/>
        <w:gridCol w:w="1417"/>
        <w:gridCol w:w="2268"/>
      </w:tblGrid>
      <w:tr w:rsidR="0079760C">
        <w:trPr>
          <w:cantSplit/>
        </w:trPr>
        <w:tc>
          <w:tcPr>
            <w:tcW w:w="1276" w:type="dxa"/>
          </w:tcPr>
          <w:p w:rsidR="0079760C" w:rsidRDefault="0079760C">
            <w:pPr>
              <w:pStyle w:val="6"/>
            </w:pPr>
            <w:r>
              <w:t>бухгалтерия</w:t>
            </w:r>
          </w:p>
        </w:tc>
        <w:tc>
          <w:tcPr>
            <w:tcW w:w="1843" w:type="dxa"/>
          </w:tcPr>
          <w:p w:rsidR="0079760C" w:rsidRDefault="0079760C">
            <w:pPr>
              <w:spacing w:line="360" w:lineRule="auto"/>
              <w:jc w:val="center"/>
              <w:rPr>
                <w:sz w:val="28"/>
              </w:rPr>
            </w:pPr>
            <w:r>
              <w:rPr>
                <w:sz w:val="28"/>
              </w:rPr>
              <w:t>экономический отдел</w:t>
            </w:r>
          </w:p>
          <w:p w:rsidR="0079760C" w:rsidRDefault="0079760C">
            <w:pPr>
              <w:spacing w:line="360" w:lineRule="auto"/>
              <w:jc w:val="center"/>
              <w:rPr>
                <w:sz w:val="28"/>
              </w:rPr>
            </w:pPr>
          </w:p>
        </w:tc>
        <w:tc>
          <w:tcPr>
            <w:tcW w:w="1701" w:type="dxa"/>
          </w:tcPr>
          <w:p w:rsidR="0079760C" w:rsidRDefault="0079760C">
            <w:pPr>
              <w:spacing w:line="360" w:lineRule="auto"/>
              <w:jc w:val="center"/>
              <w:rPr>
                <w:sz w:val="28"/>
              </w:rPr>
            </w:pPr>
            <w:r>
              <w:rPr>
                <w:sz w:val="28"/>
              </w:rPr>
              <w:t>отдел</w:t>
            </w:r>
          </w:p>
          <w:p w:rsidR="0079760C" w:rsidRDefault="0079760C">
            <w:pPr>
              <w:spacing w:line="360" w:lineRule="auto"/>
              <w:jc w:val="center"/>
              <w:rPr>
                <w:sz w:val="28"/>
              </w:rPr>
            </w:pPr>
            <w:r>
              <w:rPr>
                <w:sz w:val="28"/>
              </w:rPr>
              <w:t>технической обработки документации</w:t>
            </w:r>
          </w:p>
        </w:tc>
        <w:tc>
          <w:tcPr>
            <w:tcW w:w="1417" w:type="dxa"/>
          </w:tcPr>
          <w:p w:rsidR="0079760C" w:rsidRDefault="0079760C">
            <w:pPr>
              <w:spacing w:line="360" w:lineRule="auto"/>
              <w:jc w:val="center"/>
              <w:rPr>
                <w:sz w:val="28"/>
              </w:rPr>
            </w:pPr>
            <w:r>
              <w:rPr>
                <w:sz w:val="28"/>
              </w:rPr>
              <w:t>транспортный отдел</w:t>
            </w:r>
          </w:p>
        </w:tc>
        <w:tc>
          <w:tcPr>
            <w:tcW w:w="2268" w:type="dxa"/>
          </w:tcPr>
          <w:p w:rsidR="0079760C" w:rsidRDefault="0079760C">
            <w:pPr>
              <w:spacing w:line="360" w:lineRule="auto"/>
              <w:jc w:val="center"/>
              <w:rPr>
                <w:sz w:val="28"/>
              </w:rPr>
            </w:pPr>
            <w:r>
              <w:rPr>
                <w:sz w:val="28"/>
              </w:rPr>
              <w:t>отдел таможенных услуг (таможенный брокер)</w:t>
            </w:r>
          </w:p>
        </w:tc>
      </w:tr>
    </w:tbl>
    <w:p w:rsidR="0079760C" w:rsidRDefault="006651E5">
      <w:pPr>
        <w:spacing w:line="360" w:lineRule="auto"/>
        <w:ind w:firstLine="851"/>
        <w:rPr>
          <w:sz w:val="28"/>
        </w:rPr>
      </w:pPr>
      <w:r>
        <w:rPr>
          <w:noProof/>
        </w:rPr>
        <w:pict>
          <v:line id="_x0000_s1038" style="position:absolute;left:0;text-align:left;z-index:251660288;mso-position-horizontal-relative:text;mso-position-vertical-relative:text" from="234pt,2.75pt" to="387pt,43.6pt">
            <v:stroke endarrow="block"/>
          </v:line>
        </w:pict>
      </w:r>
      <w:r>
        <w:rPr>
          <w:noProof/>
        </w:rPr>
        <w:pict>
          <v:line id="_x0000_s1037" style="position:absolute;left:0;text-align:left;z-index:251659264;mso-position-horizontal-relative:text;mso-position-vertical-relative:text" from="234pt,2.75pt" to="4in,43.6pt">
            <v:stroke endarrow="block"/>
          </v:line>
        </w:pict>
      </w:r>
      <w:r>
        <w:rPr>
          <w:noProof/>
        </w:rPr>
        <w:pict>
          <v:line id="_x0000_s1036" style="position:absolute;left:0;text-align:left;z-index:251658240;mso-position-horizontal-relative:text;mso-position-vertical-relative:text" from="234pt,2.75pt" to="234pt,43.6pt">
            <v:stroke endarrow="block"/>
          </v:line>
        </w:pict>
      </w:r>
      <w:r>
        <w:rPr>
          <w:noProof/>
        </w:rPr>
        <w:pict>
          <v:line id="_x0000_s1035" style="position:absolute;left:0;text-align:left;flip:x;z-index:251657216;mso-position-horizontal-relative:text;mso-position-vertical-relative:text" from="171pt,2.75pt" to="234pt,43.6pt">
            <v:stroke endarrow="block"/>
          </v:line>
        </w:pict>
      </w:r>
      <w:r>
        <w:rPr>
          <w:noProof/>
        </w:rPr>
        <w:pict>
          <v:line id="_x0000_s1034" style="position:absolute;left:0;text-align:left;flip:x;z-index:251656192;mso-position-horizontal-relative:text;mso-position-vertical-relative:text" from="81pt,2.75pt" to="234pt,43.6pt">
            <v:stroke endarrow="block"/>
          </v:line>
        </w:pict>
      </w:r>
    </w:p>
    <w:p w:rsidR="0079760C" w:rsidRDefault="0079760C">
      <w:pPr>
        <w:spacing w:line="360" w:lineRule="auto"/>
        <w:ind w:firstLine="851"/>
        <w:rPr>
          <w:sz w:val="28"/>
        </w:rPr>
      </w:pPr>
      <w:r>
        <w:rPr>
          <w:sz w:val="28"/>
        </w:rPr>
        <w:t xml:space="preserve"> </w:t>
      </w:r>
    </w:p>
    <w:p w:rsidR="0079760C" w:rsidRDefault="0079760C">
      <w:pPr>
        <w:spacing w:line="360" w:lineRule="auto"/>
        <w:ind w:firstLine="851"/>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5"/>
        <w:gridCol w:w="1914"/>
        <w:gridCol w:w="1914"/>
        <w:gridCol w:w="1808"/>
      </w:tblGrid>
      <w:tr w:rsidR="0079760C">
        <w:trPr>
          <w:cantSplit/>
        </w:trPr>
        <w:tc>
          <w:tcPr>
            <w:tcW w:w="1843" w:type="dxa"/>
          </w:tcPr>
          <w:p w:rsidR="0079760C" w:rsidRDefault="0079760C">
            <w:pPr>
              <w:spacing w:line="360" w:lineRule="auto"/>
              <w:jc w:val="center"/>
              <w:rPr>
                <w:sz w:val="28"/>
              </w:rPr>
            </w:pPr>
            <w:r>
              <w:rPr>
                <w:sz w:val="28"/>
              </w:rPr>
              <w:t>Шарташский филиал</w:t>
            </w:r>
          </w:p>
        </w:tc>
        <w:tc>
          <w:tcPr>
            <w:tcW w:w="1735" w:type="dxa"/>
          </w:tcPr>
          <w:p w:rsidR="0079760C" w:rsidRDefault="0079760C">
            <w:pPr>
              <w:spacing w:line="360" w:lineRule="auto"/>
              <w:jc w:val="center"/>
              <w:rPr>
                <w:sz w:val="28"/>
              </w:rPr>
            </w:pPr>
            <w:r>
              <w:rPr>
                <w:sz w:val="28"/>
              </w:rPr>
              <w:t>Тагильский филиал</w:t>
            </w:r>
          </w:p>
        </w:tc>
        <w:tc>
          <w:tcPr>
            <w:tcW w:w="1914" w:type="dxa"/>
          </w:tcPr>
          <w:p w:rsidR="0079760C" w:rsidRDefault="0079760C">
            <w:pPr>
              <w:spacing w:line="360" w:lineRule="auto"/>
              <w:jc w:val="center"/>
              <w:rPr>
                <w:sz w:val="28"/>
              </w:rPr>
            </w:pPr>
            <w:r>
              <w:rPr>
                <w:sz w:val="28"/>
              </w:rPr>
              <w:t>Талицкий филиал</w:t>
            </w:r>
          </w:p>
        </w:tc>
        <w:tc>
          <w:tcPr>
            <w:tcW w:w="1914" w:type="dxa"/>
          </w:tcPr>
          <w:p w:rsidR="0079760C" w:rsidRDefault="0079760C">
            <w:pPr>
              <w:spacing w:line="360" w:lineRule="auto"/>
              <w:jc w:val="center"/>
              <w:rPr>
                <w:sz w:val="28"/>
              </w:rPr>
            </w:pPr>
            <w:r>
              <w:rPr>
                <w:sz w:val="28"/>
              </w:rPr>
              <w:t>Тюменский филиал</w:t>
            </w:r>
          </w:p>
        </w:tc>
        <w:tc>
          <w:tcPr>
            <w:tcW w:w="1808" w:type="dxa"/>
          </w:tcPr>
          <w:p w:rsidR="0079760C" w:rsidRDefault="0079760C">
            <w:pPr>
              <w:spacing w:line="360" w:lineRule="auto"/>
              <w:jc w:val="center"/>
              <w:rPr>
                <w:sz w:val="28"/>
              </w:rPr>
            </w:pPr>
            <w:r>
              <w:rPr>
                <w:sz w:val="28"/>
              </w:rPr>
              <w:t>Пермский филиал</w:t>
            </w:r>
          </w:p>
        </w:tc>
      </w:tr>
    </w:tbl>
    <w:p w:rsidR="0079760C" w:rsidRDefault="0079760C">
      <w:pPr>
        <w:spacing w:line="360" w:lineRule="auto"/>
        <w:ind w:firstLine="851"/>
        <w:rPr>
          <w:sz w:val="28"/>
        </w:rPr>
      </w:pPr>
    </w:p>
    <w:p w:rsidR="0079760C" w:rsidRDefault="0079760C">
      <w:pPr>
        <w:spacing w:line="360" w:lineRule="auto"/>
        <w:ind w:firstLine="851"/>
        <w:jc w:val="both"/>
        <w:rPr>
          <w:sz w:val="28"/>
        </w:rPr>
      </w:pPr>
      <w:r>
        <w:rPr>
          <w:sz w:val="28"/>
        </w:rPr>
        <w:t>Имея статус дочернего государственного предприятия Свердловской железной дороги и находясь в непосредственном подчинении Управления Свердловской железной дороги, “Желдорэкспедиция” является юридическим лицом. Оно может создавать дочерние предприятия с правом юридического лица. Наделяется уставным фондом в размере 200 тыс. руб. который может быть увеличен как за счет средств Учредителя, так и за счет средств предприятия. Имеет самостоятельный баланс, расчетный и иные счета, на которых в учреждениях банков хранятся денежные средства предприятия в российской и иностранной валюте. Открытие счетов и расчетные операции осуществляются в соответствии с требованиями законодательства. Владеет гербовой печатью со своим наименованием. Может создавать филиалы, представительства и другие обособленные подразделения, на добровольных началах вступать в союзы, хозяйственные ассоциации, концерны и другие объединения, осуществлять совместные предприятия и организации, в том числе с иностранными партнерами на территории России и за рубежом. Предприятием “Желдорэкспедиция” создана внушительная сеть филиалов на станциях и отделениях дороги в крупных промышленных центрах - Перми, Тюмени, Н.-Тагиле, Талице, Шарташе.</w:t>
      </w:r>
    </w:p>
    <w:p w:rsidR="0079760C" w:rsidRDefault="0079760C">
      <w:pPr>
        <w:spacing w:line="360" w:lineRule="auto"/>
        <w:ind w:firstLine="851"/>
        <w:jc w:val="both"/>
        <w:rPr>
          <w:sz w:val="28"/>
        </w:rPr>
      </w:pPr>
      <w:r>
        <w:rPr>
          <w:sz w:val="28"/>
        </w:rPr>
        <w:t xml:space="preserve">ГУП “Желдорэкспедиция” действуя на основе полного хозяйственного расчета и самофинансирования, в своей деятельности руководствуется действующим законодательством, Указами Президента России, приказами и нормативными актами Министерства Путей сообщения Свердловской железной дороги и своим Уставом. </w:t>
      </w:r>
    </w:p>
    <w:p w:rsidR="0079760C" w:rsidRDefault="0079760C">
      <w:pPr>
        <w:spacing w:line="360" w:lineRule="auto"/>
        <w:ind w:firstLine="851"/>
        <w:jc w:val="both"/>
        <w:rPr>
          <w:sz w:val="28"/>
        </w:rPr>
      </w:pPr>
      <w:r>
        <w:rPr>
          <w:sz w:val="28"/>
        </w:rPr>
        <w:t>Предприятие имеет право от своего имени заключать договоры (за пять лет существования было заключено и выполнено 935 договоров, для сравнения в 1996 году - почти треть всей пятилетней программы - 341 договор), приобретать имущественные права и нести обязанности, быть истцом и ответчиком в арбитраже, суде и третейском суде. Имущество предприятия составляют основные фонды и оборотные средства, а также иные ценности, стоимость которых отражается на самостоятельном балансе.</w:t>
      </w:r>
    </w:p>
    <w:p w:rsidR="0079760C" w:rsidRDefault="0079760C">
      <w:pPr>
        <w:spacing w:line="360" w:lineRule="auto"/>
        <w:ind w:firstLine="851"/>
        <w:jc w:val="both"/>
        <w:rPr>
          <w:sz w:val="28"/>
        </w:rPr>
      </w:pPr>
      <w:r>
        <w:rPr>
          <w:sz w:val="28"/>
        </w:rPr>
        <w:t xml:space="preserve">Источниками формирования имущества являются: </w:t>
      </w:r>
    </w:p>
    <w:p w:rsidR="0079760C" w:rsidRDefault="0079760C" w:rsidP="0079760C">
      <w:pPr>
        <w:numPr>
          <w:ilvl w:val="0"/>
          <w:numId w:val="3"/>
        </w:numPr>
        <w:spacing w:line="360" w:lineRule="auto"/>
        <w:ind w:left="0" w:firstLine="0"/>
        <w:jc w:val="both"/>
        <w:rPr>
          <w:b/>
          <w:i/>
          <w:sz w:val="28"/>
        </w:rPr>
      </w:pPr>
      <w:r>
        <w:rPr>
          <w:sz w:val="28"/>
        </w:rPr>
        <w:t>денежные и материальные взносы учредителя</w:t>
      </w:r>
    </w:p>
    <w:p w:rsidR="0079760C" w:rsidRDefault="0079760C" w:rsidP="0079760C">
      <w:pPr>
        <w:numPr>
          <w:ilvl w:val="0"/>
          <w:numId w:val="3"/>
        </w:numPr>
        <w:spacing w:line="360" w:lineRule="auto"/>
        <w:ind w:left="426" w:hanging="426"/>
        <w:jc w:val="both"/>
        <w:rPr>
          <w:b/>
          <w:i/>
          <w:sz w:val="28"/>
        </w:rPr>
      </w:pPr>
      <w:r>
        <w:rPr>
          <w:sz w:val="28"/>
        </w:rPr>
        <w:t>доходы полученные от реализации продукции, работ и услуг, а также от других видов хозяйственной деятельности</w:t>
      </w:r>
    </w:p>
    <w:p w:rsidR="0079760C" w:rsidRDefault="0079760C" w:rsidP="0079760C">
      <w:pPr>
        <w:numPr>
          <w:ilvl w:val="0"/>
          <w:numId w:val="3"/>
        </w:numPr>
        <w:spacing w:line="360" w:lineRule="auto"/>
        <w:ind w:left="426" w:hanging="426"/>
        <w:jc w:val="both"/>
        <w:rPr>
          <w:b/>
          <w:i/>
          <w:sz w:val="28"/>
        </w:rPr>
      </w:pPr>
      <w:r>
        <w:rPr>
          <w:sz w:val="28"/>
        </w:rPr>
        <w:t>кредиты банков и других кредиторов</w:t>
      </w:r>
    </w:p>
    <w:p w:rsidR="0079760C" w:rsidRDefault="0079760C" w:rsidP="0079760C">
      <w:pPr>
        <w:numPr>
          <w:ilvl w:val="0"/>
          <w:numId w:val="3"/>
        </w:numPr>
        <w:spacing w:line="360" w:lineRule="auto"/>
        <w:ind w:left="426" w:hanging="426"/>
        <w:jc w:val="both"/>
        <w:rPr>
          <w:b/>
          <w:i/>
          <w:sz w:val="28"/>
        </w:rPr>
      </w:pPr>
      <w:r>
        <w:rPr>
          <w:sz w:val="28"/>
        </w:rPr>
        <w:t>иные источники не запрещенные законодательными актами России.</w:t>
      </w:r>
    </w:p>
    <w:p w:rsidR="0079760C" w:rsidRDefault="0079760C">
      <w:pPr>
        <w:spacing w:line="360" w:lineRule="auto"/>
        <w:ind w:firstLine="851"/>
        <w:jc w:val="both"/>
        <w:rPr>
          <w:sz w:val="28"/>
        </w:rPr>
      </w:pPr>
      <w:r>
        <w:rPr>
          <w:sz w:val="28"/>
        </w:rPr>
        <w:t xml:space="preserve">Предприятие “Желдорэкспедиция” имеет право продавать и передавать другим предприятиям и учреждениям, обменивать, сдавать в аренду имущество, принадлежащее ему на правах собственности.  </w:t>
      </w:r>
    </w:p>
    <w:p w:rsidR="0079760C" w:rsidRDefault="0079760C">
      <w:pPr>
        <w:spacing w:line="360" w:lineRule="auto"/>
        <w:ind w:firstLine="851"/>
        <w:jc w:val="both"/>
        <w:rPr>
          <w:sz w:val="28"/>
        </w:rPr>
      </w:pPr>
      <w:r>
        <w:rPr>
          <w:sz w:val="28"/>
        </w:rPr>
        <w:t xml:space="preserve">«Желдорэкспедиция» планирует свою деятельность и определяет перспективы развития исходя из спроса на выполняемые работы и оказываемые услуги. Для осуществления уставных задач предприятие имеет право:  </w:t>
      </w:r>
    </w:p>
    <w:p w:rsidR="0079760C" w:rsidRDefault="0079760C" w:rsidP="0079760C">
      <w:pPr>
        <w:numPr>
          <w:ilvl w:val="0"/>
          <w:numId w:val="3"/>
        </w:numPr>
        <w:spacing w:line="360" w:lineRule="auto"/>
        <w:jc w:val="both"/>
        <w:rPr>
          <w:b/>
          <w:i/>
          <w:sz w:val="28"/>
        </w:rPr>
      </w:pPr>
      <w:r>
        <w:rPr>
          <w:sz w:val="28"/>
        </w:rPr>
        <w:t>создавать подразделения, необходимые для его хозяйственной деятельности</w:t>
      </w:r>
    </w:p>
    <w:p w:rsidR="0079760C" w:rsidRDefault="0079760C" w:rsidP="0079760C">
      <w:pPr>
        <w:numPr>
          <w:ilvl w:val="0"/>
          <w:numId w:val="3"/>
        </w:numPr>
        <w:spacing w:line="360" w:lineRule="auto"/>
        <w:jc w:val="both"/>
        <w:rPr>
          <w:b/>
          <w:i/>
          <w:sz w:val="28"/>
        </w:rPr>
      </w:pPr>
      <w:r>
        <w:rPr>
          <w:sz w:val="28"/>
        </w:rPr>
        <w:t>приобретать, обменивать, арендовать, брать взаймы, использовать в своей хозяйственной деятельности здания, сооружения, оборудование, автотранспорт и другие материальные ценности</w:t>
      </w:r>
    </w:p>
    <w:p w:rsidR="0079760C" w:rsidRDefault="0079760C" w:rsidP="0079760C">
      <w:pPr>
        <w:numPr>
          <w:ilvl w:val="0"/>
          <w:numId w:val="3"/>
        </w:numPr>
        <w:spacing w:line="360" w:lineRule="auto"/>
        <w:jc w:val="both"/>
        <w:rPr>
          <w:b/>
          <w:i/>
          <w:sz w:val="28"/>
        </w:rPr>
      </w:pPr>
      <w:r>
        <w:rPr>
          <w:sz w:val="28"/>
        </w:rPr>
        <w:t>пользоваться банковским кредитом на коммерческой основе.</w:t>
      </w:r>
    </w:p>
    <w:p w:rsidR="0079760C" w:rsidRDefault="0079760C">
      <w:pPr>
        <w:numPr>
          <w:ilvl w:val="12"/>
          <w:numId w:val="0"/>
        </w:numPr>
        <w:spacing w:line="360" w:lineRule="auto"/>
        <w:ind w:firstLine="851"/>
        <w:jc w:val="both"/>
        <w:rPr>
          <w:b/>
          <w:i/>
          <w:sz w:val="28"/>
        </w:rPr>
      </w:pPr>
      <w:r>
        <w:rPr>
          <w:sz w:val="28"/>
        </w:rPr>
        <w:t>Свою продукцию работы и услуги “Желдорэкспедиция” реализует по ценам и тарифам, устанавливаемым самостоятельно или на договорной основе.</w:t>
      </w:r>
    </w:p>
    <w:p w:rsidR="0079760C" w:rsidRDefault="0079760C">
      <w:pPr>
        <w:numPr>
          <w:ilvl w:val="12"/>
          <w:numId w:val="0"/>
        </w:numPr>
        <w:spacing w:line="360" w:lineRule="auto"/>
        <w:ind w:firstLine="851"/>
        <w:jc w:val="both"/>
        <w:rPr>
          <w:b/>
          <w:i/>
          <w:sz w:val="28"/>
        </w:rPr>
      </w:pPr>
      <w:r>
        <w:rPr>
          <w:sz w:val="28"/>
        </w:rPr>
        <w:t xml:space="preserve">Расчеты по своим обязательствам с государственными и другими предприятиями и организациями осуществляет в безналичном порядке  через учреждения банков, а с гражданами - как в безналичном порядке, так и наличными деньгами, если это предусмотрено законодательством.  </w:t>
      </w:r>
    </w:p>
    <w:p w:rsidR="0079760C" w:rsidRDefault="0079760C">
      <w:pPr>
        <w:numPr>
          <w:ilvl w:val="12"/>
          <w:numId w:val="0"/>
        </w:numPr>
        <w:spacing w:line="360" w:lineRule="auto"/>
        <w:ind w:firstLine="851"/>
        <w:jc w:val="both"/>
        <w:rPr>
          <w:b/>
          <w:i/>
          <w:sz w:val="28"/>
        </w:rPr>
      </w:pPr>
      <w:r>
        <w:rPr>
          <w:sz w:val="28"/>
        </w:rPr>
        <w:t>Предприятие  “Желдорэкспедиция”  осуществляет  бухгалтерский  учет,  ведет  статистическую  и  бухгалтерскую  отчетность,  и  представляет  ее  в  установленные  сроки  в  Управление  Свердловской  железной  дороги.</w:t>
      </w:r>
    </w:p>
    <w:p w:rsidR="0079760C" w:rsidRDefault="0079760C">
      <w:pPr>
        <w:numPr>
          <w:ilvl w:val="12"/>
          <w:numId w:val="0"/>
        </w:numPr>
        <w:spacing w:line="360" w:lineRule="auto"/>
        <w:ind w:firstLine="851"/>
        <w:jc w:val="both"/>
        <w:rPr>
          <w:b/>
          <w:i/>
          <w:sz w:val="28"/>
        </w:rPr>
      </w:pPr>
      <w:r>
        <w:rPr>
          <w:sz w:val="28"/>
        </w:rPr>
        <w:t xml:space="preserve">Финансовые  ресурсы  ГУП  “Желдорэкспедиция”  формируется  за  счет  выручки  от  реализации  продукции,  работ  и  услуг, кредитов  и  других  финансовых  средств.  </w:t>
      </w:r>
    </w:p>
    <w:p w:rsidR="0079760C" w:rsidRDefault="0079760C">
      <w:pPr>
        <w:numPr>
          <w:ilvl w:val="12"/>
          <w:numId w:val="0"/>
        </w:numPr>
        <w:spacing w:line="360" w:lineRule="auto"/>
        <w:ind w:firstLine="851"/>
        <w:jc w:val="both"/>
        <w:rPr>
          <w:b/>
          <w:i/>
          <w:sz w:val="28"/>
        </w:rPr>
      </w:pPr>
      <w:r>
        <w:rPr>
          <w:sz w:val="28"/>
        </w:rPr>
        <w:t>Из  выручки  от  реализации  продукции,  работ  и  услуг  и  иных  поступлений  возмещаются  материальные  и  приравненные  к  ним  затраты,  расходы  на  оплату  труда,  уплачиваются налоги и проценты  по  кредитам,  вносятся  взносы  Учредителю: 10 %   -  в  первый  год  и  не  более  50 %  начиная  со  второго  года  функционирования.  Конкретные  размеры  отчислений,  в  том  числе  валютные,  устанавливаются  ежегодно  (начиная  со  второго  года)  указанием  начальника  дороги.</w:t>
      </w:r>
    </w:p>
    <w:p w:rsidR="0079760C" w:rsidRDefault="0079760C">
      <w:pPr>
        <w:numPr>
          <w:ilvl w:val="12"/>
          <w:numId w:val="0"/>
        </w:numPr>
        <w:spacing w:line="360" w:lineRule="auto"/>
        <w:ind w:firstLine="851"/>
        <w:jc w:val="both"/>
        <w:rPr>
          <w:b/>
          <w:i/>
          <w:sz w:val="28"/>
        </w:rPr>
      </w:pPr>
      <w:r>
        <w:rPr>
          <w:sz w:val="28"/>
        </w:rPr>
        <w:t>Остающаяся  часть  прибыли  поступает  в  полное  распоряжение  предприятия.</w:t>
      </w:r>
    </w:p>
    <w:p w:rsidR="0079760C" w:rsidRDefault="0079760C">
      <w:pPr>
        <w:numPr>
          <w:ilvl w:val="12"/>
          <w:numId w:val="0"/>
        </w:numPr>
        <w:spacing w:line="360" w:lineRule="auto"/>
        <w:ind w:firstLine="851"/>
        <w:jc w:val="both"/>
        <w:rPr>
          <w:b/>
          <w:i/>
          <w:sz w:val="28"/>
        </w:rPr>
      </w:pPr>
      <w:r>
        <w:rPr>
          <w:sz w:val="28"/>
        </w:rPr>
        <w:t>За  счет чистой  прибыли  формируется  фонд  развития  производства  и  фонд  социального  развития.</w:t>
      </w:r>
    </w:p>
    <w:p w:rsidR="0079760C" w:rsidRDefault="0079760C">
      <w:pPr>
        <w:numPr>
          <w:ilvl w:val="12"/>
          <w:numId w:val="0"/>
        </w:numPr>
        <w:spacing w:line="360" w:lineRule="auto"/>
        <w:ind w:firstLine="851"/>
        <w:jc w:val="both"/>
        <w:rPr>
          <w:b/>
          <w:i/>
          <w:sz w:val="28"/>
        </w:rPr>
      </w:pPr>
      <w:r>
        <w:rPr>
          <w:sz w:val="28"/>
        </w:rPr>
        <w:t xml:space="preserve">Средства  на  оплату  труда  работников  образуются  на  общих  основаниях  для  основной  деятельности  железных  дорог.  </w:t>
      </w:r>
    </w:p>
    <w:p w:rsidR="0079760C" w:rsidRDefault="0079760C">
      <w:pPr>
        <w:numPr>
          <w:ilvl w:val="12"/>
          <w:numId w:val="0"/>
        </w:numPr>
        <w:spacing w:line="360" w:lineRule="auto"/>
        <w:ind w:firstLine="851"/>
        <w:jc w:val="both"/>
        <w:rPr>
          <w:b/>
          <w:i/>
          <w:sz w:val="28"/>
        </w:rPr>
      </w:pPr>
      <w:r>
        <w:rPr>
          <w:sz w:val="28"/>
        </w:rPr>
        <w:t>Все  расчеты,  включая  платежи  в  бюджет  и  выплату  заработной  платы,  производятся  в  календарной  отчетности.</w:t>
      </w:r>
    </w:p>
    <w:p w:rsidR="0079760C" w:rsidRDefault="0079760C">
      <w:pPr>
        <w:numPr>
          <w:ilvl w:val="12"/>
          <w:numId w:val="0"/>
        </w:numPr>
        <w:spacing w:line="360" w:lineRule="auto"/>
        <w:ind w:firstLine="851"/>
        <w:jc w:val="both"/>
        <w:rPr>
          <w:sz w:val="28"/>
        </w:rPr>
      </w:pPr>
      <w:r>
        <w:rPr>
          <w:sz w:val="28"/>
        </w:rPr>
        <w:t>Перечисление  или  выдача  денежных  средств  по  счетам  данного  предприятия  производится  по  распоряжению  директора  и  главного  бухгалтера.</w:t>
      </w:r>
    </w:p>
    <w:p w:rsidR="0079760C" w:rsidRDefault="0079760C">
      <w:pPr>
        <w:pStyle w:val="20"/>
      </w:pPr>
      <w:r>
        <w:t xml:space="preserve"> Главной задачей предприятия "Желдорэкспедиция" явля</w:t>
      </w:r>
      <w:r>
        <w:softHyphen/>
        <w:t>ется организация комплексного транспортно-экспедиционного об</w:t>
      </w:r>
      <w:r>
        <w:softHyphen/>
        <w:t>служивания предприятий, организаций и населения при железнодо</w:t>
      </w:r>
      <w:r>
        <w:softHyphen/>
        <w:t>рожных перевозках, включая экспортные и импортные грузы, а так</w:t>
      </w:r>
      <w:r>
        <w:softHyphen/>
        <w:t>же обеспечение конкурентоспособности железнодорожных перевозок и повышение доходности этой сферы деятельности. Свой ощутимый вклад в достижение этих целей вносит действующий на базе предприятия таможенный брокер, который значительно упрощает и ускоряет за счет отработанных схем взаимодействия с таможней, прохождение таможенных процедур.  За 1999 год декларантами предприятия оформлено 2 500 деклараций, что принесло предприятию прибыль в размере 1 116 тыс. руб. и эти показатели продолжают расти с ростом известности и популярности таможенного брокерства в Уральском регионе.</w:t>
      </w:r>
    </w:p>
    <w:p w:rsidR="0079760C" w:rsidRDefault="0079760C">
      <w:pPr>
        <w:spacing w:line="360" w:lineRule="auto"/>
        <w:ind w:left="80" w:firstLine="720"/>
        <w:jc w:val="both"/>
        <w:rPr>
          <w:sz w:val="28"/>
        </w:rPr>
      </w:pPr>
      <w:r>
        <w:rPr>
          <w:sz w:val="28"/>
        </w:rPr>
        <w:t xml:space="preserve"> Предприятие "Желдорэкспедиция" осуществляет следую</w:t>
      </w:r>
      <w:r>
        <w:rPr>
          <w:sz w:val="28"/>
        </w:rPr>
        <w:softHyphen/>
        <w:t>щие виды деятельности:</w:t>
      </w:r>
    </w:p>
    <w:p w:rsidR="0079760C" w:rsidRDefault="0079760C" w:rsidP="0079760C">
      <w:pPr>
        <w:numPr>
          <w:ilvl w:val="0"/>
          <w:numId w:val="4"/>
        </w:numPr>
        <w:tabs>
          <w:tab w:val="num" w:pos="570"/>
        </w:tabs>
        <w:spacing w:line="360" w:lineRule="auto"/>
        <w:ind w:left="440"/>
        <w:jc w:val="both"/>
        <w:rPr>
          <w:sz w:val="28"/>
        </w:rPr>
      </w:pPr>
      <w:r>
        <w:rPr>
          <w:sz w:val="28"/>
        </w:rPr>
        <w:t>планирование по поручению грузоотправителей перевозок грузов в контейнерах, включая экспортные грузы и грузы назначени</w:t>
      </w:r>
      <w:r>
        <w:rPr>
          <w:sz w:val="28"/>
        </w:rPr>
        <w:softHyphen/>
        <w:t>ем в районы крайнего Севера, в том числе и в контейнерах на ус</w:t>
      </w:r>
      <w:r>
        <w:rPr>
          <w:sz w:val="28"/>
        </w:rPr>
        <w:softHyphen/>
        <w:t>ловиях аренды;</w:t>
      </w:r>
    </w:p>
    <w:p w:rsidR="0079760C" w:rsidRDefault="0079760C" w:rsidP="0079760C">
      <w:pPr>
        <w:pStyle w:val="30"/>
        <w:numPr>
          <w:ilvl w:val="0"/>
          <w:numId w:val="5"/>
        </w:numPr>
        <w:ind w:left="440"/>
      </w:pPr>
      <w:r>
        <w:t>организация и осуществление комплексного транспортно-экспедиционного обслуживания грузовладельцев при перевозках же</w:t>
      </w:r>
      <w:r>
        <w:softHyphen/>
        <w:t>лезнодорожным транспортом (оформление перевозочных документов, визирование железнодорожных накладных, комплектование контейне</w:t>
      </w:r>
      <w:r>
        <w:softHyphen/>
        <w:t>ров согласно плану формирования, информация об отправлении);</w:t>
      </w:r>
    </w:p>
    <w:p w:rsidR="0079760C" w:rsidRDefault="0079760C" w:rsidP="0079760C">
      <w:pPr>
        <w:numPr>
          <w:ilvl w:val="0"/>
          <w:numId w:val="6"/>
        </w:numPr>
        <w:spacing w:line="360" w:lineRule="auto"/>
        <w:jc w:val="both"/>
        <w:rPr>
          <w:sz w:val="28"/>
        </w:rPr>
      </w:pPr>
      <w:r>
        <w:rPr>
          <w:sz w:val="28"/>
        </w:rPr>
        <w:t>организация отгрузки грузов в контейнерах (среднетоннажных, большегрузных) с подъездных путей предприятий с осущест</w:t>
      </w:r>
      <w:r>
        <w:rPr>
          <w:sz w:val="28"/>
        </w:rPr>
        <w:softHyphen/>
        <w:t>влением комплексного транспортного обслуживания;</w:t>
      </w:r>
    </w:p>
    <w:p w:rsidR="0079760C" w:rsidRDefault="0079760C" w:rsidP="0079760C">
      <w:pPr>
        <w:numPr>
          <w:ilvl w:val="0"/>
          <w:numId w:val="7"/>
        </w:numPr>
        <w:spacing w:line="360" w:lineRule="auto"/>
        <w:ind w:left="475"/>
        <w:jc w:val="both"/>
        <w:rPr>
          <w:sz w:val="28"/>
        </w:rPr>
      </w:pPr>
      <w:r>
        <w:rPr>
          <w:sz w:val="28"/>
        </w:rPr>
        <w:t>организация перевозок грузов в контейнерах замкнуты</w:t>
      </w:r>
      <w:r>
        <w:rPr>
          <w:sz w:val="28"/>
        </w:rPr>
        <w:softHyphen/>
        <w:t>ми маршрутами и отдельными группами;</w:t>
      </w:r>
    </w:p>
    <w:p w:rsidR="0079760C" w:rsidRDefault="0079760C" w:rsidP="0079760C">
      <w:pPr>
        <w:numPr>
          <w:ilvl w:val="0"/>
          <w:numId w:val="7"/>
        </w:numPr>
        <w:spacing w:line="360" w:lineRule="auto"/>
        <w:ind w:left="475"/>
        <w:jc w:val="both"/>
        <w:rPr>
          <w:sz w:val="28"/>
        </w:rPr>
      </w:pPr>
      <w:r>
        <w:rPr>
          <w:sz w:val="28"/>
        </w:rPr>
        <w:t>организация погрузки и отправления одиночных больше</w:t>
      </w:r>
      <w:r>
        <w:rPr>
          <w:sz w:val="28"/>
        </w:rPr>
        <w:softHyphen/>
        <w:t>грузных контейнеров, в том числе с подъездных путей предприятий;</w:t>
      </w:r>
    </w:p>
    <w:p w:rsidR="0079760C" w:rsidRDefault="0079760C" w:rsidP="0079760C">
      <w:pPr>
        <w:numPr>
          <w:ilvl w:val="0"/>
          <w:numId w:val="8"/>
        </w:numPr>
        <w:spacing w:line="360" w:lineRule="auto"/>
        <w:ind w:left="400"/>
        <w:jc w:val="both"/>
        <w:rPr>
          <w:sz w:val="28"/>
        </w:rPr>
      </w:pPr>
      <w:r>
        <w:rPr>
          <w:sz w:val="28"/>
        </w:rPr>
        <w:t>прием к перевозкам на подъездных путях предприятий мелких отправок, комплектование их по назначению согласно  плана формирования;</w:t>
      </w:r>
    </w:p>
    <w:p w:rsidR="0079760C" w:rsidRDefault="0079760C" w:rsidP="0079760C">
      <w:pPr>
        <w:numPr>
          <w:ilvl w:val="0"/>
          <w:numId w:val="9"/>
        </w:numPr>
        <w:spacing w:line="360" w:lineRule="auto"/>
        <w:ind w:left="400"/>
        <w:jc w:val="both"/>
        <w:rPr>
          <w:sz w:val="28"/>
        </w:rPr>
      </w:pPr>
      <w:r>
        <w:rPr>
          <w:sz w:val="28"/>
        </w:rPr>
        <w:t>заключение и организация выполнения договоров с грузо</w:t>
      </w:r>
      <w:r>
        <w:rPr>
          <w:sz w:val="28"/>
        </w:rPr>
        <w:softHyphen/>
        <w:t>владельцами на представление им всего комплекса транспортных ус</w:t>
      </w:r>
      <w:r>
        <w:rPr>
          <w:sz w:val="28"/>
        </w:rPr>
        <w:softHyphen/>
        <w:t>луг по планированию, транспортно-экспедиционному обслуживанию, обеспечению транспортными средствами, включая экспортно-импорт</w:t>
      </w:r>
      <w:r>
        <w:rPr>
          <w:sz w:val="28"/>
        </w:rPr>
        <w:softHyphen/>
        <w:t>ные грузы, в том числе на условиях аренды и обменного парка;</w:t>
      </w:r>
    </w:p>
    <w:p w:rsidR="0079760C" w:rsidRDefault="0079760C" w:rsidP="0079760C">
      <w:pPr>
        <w:numPr>
          <w:ilvl w:val="0"/>
          <w:numId w:val="9"/>
        </w:numPr>
        <w:spacing w:line="360" w:lineRule="auto"/>
        <w:ind w:left="400"/>
        <w:jc w:val="both"/>
        <w:rPr>
          <w:sz w:val="28"/>
        </w:rPr>
      </w:pPr>
      <w:r>
        <w:rPr>
          <w:sz w:val="28"/>
        </w:rPr>
        <w:t>организация доставки грузов со склада грузоотправите</w:t>
      </w:r>
      <w:r>
        <w:rPr>
          <w:sz w:val="28"/>
        </w:rPr>
        <w:softHyphen/>
        <w:t>ля до склада грузополучателя собственным автотранспортом и авто</w:t>
      </w:r>
      <w:r>
        <w:rPr>
          <w:sz w:val="28"/>
        </w:rPr>
        <w:softHyphen/>
        <w:t>транспортом других предприятий на договорной основе;</w:t>
      </w:r>
    </w:p>
    <w:p w:rsidR="0079760C" w:rsidRDefault="0079760C" w:rsidP="0079760C">
      <w:pPr>
        <w:numPr>
          <w:ilvl w:val="0"/>
          <w:numId w:val="10"/>
        </w:numPr>
        <w:spacing w:line="360" w:lineRule="auto"/>
        <w:jc w:val="both"/>
        <w:rPr>
          <w:sz w:val="28"/>
        </w:rPr>
      </w:pPr>
      <w:r>
        <w:rPr>
          <w:sz w:val="28"/>
        </w:rPr>
        <w:t>заключение и выполнение договоров с грузовладельцами, подразделениями железной дороги, филиалами, экспедиторскими группами "Желдорэкспедиции" на выполнение взаимных транспортно-экспедиционных услуг, в том числе по страхованию грузов и де</w:t>
      </w:r>
      <w:r>
        <w:rPr>
          <w:sz w:val="28"/>
        </w:rPr>
        <w:softHyphen/>
        <w:t>кларированию экспортных перевозок;</w:t>
      </w:r>
    </w:p>
    <w:p w:rsidR="0079760C" w:rsidRDefault="0079760C" w:rsidP="0079760C">
      <w:pPr>
        <w:numPr>
          <w:ilvl w:val="0"/>
          <w:numId w:val="10"/>
        </w:numPr>
        <w:spacing w:line="360" w:lineRule="auto"/>
        <w:jc w:val="both"/>
        <w:rPr>
          <w:sz w:val="28"/>
        </w:rPr>
      </w:pPr>
      <w:r>
        <w:rPr>
          <w:sz w:val="28"/>
        </w:rPr>
        <w:t>разработка и заключение договоров с транспортно-экспедиционными организациями на других видах транспорта на предо</w:t>
      </w:r>
      <w:r>
        <w:rPr>
          <w:sz w:val="28"/>
        </w:rPr>
        <w:softHyphen/>
        <w:t>ставление взаимных услуг при перевозке грузов;</w:t>
      </w:r>
    </w:p>
    <w:p w:rsidR="0079760C" w:rsidRDefault="0079760C" w:rsidP="0079760C">
      <w:pPr>
        <w:numPr>
          <w:ilvl w:val="0"/>
          <w:numId w:val="10"/>
        </w:numPr>
        <w:spacing w:line="360" w:lineRule="auto"/>
        <w:jc w:val="both"/>
        <w:rPr>
          <w:sz w:val="28"/>
        </w:rPr>
      </w:pPr>
      <w:r>
        <w:rPr>
          <w:sz w:val="28"/>
        </w:rPr>
        <w:t>организация  сотрудничества  с  иностранными  и  экспедиторскими  транспортно-экспедиционными  и  экспедиторскими  фирмами  по  взаимному  предоставлению  услуг  при  перевозках  экспортных  и  импортных  грузов  в  контейнерах  железнодорожным  транспортом,  а  также  по  использованию  парка  контейнеров  для  перевозки  указанных  грузов;</w:t>
      </w:r>
    </w:p>
    <w:p w:rsidR="0079760C" w:rsidRDefault="0079760C" w:rsidP="0079760C">
      <w:pPr>
        <w:numPr>
          <w:ilvl w:val="0"/>
          <w:numId w:val="10"/>
        </w:numPr>
        <w:spacing w:line="360" w:lineRule="auto"/>
        <w:jc w:val="both"/>
        <w:rPr>
          <w:sz w:val="28"/>
        </w:rPr>
      </w:pPr>
      <w:r>
        <w:rPr>
          <w:sz w:val="28"/>
        </w:rPr>
        <w:t>проведение  консультаций  по  вопросам  оформления  перевозок,  оплаты  провозных  платежей,  тары  и  упаковки  грузов  и  комплектованию  сборных  вагонов,  розыску  грузов,  погрузке  и  креплению  грузов  на  открытом  подвижном  составе,  способам  пакетирования.</w:t>
      </w:r>
    </w:p>
    <w:p w:rsidR="0079760C" w:rsidRDefault="0079760C">
      <w:pPr>
        <w:numPr>
          <w:ilvl w:val="12"/>
          <w:numId w:val="0"/>
        </w:numPr>
        <w:spacing w:line="360" w:lineRule="auto"/>
        <w:ind w:firstLine="851"/>
        <w:jc w:val="both"/>
        <w:rPr>
          <w:b/>
          <w:i/>
          <w:sz w:val="28"/>
        </w:rPr>
      </w:pPr>
      <w:r>
        <w:rPr>
          <w:sz w:val="28"/>
        </w:rPr>
        <w:t>Совершенствуясь    профессионально  и  постоянно  расширяя  свою  деятельность,  предприятие  “Желдорэкспедиция”  сегодня  оказывает  более  40  видов  транспортных  услуг,  где  предусмотрено  все,  чтобы  выполнить  заявку  клиента  и  доставить  временный  груз  по  назначению,  точно  в  срок  “от  дверей  до  дверей”.</w:t>
      </w:r>
    </w:p>
    <w:p w:rsidR="0079760C" w:rsidRDefault="0079760C">
      <w:pPr>
        <w:numPr>
          <w:ilvl w:val="12"/>
          <w:numId w:val="0"/>
        </w:numPr>
        <w:spacing w:line="360" w:lineRule="auto"/>
        <w:ind w:firstLine="851"/>
        <w:jc w:val="both"/>
        <w:rPr>
          <w:sz w:val="28"/>
        </w:rPr>
      </w:pPr>
      <w:r>
        <w:rPr>
          <w:sz w:val="28"/>
        </w:rPr>
        <w:t>Рассмотрим  основные  услуги,  которыми  являются  такие  как:</w:t>
      </w:r>
    </w:p>
    <w:p w:rsidR="0079760C" w:rsidRDefault="0079760C" w:rsidP="0079760C">
      <w:pPr>
        <w:numPr>
          <w:ilvl w:val="0"/>
          <w:numId w:val="18"/>
        </w:numPr>
        <w:spacing w:line="360" w:lineRule="auto"/>
        <w:jc w:val="both"/>
        <w:rPr>
          <w:b/>
          <w:i/>
          <w:sz w:val="28"/>
        </w:rPr>
      </w:pPr>
      <w:r>
        <w:rPr>
          <w:sz w:val="28"/>
        </w:rPr>
        <w:t>Проведение  таможенных  операций  (составление  деклараций,  полное  таможенное  оформление  грузов,  расчеты  таможенных  пошлин  и  сборов  и  т.  д.).</w:t>
      </w:r>
    </w:p>
    <w:p w:rsidR="0079760C" w:rsidRDefault="0079760C">
      <w:pPr>
        <w:spacing w:line="360" w:lineRule="auto"/>
        <w:ind w:left="1276" w:hanging="425"/>
        <w:jc w:val="both"/>
        <w:rPr>
          <w:b/>
          <w:i/>
          <w:sz w:val="28"/>
        </w:rPr>
      </w:pPr>
      <w:r>
        <w:rPr>
          <w:sz w:val="28"/>
        </w:rPr>
        <w:t>2. Разработка  оптимальных  транспортных  схем  перевозок          экспортно-импортных  грузов,  в  том  числе  на  стадии  заключения  контракта.</w:t>
      </w:r>
    </w:p>
    <w:p w:rsidR="0079760C" w:rsidRDefault="0079760C">
      <w:pPr>
        <w:spacing w:line="360" w:lineRule="auto"/>
        <w:ind w:left="1276" w:hanging="425"/>
        <w:jc w:val="both"/>
        <w:rPr>
          <w:b/>
          <w:i/>
          <w:sz w:val="28"/>
        </w:rPr>
      </w:pPr>
      <w:r>
        <w:rPr>
          <w:sz w:val="28"/>
        </w:rPr>
        <w:t>3.  Экспедирование  грузов  с  оплатой  провозных  платежей  по  России,  Украине,  Молдове,  Казахстану,  Узбекистану  и  другим  странам  СНГ.</w:t>
      </w:r>
    </w:p>
    <w:p w:rsidR="0079760C" w:rsidRDefault="0079760C" w:rsidP="0079760C">
      <w:pPr>
        <w:numPr>
          <w:ilvl w:val="0"/>
          <w:numId w:val="19"/>
        </w:numPr>
        <w:spacing w:line="360" w:lineRule="auto"/>
        <w:jc w:val="both"/>
        <w:rPr>
          <w:b/>
          <w:i/>
          <w:sz w:val="28"/>
        </w:rPr>
      </w:pPr>
      <w:r>
        <w:rPr>
          <w:sz w:val="28"/>
        </w:rPr>
        <w:t>Оплата  провозных  платежей  по  территории  России,  странам   Балтии  и  государствам  дальнего  зарубежья.</w:t>
      </w:r>
    </w:p>
    <w:p w:rsidR="0079760C" w:rsidRDefault="0079760C" w:rsidP="0079760C">
      <w:pPr>
        <w:numPr>
          <w:ilvl w:val="0"/>
          <w:numId w:val="19"/>
        </w:numPr>
        <w:spacing w:line="360" w:lineRule="auto"/>
        <w:jc w:val="both"/>
        <w:rPr>
          <w:b/>
          <w:i/>
          <w:sz w:val="28"/>
        </w:rPr>
      </w:pPr>
      <w:r>
        <w:rPr>
          <w:sz w:val="28"/>
        </w:rPr>
        <w:t>Оплата  услуг  портов  и  морского  фрахта  на  всем  пути  следования  груза.</w:t>
      </w:r>
    </w:p>
    <w:p w:rsidR="0079760C" w:rsidRDefault="0079760C" w:rsidP="0079760C">
      <w:pPr>
        <w:numPr>
          <w:ilvl w:val="0"/>
          <w:numId w:val="19"/>
        </w:numPr>
        <w:spacing w:line="360" w:lineRule="auto"/>
        <w:ind w:left="1276" w:hanging="425"/>
        <w:jc w:val="both"/>
        <w:rPr>
          <w:b/>
          <w:i/>
          <w:sz w:val="28"/>
        </w:rPr>
      </w:pPr>
      <w:r>
        <w:rPr>
          <w:sz w:val="28"/>
        </w:rPr>
        <w:t>Возможность  постоянного  информирования  заказчика  о  движении  груза.</w:t>
      </w:r>
    </w:p>
    <w:p w:rsidR="0079760C" w:rsidRDefault="0079760C" w:rsidP="0079760C">
      <w:pPr>
        <w:numPr>
          <w:ilvl w:val="0"/>
          <w:numId w:val="19"/>
        </w:numPr>
        <w:spacing w:line="360" w:lineRule="auto"/>
        <w:ind w:left="1276" w:hanging="425"/>
        <w:jc w:val="both"/>
        <w:rPr>
          <w:b/>
          <w:i/>
          <w:sz w:val="28"/>
        </w:rPr>
      </w:pPr>
      <w:r>
        <w:rPr>
          <w:sz w:val="28"/>
        </w:rPr>
        <w:t>Полное  обслуживание  клиентов  по  приему  и  выдаче  экспортных  и  импортных  грузов  и  размещению  грузов  и  транспортных  средств  на  таможенных  складах  временного  хранения.</w:t>
      </w:r>
    </w:p>
    <w:p w:rsidR="0079760C" w:rsidRDefault="0079760C" w:rsidP="0079760C">
      <w:pPr>
        <w:numPr>
          <w:ilvl w:val="0"/>
          <w:numId w:val="19"/>
        </w:numPr>
        <w:spacing w:line="360" w:lineRule="auto"/>
        <w:ind w:left="1276" w:hanging="425"/>
        <w:jc w:val="both"/>
        <w:rPr>
          <w:b/>
          <w:i/>
          <w:sz w:val="28"/>
        </w:rPr>
      </w:pPr>
      <w:r>
        <w:rPr>
          <w:sz w:val="28"/>
        </w:rPr>
        <w:t xml:space="preserve"> Комплексная  организация  перевозок  грузов  “от  дверей  до  дверей”.</w:t>
      </w:r>
    </w:p>
    <w:p w:rsidR="0079760C" w:rsidRDefault="0079760C" w:rsidP="0079760C">
      <w:pPr>
        <w:numPr>
          <w:ilvl w:val="0"/>
          <w:numId w:val="19"/>
        </w:numPr>
        <w:spacing w:line="360" w:lineRule="auto"/>
        <w:ind w:left="1276" w:hanging="425"/>
        <w:jc w:val="both"/>
        <w:rPr>
          <w:b/>
          <w:i/>
          <w:sz w:val="28"/>
        </w:rPr>
      </w:pPr>
      <w:r>
        <w:rPr>
          <w:sz w:val="28"/>
        </w:rPr>
        <w:t xml:space="preserve"> Согласование  экспортных  планов  перевозок  грузов  через  железнодорожные  пограничные  станции  и  морские  порты.</w:t>
      </w:r>
    </w:p>
    <w:p w:rsidR="0079760C" w:rsidRDefault="0079760C">
      <w:pPr>
        <w:numPr>
          <w:ilvl w:val="12"/>
          <w:numId w:val="0"/>
        </w:numPr>
        <w:spacing w:line="360" w:lineRule="auto"/>
        <w:ind w:firstLine="851"/>
        <w:jc w:val="both"/>
        <w:rPr>
          <w:sz w:val="28"/>
        </w:rPr>
      </w:pPr>
      <w:r>
        <w:rPr>
          <w:sz w:val="28"/>
        </w:rPr>
        <w:t>Таможенный брокер “Желдорэкспедиция”  применяет  методы,  соответствующие  современным  отношениям  в  сфере  транспортно-экспедиционного  бизнеса.</w:t>
      </w:r>
    </w:p>
    <w:p w:rsidR="0079760C" w:rsidRDefault="0079760C">
      <w:pPr>
        <w:numPr>
          <w:ilvl w:val="12"/>
          <w:numId w:val="0"/>
        </w:numPr>
        <w:spacing w:line="360" w:lineRule="auto"/>
        <w:jc w:val="both"/>
        <w:rPr>
          <w:sz w:val="28"/>
        </w:rPr>
      </w:pPr>
      <w:r>
        <w:rPr>
          <w:sz w:val="28"/>
        </w:rPr>
        <w:t xml:space="preserve">           На предприятии создан высококвалифицированный кадровый состав, который обеспечивает качественное обслуживание и бесперебойную работу всех подразделений, гарантируя тем самым рост прибыльности предприятия.</w:t>
      </w:r>
    </w:p>
    <w:p w:rsidR="0079760C" w:rsidRDefault="0079760C">
      <w:pPr>
        <w:numPr>
          <w:ilvl w:val="12"/>
          <w:numId w:val="0"/>
        </w:numPr>
        <w:spacing w:line="360" w:lineRule="auto"/>
        <w:ind w:firstLine="851"/>
        <w:jc w:val="both"/>
        <w:rPr>
          <w:sz w:val="28"/>
        </w:rPr>
      </w:pPr>
      <w:r>
        <w:rPr>
          <w:sz w:val="28"/>
        </w:rPr>
        <w:t>Сотрудники  таможенного брокера имеют  специальное  образование  и  практический  опыт.  Они  хорошо  подготовлены  и  всегда  в  курсе  последних  изменений,  происходящих  в  тарифной  политике  и  транспортном  рынке.  Они  регулярно  проходят  аттестацию,  тренинги  и  повышают  свою  квалификацию.  Это  профессионалы,  прекрасно  владеющие  искусством  коммуникаций.  Они  умеют  слушать  и  понимать  проблемы  клиента  и  в  соответствии  с  этим  применять  системы  скидок  и  льгот,  удовлетворяющие  именно  ваши  потребности.  Сотрудники,  работающие  с  клиентами  постоянно  повышают  качество  и  культуру  обслуживания,  добиваются  того,  чтобы  услуги  соответствовали  требованиям,  предъявляемым  компании  клиентами.  Стремления  компании  стать  высококачественной  сервисной  организацией,  постоянно  развиваясь  для  того,  чтобы  соответствовать  современным  требованиям,  возлагаемыми  на  нее  клиентами  и  партнерами.  Естественной  и  неотъемлемой  частью  повседневной  жизни  компании  -  иметь  хорошие  отношения  со  всеми,  с  кем  приходится  иметь  дело,  в первую  очередь  с  клиентами, которым в компании отведена главная роль.</w:t>
      </w:r>
    </w:p>
    <w:p w:rsidR="0079760C" w:rsidRDefault="0079760C">
      <w:pPr>
        <w:numPr>
          <w:ilvl w:val="12"/>
          <w:numId w:val="0"/>
        </w:numPr>
        <w:spacing w:line="360" w:lineRule="auto"/>
        <w:ind w:firstLine="851"/>
        <w:jc w:val="both"/>
        <w:rPr>
          <w:sz w:val="28"/>
        </w:rPr>
      </w:pPr>
      <w:r>
        <w:rPr>
          <w:sz w:val="28"/>
        </w:rPr>
        <w:t>Девять  лет  успешного  опыта  в  области  транспортно-экпедиционных  услуг  позволило  таможенному брокеру заметно  расширить  свои  деловые  связи  и  за  короткое  время  завоевать  себе  имя  и  репутацию  надежного  партнера.</w:t>
      </w:r>
    </w:p>
    <w:p w:rsidR="0079760C" w:rsidRDefault="0079760C">
      <w:pPr>
        <w:numPr>
          <w:ilvl w:val="12"/>
          <w:numId w:val="0"/>
        </w:numPr>
        <w:spacing w:line="360" w:lineRule="auto"/>
        <w:ind w:firstLine="851"/>
        <w:jc w:val="both"/>
        <w:rPr>
          <w:rFonts w:ascii="Arial" w:hAnsi="Arial"/>
          <w:b/>
          <w:i/>
          <w:sz w:val="28"/>
        </w:rPr>
      </w:pPr>
      <w:r>
        <w:rPr>
          <w:sz w:val="28"/>
        </w:rPr>
        <w:t>Каждый  клиент  для  предприятия -  это  ключ  к развитию.  А  постоянно  улучшающийся  сервис  помогает клиентам брокера добиться  успеха  в  избранном  ими  бизнесе.  Защита  интересов клиентов  -  это  одна  из главных  забот сотрудников «Желдорэкспедиции».</w:t>
      </w:r>
    </w:p>
    <w:p w:rsidR="0079760C" w:rsidRDefault="0079760C">
      <w:pPr>
        <w:numPr>
          <w:ilvl w:val="12"/>
          <w:numId w:val="0"/>
        </w:numPr>
        <w:spacing w:line="360" w:lineRule="auto"/>
        <w:ind w:firstLine="851"/>
        <w:jc w:val="both"/>
        <w:rPr>
          <w:rFonts w:ascii="Arial" w:hAnsi="Arial"/>
          <w:b/>
          <w:i/>
          <w:sz w:val="28"/>
        </w:rPr>
      </w:pPr>
      <w:r>
        <w:rPr>
          <w:sz w:val="28"/>
        </w:rPr>
        <w:t>Услугами  предприятия  за  пять  лет  воспользовались   2074  клиента,  среди  которых  крупнейшие  товаропроизводители  -  промышленные,  строительные  и  сельскохозяйственные  предприятия,  коммерческие  организации.  В  1996  году  проэкспедировано  29400  вагонов  и  контейнеров.</w:t>
      </w:r>
    </w:p>
    <w:p w:rsidR="0079760C" w:rsidRDefault="0079760C">
      <w:pPr>
        <w:numPr>
          <w:ilvl w:val="12"/>
          <w:numId w:val="0"/>
        </w:numPr>
        <w:spacing w:line="360" w:lineRule="auto"/>
        <w:ind w:firstLine="851"/>
        <w:jc w:val="both"/>
        <w:rPr>
          <w:rFonts w:ascii="Arial" w:hAnsi="Arial"/>
          <w:b/>
          <w:i/>
          <w:sz w:val="28"/>
        </w:rPr>
      </w:pPr>
      <w:r>
        <w:rPr>
          <w:sz w:val="28"/>
        </w:rPr>
        <w:t>Основными потребителями услуг  предприятия  “Желдорэкспедиция”  являются  такие  крупные  экспортеры  как:</w:t>
      </w:r>
    </w:p>
    <w:p w:rsidR="0079760C" w:rsidRDefault="0079760C">
      <w:pPr>
        <w:numPr>
          <w:ilvl w:val="12"/>
          <w:numId w:val="0"/>
        </w:numPr>
        <w:spacing w:line="360" w:lineRule="auto"/>
        <w:ind w:firstLine="851"/>
        <w:jc w:val="both"/>
        <w:rPr>
          <w:sz w:val="28"/>
        </w:rPr>
      </w:pPr>
      <w:r>
        <w:rPr>
          <w:sz w:val="28"/>
        </w:rPr>
        <w:t>ЗАО  “Цветметэкспорт”  -  это  предприятие  осуществляет  торговую  деятельность  со  странами  дальнего  зарубежья,  Латвии,  Эстонии,  Финляндии,  Нидерландов  и  Германии. Основным  объемом  экспорта  являются  лом,  и  отходы  черных  и  цветных  металлов.</w:t>
      </w:r>
    </w:p>
    <w:p w:rsidR="0079760C" w:rsidRDefault="0079760C">
      <w:pPr>
        <w:numPr>
          <w:ilvl w:val="12"/>
          <w:numId w:val="0"/>
        </w:numPr>
        <w:spacing w:line="360" w:lineRule="auto"/>
        <w:ind w:firstLine="851"/>
        <w:jc w:val="both"/>
        <w:rPr>
          <w:rFonts w:ascii="Arial" w:hAnsi="Arial"/>
          <w:b/>
          <w:i/>
          <w:sz w:val="28"/>
        </w:rPr>
      </w:pPr>
      <w:r>
        <w:rPr>
          <w:sz w:val="28"/>
        </w:rPr>
        <w:t xml:space="preserve">ЗАО  «Сталепромышленная  компания»,  ЗАО  “Тименс”,  ЗАО  “Екатеринбургвнештормет”  и  предприятие  ООО  “Ин-Урал”.  Этим  предприятиям  предоставляются  наиболее  крупные  скидки  и  отсрочки  платежей.  Оказываются  льготы  по  уплате  тарифа. </w:t>
      </w:r>
    </w:p>
    <w:p w:rsidR="0079760C" w:rsidRDefault="0079760C">
      <w:pPr>
        <w:numPr>
          <w:ilvl w:val="12"/>
          <w:numId w:val="0"/>
        </w:numPr>
        <w:spacing w:line="360" w:lineRule="auto"/>
        <w:ind w:firstLine="851"/>
        <w:jc w:val="both"/>
        <w:rPr>
          <w:rFonts w:ascii="Arial" w:hAnsi="Arial"/>
          <w:b/>
          <w:i/>
          <w:sz w:val="28"/>
        </w:rPr>
      </w:pPr>
      <w:r>
        <w:rPr>
          <w:sz w:val="28"/>
        </w:rPr>
        <w:t>По  отправке  пиломатериала  за   1998-99 год   услугами  таможенного брокера “Желдорэкспедиция”  воспользовались одни из самых крупных  компаний-экспортеров,  таких  как  ООО “Венгроимпорт”, ООО “Агролайн”,  ЗАО “Ураллеском”  ЗАО “Губернский  лес”.</w:t>
      </w:r>
    </w:p>
    <w:p w:rsidR="0079760C" w:rsidRDefault="0079760C">
      <w:pPr>
        <w:numPr>
          <w:ilvl w:val="12"/>
          <w:numId w:val="0"/>
        </w:numPr>
        <w:spacing w:line="360" w:lineRule="auto"/>
        <w:ind w:firstLine="851"/>
        <w:jc w:val="both"/>
        <w:rPr>
          <w:rFonts w:ascii="Arial" w:hAnsi="Arial"/>
          <w:b/>
          <w:i/>
          <w:sz w:val="28"/>
        </w:rPr>
      </w:pPr>
      <w:r>
        <w:rPr>
          <w:sz w:val="28"/>
        </w:rPr>
        <w:t>Основными  импортерами, пользующимися услугами таможенного брокера  “Желдорэкспедиция”  и  создающими  максимальный  объем  импорта  являются  предприятия  ТПК  “Бест-трейд”  базирующееся  на  ввозе  растительного  масла  из  Венгрии  и  Украины и  ЗАО  Концерн «КАЛИНА»  -  поставки  осуществляются  из  Германии,  Австрии,  Словении.  Ввозится  сырье  для  приготовления  зубных  паст  и  ароматических  средств.  Фирма  “Ростеп - Урал”  основной  объем импорта  осуществляется  из  Норвегии  (морепродукты),  Прибалтики.</w:t>
      </w:r>
    </w:p>
    <w:p w:rsidR="0079760C" w:rsidRDefault="0079760C">
      <w:pPr>
        <w:numPr>
          <w:ilvl w:val="12"/>
          <w:numId w:val="0"/>
        </w:numPr>
        <w:spacing w:line="360" w:lineRule="auto"/>
        <w:ind w:firstLine="851"/>
        <w:jc w:val="both"/>
        <w:rPr>
          <w:sz w:val="28"/>
        </w:rPr>
      </w:pPr>
      <w:r>
        <w:rPr>
          <w:sz w:val="28"/>
        </w:rPr>
        <w:t>Все  эти  предприятия  являются  постоянными  клиентами  “Желдорэкспедиции”   пользующиеся  скидками и льготами в обслуживании.</w:t>
      </w:r>
    </w:p>
    <w:p w:rsidR="0079760C" w:rsidRDefault="0079760C">
      <w:pPr>
        <w:numPr>
          <w:ilvl w:val="12"/>
          <w:numId w:val="0"/>
        </w:numPr>
        <w:spacing w:line="360" w:lineRule="auto"/>
        <w:ind w:firstLine="851"/>
        <w:jc w:val="both"/>
        <w:rPr>
          <w:sz w:val="28"/>
        </w:rPr>
      </w:pPr>
      <w:r>
        <w:rPr>
          <w:sz w:val="28"/>
        </w:rPr>
        <w:t>ГУП  «Желдорэкспедиция»  позволяет  более  полно  охватить  запросы  клиентов  и  предоставить  широкий  спектр  транспортных  услуг  на  железнодорожном  транспорте.</w:t>
      </w:r>
    </w:p>
    <w:p w:rsidR="0079760C" w:rsidRDefault="0079760C">
      <w:pPr>
        <w:numPr>
          <w:ilvl w:val="12"/>
          <w:numId w:val="0"/>
        </w:numPr>
        <w:spacing w:line="360" w:lineRule="auto"/>
        <w:ind w:firstLine="851"/>
        <w:jc w:val="both"/>
        <w:rPr>
          <w:sz w:val="28"/>
        </w:rPr>
      </w:pPr>
      <w:r>
        <w:rPr>
          <w:sz w:val="28"/>
        </w:rPr>
        <w:t>Не  смотря  на  то,  что  «Желдорэкспедиция»  является,  генеральным  и  единственным  экспедитором  Свердловской  железной  дороги  на  рынке  транспортно-экспедиторских  услуг  существуют  предприятия  конкуренты  такие  как:  ЗАО  «Урал  Рейл»,  АО  «Петра»,  ЗАО  «Уралвнештранс»,  ООО  «Транс  ТЭО»,  ЗАО  «Транзит».  Анализируя  их  деятельность  можно  увидеть  слабые  и  сильные  стороны  предприятий  конкурентов которые показаны в таблице:</w:t>
      </w:r>
    </w:p>
    <w:p w:rsidR="0079760C" w:rsidRDefault="0079760C">
      <w:pPr>
        <w:numPr>
          <w:ilvl w:val="12"/>
          <w:numId w:val="0"/>
        </w:numPr>
        <w:spacing w:line="360" w:lineRule="auto"/>
        <w:ind w:firstLine="851"/>
        <w:jc w:val="both"/>
        <w:rPr>
          <w:sz w:val="28"/>
        </w:rPr>
      </w:pPr>
      <w:r>
        <w:t xml:space="preserve">                                                                                           </w:t>
      </w:r>
      <w:r>
        <w:tab/>
      </w:r>
      <w:r>
        <w:tab/>
      </w:r>
      <w:r>
        <w:tab/>
      </w:r>
    </w:p>
    <w:p w:rsidR="0079760C" w:rsidRDefault="0079760C">
      <w:pPr>
        <w:pStyle w:val="8"/>
        <w:rPr>
          <w:b/>
          <w:i w:val="0"/>
        </w:rPr>
      </w:pPr>
      <w:r>
        <w:rPr>
          <w:b/>
          <w:bCs/>
          <w:i w:val="0"/>
          <w:iCs/>
        </w:rPr>
        <w:t>Анализ деятельности конкурентов</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105"/>
        <w:gridCol w:w="3798"/>
        <w:gridCol w:w="2526"/>
      </w:tblGrid>
      <w:tr w:rsidR="0079760C">
        <w:trPr>
          <w:trHeight w:val="1135"/>
          <w:jc w:val="center"/>
        </w:trPr>
        <w:tc>
          <w:tcPr>
            <w:tcW w:w="2105" w:type="dxa"/>
          </w:tcPr>
          <w:p w:rsidR="0079760C" w:rsidRDefault="0079760C">
            <w:pPr>
              <w:rPr>
                <w:sz w:val="28"/>
              </w:rPr>
            </w:pPr>
          </w:p>
          <w:p w:rsidR="0079760C" w:rsidRDefault="0079760C">
            <w:pPr>
              <w:jc w:val="center"/>
              <w:rPr>
                <w:sz w:val="28"/>
              </w:rPr>
            </w:pPr>
            <w:r>
              <w:rPr>
                <w:sz w:val="28"/>
              </w:rPr>
              <w:t>Предприятия-</w:t>
            </w:r>
          </w:p>
          <w:p w:rsidR="0079760C" w:rsidRDefault="0079760C">
            <w:pPr>
              <w:jc w:val="center"/>
              <w:rPr>
                <w:sz w:val="28"/>
              </w:rPr>
            </w:pPr>
            <w:r>
              <w:rPr>
                <w:sz w:val="28"/>
              </w:rPr>
              <w:t>конкуренты</w:t>
            </w:r>
          </w:p>
        </w:tc>
        <w:tc>
          <w:tcPr>
            <w:tcW w:w="3798" w:type="dxa"/>
          </w:tcPr>
          <w:p w:rsidR="0079760C" w:rsidRDefault="0079760C">
            <w:pPr>
              <w:rPr>
                <w:sz w:val="28"/>
              </w:rPr>
            </w:pPr>
          </w:p>
          <w:p w:rsidR="0079760C" w:rsidRDefault="0079760C">
            <w:pPr>
              <w:jc w:val="center"/>
              <w:rPr>
                <w:sz w:val="28"/>
              </w:rPr>
            </w:pPr>
            <w:r>
              <w:rPr>
                <w:sz w:val="28"/>
              </w:rPr>
              <w:t>Сильные  стороны</w:t>
            </w:r>
          </w:p>
        </w:tc>
        <w:tc>
          <w:tcPr>
            <w:tcW w:w="2526" w:type="dxa"/>
          </w:tcPr>
          <w:p w:rsidR="0079760C" w:rsidRDefault="0079760C">
            <w:pPr>
              <w:rPr>
                <w:sz w:val="28"/>
              </w:rPr>
            </w:pPr>
          </w:p>
          <w:p w:rsidR="0079760C" w:rsidRDefault="0079760C">
            <w:pPr>
              <w:jc w:val="center"/>
              <w:rPr>
                <w:sz w:val="28"/>
              </w:rPr>
            </w:pPr>
            <w:r>
              <w:rPr>
                <w:sz w:val="28"/>
              </w:rPr>
              <w:t>Слабые  стороны</w:t>
            </w:r>
          </w:p>
        </w:tc>
      </w:tr>
      <w:tr w:rsidR="0079760C">
        <w:trPr>
          <w:trHeight w:val="1122"/>
          <w:jc w:val="center"/>
        </w:trPr>
        <w:tc>
          <w:tcPr>
            <w:tcW w:w="2105" w:type="dxa"/>
          </w:tcPr>
          <w:p w:rsidR="0079760C" w:rsidRDefault="0079760C">
            <w:pPr>
              <w:jc w:val="center"/>
              <w:rPr>
                <w:sz w:val="28"/>
              </w:rPr>
            </w:pPr>
          </w:p>
          <w:p w:rsidR="0079760C" w:rsidRDefault="0079760C">
            <w:pPr>
              <w:jc w:val="center"/>
              <w:rPr>
                <w:sz w:val="28"/>
              </w:rPr>
            </w:pPr>
            <w:r>
              <w:rPr>
                <w:sz w:val="28"/>
              </w:rPr>
              <w:t xml:space="preserve">  ЗАО  “Урал  Рейл”</w:t>
            </w:r>
          </w:p>
        </w:tc>
        <w:tc>
          <w:tcPr>
            <w:tcW w:w="3798" w:type="dxa"/>
          </w:tcPr>
          <w:p w:rsidR="0079760C" w:rsidRDefault="0079760C">
            <w:pPr>
              <w:jc w:val="center"/>
              <w:rPr>
                <w:sz w:val="28"/>
              </w:rPr>
            </w:pPr>
            <w:r>
              <w:rPr>
                <w:sz w:val="28"/>
              </w:rPr>
              <w:t>Частный  капитал – упрощает  использование  денежных  средств. Скидки  на  железнодорожный  транспорт  до  30 %</w:t>
            </w:r>
          </w:p>
        </w:tc>
        <w:tc>
          <w:tcPr>
            <w:tcW w:w="2526" w:type="dxa"/>
          </w:tcPr>
          <w:p w:rsidR="0079760C" w:rsidRDefault="0079760C">
            <w:pPr>
              <w:jc w:val="center"/>
              <w:rPr>
                <w:sz w:val="28"/>
              </w:rPr>
            </w:pPr>
            <w:r>
              <w:rPr>
                <w:sz w:val="28"/>
              </w:rPr>
              <w:t>Отсутствие  квалифицированных  кадров</w:t>
            </w:r>
          </w:p>
        </w:tc>
      </w:tr>
      <w:tr w:rsidR="0079760C">
        <w:trPr>
          <w:trHeight w:val="1261"/>
          <w:jc w:val="center"/>
        </w:trPr>
        <w:tc>
          <w:tcPr>
            <w:tcW w:w="2105" w:type="dxa"/>
          </w:tcPr>
          <w:p w:rsidR="0079760C" w:rsidRDefault="0079760C">
            <w:pPr>
              <w:jc w:val="center"/>
              <w:rPr>
                <w:sz w:val="28"/>
              </w:rPr>
            </w:pPr>
          </w:p>
          <w:p w:rsidR="0079760C" w:rsidRDefault="0079760C">
            <w:pPr>
              <w:jc w:val="center"/>
              <w:rPr>
                <w:sz w:val="28"/>
              </w:rPr>
            </w:pPr>
          </w:p>
          <w:p w:rsidR="0079760C" w:rsidRDefault="0079760C">
            <w:pPr>
              <w:jc w:val="center"/>
              <w:rPr>
                <w:sz w:val="28"/>
              </w:rPr>
            </w:pPr>
            <w:r>
              <w:rPr>
                <w:sz w:val="28"/>
              </w:rPr>
              <w:t>АО  «Петра»</w:t>
            </w:r>
          </w:p>
        </w:tc>
        <w:tc>
          <w:tcPr>
            <w:tcW w:w="3798" w:type="dxa"/>
          </w:tcPr>
          <w:p w:rsidR="0079760C" w:rsidRDefault="0079760C">
            <w:pPr>
              <w:jc w:val="center"/>
              <w:rPr>
                <w:sz w:val="28"/>
              </w:rPr>
            </w:pPr>
          </w:p>
        </w:tc>
        <w:tc>
          <w:tcPr>
            <w:tcW w:w="2526" w:type="dxa"/>
          </w:tcPr>
          <w:p w:rsidR="0079760C" w:rsidRDefault="0079760C">
            <w:pPr>
              <w:jc w:val="center"/>
              <w:rPr>
                <w:sz w:val="28"/>
              </w:rPr>
            </w:pPr>
            <w:r>
              <w:rPr>
                <w:sz w:val="28"/>
              </w:rPr>
              <w:t>Отсутствие  контроля  и  обеспечения  подачи  вагонов  под  погрузку. Тяжелое финансовое  положение</w:t>
            </w:r>
          </w:p>
        </w:tc>
      </w:tr>
      <w:tr w:rsidR="0079760C">
        <w:trPr>
          <w:trHeight w:val="976"/>
          <w:jc w:val="center"/>
        </w:trPr>
        <w:tc>
          <w:tcPr>
            <w:tcW w:w="2105" w:type="dxa"/>
          </w:tcPr>
          <w:p w:rsidR="0079760C" w:rsidRDefault="0079760C">
            <w:pPr>
              <w:jc w:val="center"/>
              <w:rPr>
                <w:sz w:val="28"/>
              </w:rPr>
            </w:pPr>
            <w:r>
              <w:rPr>
                <w:sz w:val="28"/>
              </w:rPr>
              <w:t>ЗАО  «Уралвнештранс»</w:t>
            </w:r>
          </w:p>
        </w:tc>
        <w:tc>
          <w:tcPr>
            <w:tcW w:w="3798" w:type="dxa"/>
          </w:tcPr>
          <w:p w:rsidR="0079760C" w:rsidRDefault="0079760C">
            <w:pPr>
              <w:jc w:val="center"/>
              <w:rPr>
                <w:sz w:val="28"/>
              </w:rPr>
            </w:pPr>
            <w:r>
              <w:rPr>
                <w:sz w:val="28"/>
              </w:rPr>
              <w:t xml:space="preserve">Большой  объем  постоянных  клиентов  за  счет  качества обслуживания. Возможность льготных страховок груза.  </w:t>
            </w:r>
          </w:p>
        </w:tc>
        <w:tc>
          <w:tcPr>
            <w:tcW w:w="2526" w:type="dxa"/>
          </w:tcPr>
          <w:p w:rsidR="0079760C" w:rsidRDefault="0079760C">
            <w:pPr>
              <w:jc w:val="center"/>
              <w:rPr>
                <w:sz w:val="28"/>
              </w:rPr>
            </w:pPr>
            <w:r>
              <w:rPr>
                <w:sz w:val="28"/>
              </w:rPr>
              <w:t>Высокие цены на обслуживание и экспедирование</w:t>
            </w:r>
          </w:p>
        </w:tc>
      </w:tr>
      <w:tr w:rsidR="0079760C">
        <w:trPr>
          <w:trHeight w:val="1121"/>
          <w:jc w:val="center"/>
        </w:trPr>
        <w:tc>
          <w:tcPr>
            <w:tcW w:w="2105" w:type="dxa"/>
          </w:tcPr>
          <w:p w:rsidR="0079760C" w:rsidRDefault="0079760C">
            <w:pPr>
              <w:jc w:val="center"/>
              <w:rPr>
                <w:sz w:val="28"/>
              </w:rPr>
            </w:pPr>
          </w:p>
          <w:p w:rsidR="0079760C" w:rsidRDefault="0079760C">
            <w:pPr>
              <w:jc w:val="center"/>
              <w:rPr>
                <w:sz w:val="28"/>
              </w:rPr>
            </w:pPr>
            <w:r>
              <w:rPr>
                <w:sz w:val="28"/>
              </w:rPr>
              <w:t>ООО  «Транс  ТЭО»</w:t>
            </w:r>
          </w:p>
        </w:tc>
        <w:tc>
          <w:tcPr>
            <w:tcW w:w="3798" w:type="dxa"/>
          </w:tcPr>
          <w:p w:rsidR="0079760C" w:rsidRDefault="0079760C">
            <w:pPr>
              <w:jc w:val="center"/>
              <w:rPr>
                <w:sz w:val="28"/>
              </w:rPr>
            </w:pPr>
            <w:r>
              <w:rPr>
                <w:sz w:val="28"/>
              </w:rPr>
              <w:t>Высокое качество обслуживания. Имеется  своя  погрузочно-разгрузочная площадка.</w:t>
            </w:r>
          </w:p>
        </w:tc>
        <w:tc>
          <w:tcPr>
            <w:tcW w:w="2526" w:type="dxa"/>
          </w:tcPr>
          <w:p w:rsidR="0079760C" w:rsidRDefault="0079760C">
            <w:pPr>
              <w:jc w:val="center"/>
              <w:rPr>
                <w:sz w:val="28"/>
              </w:rPr>
            </w:pPr>
            <w:r>
              <w:rPr>
                <w:sz w:val="28"/>
              </w:rPr>
              <w:t>Узкий круг операций и ограниченное количество клиентов</w:t>
            </w:r>
          </w:p>
        </w:tc>
      </w:tr>
      <w:tr w:rsidR="0079760C">
        <w:trPr>
          <w:trHeight w:val="1401"/>
          <w:jc w:val="center"/>
        </w:trPr>
        <w:tc>
          <w:tcPr>
            <w:tcW w:w="2105" w:type="dxa"/>
          </w:tcPr>
          <w:p w:rsidR="0079760C" w:rsidRDefault="0079760C">
            <w:pPr>
              <w:jc w:val="center"/>
              <w:rPr>
                <w:sz w:val="28"/>
              </w:rPr>
            </w:pPr>
          </w:p>
          <w:p w:rsidR="0079760C" w:rsidRDefault="0079760C">
            <w:pPr>
              <w:jc w:val="center"/>
              <w:rPr>
                <w:sz w:val="28"/>
              </w:rPr>
            </w:pPr>
            <w:r>
              <w:rPr>
                <w:sz w:val="28"/>
              </w:rPr>
              <w:t>ЗАО  «Транзит»</w:t>
            </w:r>
          </w:p>
        </w:tc>
        <w:tc>
          <w:tcPr>
            <w:tcW w:w="3798" w:type="dxa"/>
          </w:tcPr>
          <w:p w:rsidR="0079760C" w:rsidRDefault="0079760C">
            <w:pPr>
              <w:jc w:val="center"/>
              <w:rPr>
                <w:sz w:val="28"/>
              </w:rPr>
            </w:pPr>
            <w:r>
              <w:rPr>
                <w:sz w:val="28"/>
              </w:rPr>
              <w:t>Высокое качество обслуживания при отправке груза на Север.</w:t>
            </w:r>
          </w:p>
        </w:tc>
        <w:tc>
          <w:tcPr>
            <w:tcW w:w="2526" w:type="dxa"/>
          </w:tcPr>
          <w:p w:rsidR="0079760C" w:rsidRDefault="0079760C">
            <w:pPr>
              <w:jc w:val="center"/>
              <w:rPr>
                <w:sz w:val="28"/>
              </w:rPr>
            </w:pPr>
            <w:r>
              <w:rPr>
                <w:sz w:val="28"/>
              </w:rPr>
              <w:t>Отправка  только в  одном направлении</w:t>
            </w:r>
          </w:p>
        </w:tc>
      </w:tr>
    </w:tbl>
    <w:p w:rsidR="0079760C" w:rsidRDefault="0079760C">
      <w:pPr>
        <w:numPr>
          <w:ilvl w:val="12"/>
          <w:numId w:val="0"/>
        </w:numPr>
        <w:spacing w:line="360" w:lineRule="auto"/>
        <w:ind w:left="283" w:hanging="283"/>
        <w:jc w:val="both"/>
        <w:rPr>
          <w:sz w:val="28"/>
        </w:rPr>
      </w:pPr>
      <w:r>
        <w:rPr>
          <w:sz w:val="28"/>
        </w:rPr>
        <w:t xml:space="preserve">  </w:t>
      </w:r>
    </w:p>
    <w:p w:rsidR="0079760C" w:rsidRDefault="0079760C">
      <w:pPr>
        <w:pStyle w:val="a7"/>
        <w:rPr>
          <w:i/>
        </w:rPr>
      </w:pPr>
      <w:r>
        <w:t>Таможенный брокер «Желдорэкспедиция» помимо всего прочего предоставляет заказчику ряд гарантий, таких как помощь в определении наиболее выгодных маршрутов следования грузов, в зависимости от того, каких результатов хочет добиться заказчик, занимаясь перевозками; консультации по вопросам транспортировки грузов и помощь в оформлении необходимых документов.</w:t>
      </w:r>
    </w:p>
    <w:p w:rsidR="0079760C" w:rsidRDefault="0079760C">
      <w:pPr>
        <w:pStyle w:val="a7"/>
        <w:numPr>
          <w:ilvl w:val="0"/>
          <w:numId w:val="0"/>
        </w:numPr>
        <w:ind w:firstLine="567"/>
      </w:pPr>
      <w:r>
        <w:t xml:space="preserve">Работа с таможенным брокером  позволит  участникам внешнеэкономической деятельности  добиться  стабильного  успеха. Учитывая  дальнейшее  развитие  «Желдорэкспедиции»,  его  филиалов,  видна реальная возможность  дальнейшего  увеличения  объемов  деятельности экспедиторской  структуры. </w:t>
      </w:r>
    </w:p>
    <w:p w:rsidR="0079760C" w:rsidRDefault="0079760C">
      <w:pPr>
        <w:spacing w:line="360" w:lineRule="auto"/>
        <w:ind w:firstLine="567"/>
        <w:jc w:val="both"/>
        <w:rPr>
          <w:sz w:val="28"/>
        </w:rPr>
      </w:pPr>
      <w:r>
        <w:rPr>
          <w:sz w:val="28"/>
        </w:rPr>
        <w:t xml:space="preserve">На мой взгляд, этот  вид  бизнеса  помогает  клиенту  получить  полный  комплекс  услуг,  чувствовать  себя  уверенно  в  условиях  рыночной  экономики.  </w:t>
      </w:r>
    </w:p>
    <w:p w:rsidR="0079760C" w:rsidRDefault="0079760C">
      <w:pPr>
        <w:numPr>
          <w:ilvl w:val="12"/>
          <w:numId w:val="0"/>
        </w:numPr>
        <w:spacing w:line="360" w:lineRule="auto"/>
        <w:ind w:firstLine="851"/>
        <w:jc w:val="both"/>
        <w:rPr>
          <w:sz w:val="28"/>
        </w:rPr>
      </w:pPr>
    </w:p>
    <w:p w:rsidR="0079760C" w:rsidRDefault="0079760C">
      <w:pPr>
        <w:pStyle w:val="2"/>
      </w:pPr>
      <w:bookmarkStart w:id="9" w:name="_Toc517184987"/>
      <w:r>
        <w:t>2.2 Финансово-хозяйственная деятельность предприятия</w:t>
      </w:r>
      <w:bookmarkEnd w:id="9"/>
      <w:r>
        <w:t xml:space="preserve"> «Желдорэкспедиция»</w:t>
      </w:r>
    </w:p>
    <w:p w:rsidR="0079760C" w:rsidRDefault="0079760C">
      <w:pPr>
        <w:pStyle w:val="FR2"/>
        <w:widowControl/>
        <w:spacing w:line="360" w:lineRule="auto"/>
      </w:pPr>
      <w:r>
        <w:t xml:space="preserve">Основными результатами деятельности предприятия являются выручка, затраты и, собственно, прибыль, как разница между выручкой и затратами, которая является источником пополнения средств предприятия, завершающим и начальным этапом нового витка производственного процесса. </w:t>
      </w:r>
    </w:p>
    <w:p w:rsidR="0079760C" w:rsidRDefault="0079760C">
      <w:pPr>
        <w:spacing w:line="360" w:lineRule="auto"/>
        <w:ind w:firstLine="720"/>
        <w:jc w:val="both"/>
        <w:rPr>
          <w:sz w:val="28"/>
        </w:rPr>
      </w:pPr>
      <w:r>
        <w:rPr>
          <w:sz w:val="28"/>
        </w:rPr>
        <w:t>Оценка результатов финансово-хозяйственной деятельности предприятия, как правило, осуществляется в рамках финансового анализа, основной целью которого является обеспечение руководства фирмы соответствующей информацией для принятия решений по управлению финансовыми ресурсами предприятия. К основным его задачам относятся:</w:t>
      </w:r>
    </w:p>
    <w:p w:rsidR="0079760C" w:rsidRDefault="0079760C" w:rsidP="0079760C">
      <w:pPr>
        <w:numPr>
          <w:ilvl w:val="0"/>
          <w:numId w:val="11"/>
        </w:numPr>
        <w:spacing w:line="360" w:lineRule="auto"/>
        <w:ind w:left="0" w:firstLine="720"/>
        <w:jc w:val="both"/>
        <w:rPr>
          <w:sz w:val="28"/>
        </w:rPr>
      </w:pPr>
      <w:r>
        <w:rPr>
          <w:sz w:val="28"/>
        </w:rPr>
        <w:t>оценка имущественного положения, платежеспособности, ликвидности, финансовой устойчивости и деловой активности предприятия;</w:t>
      </w:r>
    </w:p>
    <w:p w:rsidR="0079760C" w:rsidRDefault="0079760C" w:rsidP="0079760C">
      <w:pPr>
        <w:numPr>
          <w:ilvl w:val="0"/>
          <w:numId w:val="12"/>
        </w:numPr>
        <w:spacing w:line="360" w:lineRule="auto"/>
        <w:ind w:firstLine="426"/>
        <w:jc w:val="both"/>
        <w:rPr>
          <w:sz w:val="28"/>
        </w:rPr>
      </w:pPr>
      <w:r>
        <w:rPr>
          <w:sz w:val="28"/>
        </w:rPr>
        <w:t>оценка финансовой динамики предприятия.</w:t>
      </w:r>
    </w:p>
    <w:p w:rsidR="0079760C" w:rsidRDefault="0079760C">
      <w:pPr>
        <w:spacing w:line="360" w:lineRule="auto"/>
        <w:ind w:firstLine="720"/>
        <w:jc w:val="both"/>
        <w:rPr>
          <w:sz w:val="28"/>
        </w:rPr>
      </w:pPr>
      <w:r>
        <w:rPr>
          <w:sz w:val="28"/>
        </w:rPr>
        <w:t>Одним из важнейших документов, отражающих финансово-хозяйственную деятельность предприятия, является баланс. Результаты его анализа во многом способствуют получению объективной оценки финансового состояния предприятия. Актив  отражает инвестиции, или привлечение капитала, пассив - финансирование, или источник капитала. На основании  данных баланса может быть дана комплексная оценка финансового состояния предприятия. Без соответствующего обеспечения  учетно-аналитической финансовой информацией  невозможно принятие оптимальных управленческих решений в финансовой сфере.</w:t>
      </w:r>
    </w:p>
    <w:p w:rsidR="0079760C" w:rsidRDefault="0079760C">
      <w:pPr>
        <w:spacing w:line="360" w:lineRule="auto"/>
        <w:ind w:firstLine="720"/>
        <w:jc w:val="both"/>
        <w:rPr>
          <w:sz w:val="28"/>
        </w:rPr>
      </w:pPr>
      <w:r>
        <w:rPr>
          <w:sz w:val="28"/>
        </w:rPr>
        <w:t>По данным бухгалтерского баланса ГУП «Желдорэкспедиция» за 1999 год можно сделать вывод, что предприятие имеет хорошее финансовое состояние, так как в основном собственные основные и оборотные средства финансируются за счет собственных источников средств, без привлечения заемных.</w:t>
      </w:r>
    </w:p>
    <w:p w:rsidR="0079760C" w:rsidRDefault="0079760C">
      <w:pPr>
        <w:pStyle w:val="FR2"/>
        <w:widowControl/>
        <w:spacing w:line="360" w:lineRule="auto"/>
        <w:rPr>
          <w:bCs/>
        </w:rPr>
      </w:pPr>
      <w:r>
        <w:rPr>
          <w:bCs/>
        </w:rPr>
        <w:t>Судить о финансово-хозяйственном состоянии предприятия можно также по структуре и составу имущества данного хозяйствующего субъекта.</w:t>
      </w:r>
    </w:p>
    <w:p w:rsidR="0079760C" w:rsidRDefault="0079760C">
      <w:pPr>
        <w:spacing w:line="360" w:lineRule="auto"/>
        <w:ind w:firstLine="720"/>
        <w:jc w:val="both"/>
        <w:rPr>
          <w:sz w:val="28"/>
        </w:rPr>
      </w:pPr>
      <w:r>
        <w:rPr>
          <w:sz w:val="28"/>
        </w:rPr>
        <w:t>Из общей суммы имущества  предприятия выделяют: оборотные (денежные средства в расчетах, расходы будущих периодов и т.д.) и внеоборотные (здания, оборудование, сооружения и т.д.) средства.</w:t>
      </w:r>
    </w:p>
    <w:p w:rsidR="0079760C" w:rsidRDefault="0079760C">
      <w:pPr>
        <w:spacing w:line="360" w:lineRule="auto"/>
        <w:ind w:firstLine="720"/>
        <w:jc w:val="both"/>
        <w:rPr>
          <w:sz w:val="28"/>
        </w:rPr>
      </w:pPr>
      <w:r>
        <w:rPr>
          <w:sz w:val="28"/>
        </w:rPr>
        <w:t>Оборотные средства отличаются от внеоборотных тем, что жизненный цикл их, как правило, не превышает одного года, а для многих, равен производственному циклу это, прежде всего, производственные запасы, расходы будущих периодов, средства в расчетах и временно свободные денежные средства.</w:t>
      </w:r>
    </w:p>
    <w:p w:rsidR="0079760C" w:rsidRDefault="0079760C">
      <w:pPr>
        <w:spacing w:line="360" w:lineRule="auto"/>
        <w:ind w:firstLine="720"/>
        <w:jc w:val="both"/>
        <w:rPr>
          <w:sz w:val="28"/>
        </w:rPr>
      </w:pPr>
      <w:r>
        <w:rPr>
          <w:sz w:val="28"/>
        </w:rPr>
        <w:t xml:space="preserve">Для общей характеристики состояния имущества «Желдорэкспедиции» проанализируем  его структуру в динамике (приложение 9). </w:t>
      </w:r>
    </w:p>
    <w:p w:rsidR="0079760C" w:rsidRDefault="0079760C">
      <w:pPr>
        <w:pStyle w:val="a8"/>
        <w:widowControl/>
        <w:spacing w:line="360" w:lineRule="auto"/>
        <w:ind w:firstLine="720"/>
        <w:rPr>
          <w:sz w:val="28"/>
        </w:rPr>
      </w:pPr>
      <w:r>
        <w:rPr>
          <w:sz w:val="28"/>
        </w:rPr>
        <w:t xml:space="preserve">Стоимость имущества уменьшилась  за год на 0,1 %. В составе имущества доля внеоборотных средств увеличилась, а доля оборотных фондов уменьшилась, это объясняется тем, что предприятие приобрело новое оборудование (краны, погрузочные машины, контейнеры), построило новый офис, для чего была изъята часть средств из оборота.  </w:t>
      </w:r>
    </w:p>
    <w:p w:rsidR="0079760C" w:rsidRDefault="0079760C">
      <w:pPr>
        <w:spacing w:line="360" w:lineRule="auto"/>
        <w:ind w:firstLine="720"/>
        <w:jc w:val="both"/>
        <w:rPr>
          <w:sz w:val="28"/>
        </w:rPr>
      </w:pPr>
      <w:r>
        <w:rPr>
          <w:sz w:val="28"/>
        </w:rPr>
        <w:t xml:space="preserve">Если посмотреть на эту ситуацию поверхностно, можно сказать, что финансовое состояние предприятия ухудшилось, так как здания, оборудование и сооружения приносят прибыль на каждый вложенный в них рубль гораздо медленнее, чем, например, денежные средства. Однако, в конкретном случае произошла модернизация оборудования, что существенно ускоряет производственный процесс, и, соответственно, ускоряет получение отдачи от денежных средств в расчетах, что говорит об увеличении ликвидности предприятия. </w:t>
      </w:r>
    </w:p>
    <w:p w:rsidR="0079760C" w:rsidRDefault="0079760C">
      <w:pPr>
        <w:pStyle w:val="FR2"/>
        <w:widowControl/>
        <w:spacing w:line="360" w:lineRule="auto"/>
      </w:pPr>
      <w:r>
        <w:t>С переходом к рыночной экономике, все более существенной характеристикой имущественного положения предприятия становится величина его чистых активов, то есть стоимость имущества, свободная от долгов различным кредиторам, такого как уставный капитал, оборудование, здания, нераспределенная прибыль. Другая интерпретация чистых активов - это активы, принадлежащие собственникам. Анализ чистых активов приведен в приложении 10.</w:t>
      </w:r>
    </w:p>
    <w:p w:rsidR="0079760C" w:rsidRDefault="0079760C">
      <w:pPr>
        <w:pStyle w:val="a8"/>
        <w:widowControl/>
        <w:spacing w:line="360" w:lineRule="auto"/>
        <w:ind w:firstLine="720"/>
        <w:rPr>
          <w:color w:val="3366FF"/>
          <w:sz w:val="28"/>
        </w:rPr>
      </w:pPr>
      <w:r>
        <w:rPr>
          <w:sz w:val="28"/>
        </w:rPr>
        <w:t>В целом чистые активы предприятия за 1999 год увеличились на 3,1 %, хотя в общей структуре имущества предприятия чистые мобильные активы предприятия снизились на 4,5 % вследствие увеличения доли внеоборотных активов в структуре имущества при одновременном снижении доли оборотных активов предприятия</w:t>
      </w:r>
      <w:r>
        <w:rPr>
          <w:color w:val="3366FF"/>
          <w:sz w:val="28"/>
        </w:rPr>
        <w:t>.</w:t>
      </w:r>
    </w:p>
    <w:p w:rsidR="0079760C" w:rsidRDefault="0079760C">
      <w:pPr>
        <w:pStyle w:val="a8"/>
        <w:widowControl/>
        <w:spacing w:line="360" w:lineRule="auto"/>
        <w:ind w:firstLine="720"/>
        <w:rPr>
          <w:sz w:val="28"/>
        </w:rPr>
      </w:pPr>
      <w:r>
        <w:rPr>
          <w:sz w:val="28"/>
        </w:rPr>
        <w:t xml:space="preserve">Рост чистых активов положительно сказывается на финансовой устойчивости, он говорит о снижении зависимости предприятия от внешних инвесторов, т.е. об увеличении его рентабельности. </w:t>
      </w:r>
    </w:p>
    <w:p w:rsidR="0079760C" w:rsidRDefault="0079760C">
      <w:pPr>
        <w:pStyle w:val="a8"/>
        <w:widowControl/>
        <w:spacing w:line="360" w:lineRule="auto"/>
        <w:ind w:firstLine="720"/>
        <w:rPr>
          <w:sz w:val="28"/>
        </w:rPr>
      </w:pPr>
      <w:r>
        <w:rPr>
          <w:sz w:val="28"/>
        </w:rPr>
        <w:t>При анализе, проводимом для выяснения финансового состояния, большое внимание уделяется определению ликвидности предприятия. Ликвидность – это способность оплатить свои краткосрочные обязательства, реализуя свои текущие активы. Ликвидными считаются  денежные средства, товары отгруженные, дебиторская задолженность, при высокой концентрации этих средств в общем имущества предприятия, предприятие считается ликвидным, т.е. продав некоторую часть своих средств оно может рассчитаться со всеми своими кредиторами.</w:t>
      </w:r>
    </w:p>
    <w:p w:rsidR="0079760C" w:rsidRDefault="0079760C">
      <w:pPr>
        <w:spacing w:line="360" w:lineRule="auto"/>
        <w:ind w:firstLine="720"/>
        <w:jc w:val="both"/>
        <w:rPr>
          <w:sz w:val="28"/>
        </w:rPr>
      </w:pPr>
      <w:r>
        <w:rPr>
          <w:sz w:val="28"/>
        </w:rPr>
        <w:t>Общая схема анализа ликвидных активов включает изучение динамики состава и структуры активов в разрезе отдельных статей. Анализ состояния ликвидных активов ГУП «Желдорэкспедиция»  за 1999 год  представлен в приложении 11.</w:t>
      </w:r>
      <w:r>
        <w:rPr>
          <w:b/>
          <w:sz w:val="28"/>
        </w:rPr>
        <w:t xml:space="preserve"> </w:t>
      </w:r>
    </w:p>
    <w:p w:rsidR="0079760C" w:rsidRDefault="0079760C">
      <w:pPr>
        <w:pStyle w:val="FR2"/>
        <w:widowControl/>
        <w:spacing w:line="360" w:lineRule="auto"/>
      </w:pPr>
      <w:r>
        <w:t>На конец 1999 года  произошел прирост по ликвидным активам  ГУП «Желдорэкспедиция». На первый взгляд это положительно характеризует финансовое состояние предприятия, однако рост ликвидности произошел за счет увеличения  средств  в расчетах, то есть дебиторской задолженности с 2204,5 тыс. рублей до 2819,8 тыс. рублей, а числящиеся на балансе несвоевременно оплаченные  платежные документы свидетельствуют о нарушении финансовых взаимоотношений контрагентов. Поэтому следует улучшить работу по взаиморасчетам с заказчиками  и предотвратить несвоевременность платежей.</w:t>
      </w:r>
    </w:p>
    <w:p w:rsidR="0079760C" w:rsidRDefault="0079760C">
      <w:pPr>
        <w:spacing w:line="360" w:lineRule="auto"/>
        <w:ind w:firstLine="720"/>
        <w:jc w:val="both"/>
        <w:rPr>
          <w:sz w:val="28"/>
        </w:rPr>
      </w:pPr>
    </w:p>
    <w:p w:rsidR="0079760C" w:rsidRDefault="0079760C">
      <w:pPr>
        <w:pStyle w:val="FR2"/>
        <w:widowControl/>
        <w:spacing w:line="360" w:lineRule="auto"/>
      </w:pPr>
      <w:r>
        <w:t>В практике финансового анализа существует система показателей, характеризующих состояние источников средств и их структуру. К их числу относятся следующие:</w:t>
      </w:r>
    </w:p>
    <w:p w:rsidR="0079760C" w:rsidRDefault="0079760C">
      <w:pPr>
        <w:spacing w:line="360" w:lineRule="auto"/>
        <w:jc w:val="both"/>
        <w:rPr>
          <w:sz w:val="28"/>
        </w:rPr>
      </w:pPr>
      <w:r>
        <w:rPr>
          <w:sz w:val="28"/>
        </w:rPr>
        <w:t xml:space="preserve">         1. Коэффициент автономии (финансовой независимости):</w:t>
      </w:r>
    </w:p>
    <w:p w:rsidR="0079760C" w:rsidRDefault="0079760C">
      <w:pPr>
        <w:spacing w:line="360" w:lineRule="auto"/>
        <w:ind w:firstLine="720"/>
        <w:jc w:val="both"/>
        <w:rPr>
          <w:sz w:val="28"/>
        </w:rPr>
      </w:pPr>
      <w:r>
        <w:rPr>
          <w:sz w:val="28"/>
        </w:rPr>
        <w:t xml:space="preserve">Кн = Собственный капитал/Итог баланса * 100 % </w:t>
      </w:r>
    </w:p>
    <w:p w:rsidR="0079760C" w:rsidRDefault="0079760C">
      <w:pPr>
        <w:spacing w:line="360" w:lineRule="auto"/>
        <w:ind w:firstLine="720"/>
        <w:jc w:val="both"/>
        <w:rPr>
          <w:sz w:val="28"/>
        </w:rPr>
      </w:pPr>
    </w:p>
    <w:p w:rsidR="0079760C" w:rsidRDefault="0079760C">
      <w:pPr>
        <w:spacing w:line="360" w:lineRule="auto"/>
        <w:ind w:firstLine="720"/>
        <w:jc w:val="both"/>
        <w:rPr>
          <w:sz w:val="28"/>
        </w:rPr>
      </w:pPr>
      <w:r>
        <w:rPr>
          <w:sz w:val="28"/>
        </w:rPr>
        <w:t xml:space="preserve">2. Коэффициент концентрации привлеченного капитала </w:t>
      </w:r>
    </w:p>
    <w:p w:rsidR="0079760C" w:rsidRDefault="0079760C">
      <w:pPr>
        <w:spacing w:line="360" w:lineRule="auto"/>
        <w:ind w:firstLine="720"/>
        <w:jc w:val="both"/>
        <w:rPr>
          <w:sz w:val="28"/>
        </w:rPr>
      </w:pPr>
      <w:r>
        <w:rPr>
          <w:sz w:val="28"/>
        </w:rPr>
        <w:t>Ккк = Привлеченный капитал / Итог баланса * 100 %</w:t>
      </w:r>
    </w:p>
    <w:p w:rsidR="0079760C" w:rsidRDefault="0079760C">
      <w:pPr>
        <w:spacing w:line="360" w:lineRule="auto"/>
        <w:ind w:firstLine="720"/>
        <w:jc w:val="both"/>
        <w:rPr>
          <w:sz w:val="28"/>
        </w:rPr>
      </w:pPr>
    </w:p>
    <w:p w:rsidR="0079760C" w:rsidRDefault="0079760C">
      <w:pPr>
        <w:spacing w:line="360" w:lineRule="auto"/>
        <w:ind w:firstLine="720"/>
        <w:jc w:val="both"/>
        <w:rPr>
          <w:sz w:val="28"/>
        </w:rPr>
      </w:pPr>
      <w:r>
        <w:rPr>
          <w:sz w:val="28"/>
        </w:rPr>
        <w:t>3. Доля краткосрочных кредитов и займов в заемных средствах</w:t>
      </w:r>
    </w:p>
    <w:p w:rsidR="0079760C" w:rsidRDefault="0079760C">
      <w:pPr>
        <w:spacing w:line="360" w:lineRule="auto"/>
        <w:ind w:firstLine="720"/>
        <w:jc w:val="both"/>
        <w:rPr>
          <w:sz w:val="28"/>
        </w:rPr>
      </w:pPr>
      <w:r>
        <w:rPr>
          <w:sz w:val="28"/>
        </w:rPr>
        <w:t>К кр=Краткосрочные кредиты и займы / Все заемные средства *100%</w:t>
      </w:r>
    </w:p>
    <w:p w:rsidR="0079760C" w:rsidRDefault="0079760C">
      <w:pPr>
        <w:spacing w:line="360" w:lineRule="auto"/>
        <w:ind w:firstLine="720"/>
        <w:jc w:val="both"/>
        <w:rPr>
          <w:sz w:val="28"/>
        </w:rPr>
      </w:pPr>
    </w:p>
    <w:p w:rsidR="0079760C" w:rsidRDefault="0079760C">
      <w:pPr>
        <w:spacing w:line="360" w:lineRule="auto"/>
        <w:ind w:firstLine="720"/>
        <w:jc w:val="both"/>
        <w:rPr>
          <w:sz w:val="28"/>
        </w:rPr>
      </w:pPr>
      <w:r>
        <w:rPr>
          <w:sz w:val="28"/>
        </w:rPr>
        <w:t>4. Доля расчетов с кредиторами в общей величине заемных средств</w:t>
      </w:r>
    </w:p>
    <w:p w:rsidR="0079760C" w:rsidRDefault="0079760C">
      <w:pPr>
        <w:spacing w:line="360" w:lineRule="auto"/>
        <w:ind w:firstLine="720"/>
        <w:jc w:val="both"/>
        <w:rPr>
          <w:sz w:val="28"/>
        </w:rPr>
      </w:pPr>
      <w:r>
        <w:rPr>
          <w:sz w:val="28"/>
        </w:rPr>
        <w:t>К кз = Кредиторская задолженность / Все заемные средства * 100 %</w:t>
      </w:r>
    </w:p>
    <w:p w:rsidR="0079760C" w:rsidRDefault="0079760C">
      <w:pPr>
        <w:spacing w:line="360" w:lineRule="auto"/>
        <w:ind w:firstLine="720"/>
        <w:jc w:val="both"/>
        <w:rPr>
          <w:sz w:val="28"/>
        </w:rPr>
      </w:pPr>
    </w:p>
    <w:p w:rsidR="0079760C" w:rsidRDefault="0079760C">
      <w:pPr>
        <w:pStyle w:val="a7"/>
        <w:ind w:firstLine="720"/>
      </w:pPr>
      <w:r>
        <w:t>5. Коэффициент мобильности собственных средств определяет долю собственных оборотных средств в общей величине источников собственных средств:</w:t>
      </w:r>
    </w:p>
    <w:p w:rsidR="0079760C" w:rsidRDefault="0079760C">
      <w:pPr>
        <w:spacing w:line="360" w:lineRule="auto"/>
        <w:ind w:firstLine="720"/>
        <w:jc w:val="both"/>
        <w:rPr>
          <w:sz w:val="28"/>
        </w:rPr>
      </w:pPr>
      <w:r>
        <w:rPr>
          <w:sz w:val="28"/>
        </w:rPr>
        <w:t>Км = Собственные оборотные средства / собственный капитал предприятия.</w:t>
      </w:r>
    </w:p>
    <w:p w:rsidR="0079760C" w:rsidRDefault="0079760C">
      <w:pPr>
        <w:spacing w:line="360" w:lineRule="auto"/>
        <w:ind w:firstLine="720"/>
        <w:jc w:val="both"/>
        <w:rPr>
          <w:sz w:val="28"/>
        </w:rPr>
      </w:pPr>
      <w:r>
        <w:rPr>
          <w:sz w:val="28"/>
        </w:rPr>
        <w:t>Оценка  источников средств ГУП «Желдорэкспедиция»  за 1999 год представлена в приложении 12.</w:t>
      </w:r>
    </w:p>
    <w:p w:rsidR="0079760C" w:rsidRDefault="0079760C">
      <w:pPr>
        <w:pStyle w:val="a7"/>
        <w:ind w:firstLine="720"/>
      </w:pPr>
      <w:r>
        <w:t>За 1999 год собственный капитал предприятия уменьшился на 1,6 тыс. рублей,  привлеченный капитал уменьшился на 11,4 тыс. рублей. В то же время возросла кредиторская задолженность предприятия. Это отрицательно отражается на состоянии предприятия, но коэффициент автономии находится в допустимых пределах т.е. в настоящее время предприятие все же не зависит от внешних кредиторов и относительно благополучно.  Об этом же свидетельствует неизменный за 1999 г. коэффициент концентрации привлеченного капитала, то есть за анализируемый год у предприятия не возникло необходимости привлекать больше заемных средств, чем привлекалось на начало периода, следовательно финансовое положение предприятия стабильно. Коэффициент мобильности собственных оборотных средств находится в допустимых пределах, хотя за 1999 год он уменьшился на 11,0 %. В целом, основываясь на показателях анализа, можно утверждать, что структура  источников средств находится в удовлетворительном состоянии.</w:t>
      </w:r>
    </w:p>
    <w:p w:rsidR="0079760C" w:rsidRDefault="0079760C">
      <w:pPr>
        <w:pStyle w:val="FR2"/>
        <w:widowControl/>
        <w:spacing w:line="360" w:lineRule="auto"/>
      </w:pPr>
      <w:r>
        <w:t xml:space="preserve">В условиях рынка одним из главных значений для характеристики финансового положения является его финансовая устойчивость. Она оценивается по системе относительных  показателей, рассчитываемых по данным пассива баланса и отражающих структуру капитала. </w:t>
      </w:r>
    </w:p>
    <w:p w:rsidR="0079760C" w:rsidRDefault="0079760C">
      <w:pPr>
        <w:spacing w:line="360" w:lineRule="auto"/>
        <w:ind w:firstLine="720"/>
        <w:jc w:val="both"/>
        <w:rPr>
          <w:sz w:val="28"/>
        </w:rPr>
      </w:pPr>
      <w:r>
        <w:rPr>
          <w:sz w:val="28"/>
        </w:rPr>
        <w:t>Показатели финансовой устойчивости характеризуют степень риска, связанного со способом формирования структуры собственных и заемных средств, которые используются предприятием для финансовых активов. Они дают возможность измерить степень устойчивости предприятия в  финансовом отношении, его возможности продолжать бесперебойно работать.</w:t>
      </w:r>
    </w:p>
    <w:p w:rsidR="0079760C" w:rsidRDefault="0079760C">
      <w:pPr>
        <w:spacing w:line="360" w:lineRule="auto"/>
        <w:ind w:firstLine="720"/>
        <w:jc w:val="both"/>
        <w:rPr>
          <w:sz w:val="28"/>
        </w:rPr>
      </w:pPr>
      <w:r>
        <w:rPr>
          <w:sz w:val="28"/>
        </w:rPr>
        <w:t>Анализ финансовой устойчивости предприятия охватывает следующие аспекты:</w:t>
      </w:r>
    </w:p>
    <w:p w:rsidR="0079760C" w:rsidRDefault="0079760C">
      <w:pPr>
        <w:spacing w:line="360" w:lineRule="auto"/>
        <w:ind w:firstLine="720"/>
        <w:jc w:val="both"/>
        <w:rPr>
          <w:sz w:val="28"/>
        </w:rPr>
      </w:pPr>
      <w:r>
        <w:rPr>
          <w:sz w:val="28"/>
        </w:rPr>
        <w:t xml:space="preserve">      1.   Анализ структуры источников средств и их использование</w:t>
      </w:r>
    </w:p>
    <w:p w:rsidR="0079760C" w:rsidRDefault="0079760C">
      <w:pPr>
        <w:spacing w:line="360" w:lineRule="auto"/>
        <w:ind w:firstLine="720"/>
        <w:jc w:val="both"/>
        <w:rPr>
          <w:sz w:val="28"/>
        </w:rPr>
      </w:pPr>
      <w:r>
        <w:rPr>
          <w:sz w:val="28"/>
        </w:rPr>
        <w:t xml:space="preserve">      2. Анализ наличия собственных оборотных средств и оценка их достаточности для формирования оборотных активов.</w:t>
      </w:r>
    </w:p>
    <w:p w:rsidR="0079760C" w:rsidRDefault="0079760C">
      <w:pPr>
        <w:spacing w:line="360" w:lineRule="auto"/>
        <w:ind w:firstLine="720"/>
        <w:jc w:val="both"/>
        <w:rPr>
          <w:sz w:val="28"/>
        </w:rPr>
      </w:pPr>
      <w:r>
        <w:rPr>
          <w:sz w:val="28"/>
        </w:rPr>
        <w:t>Оценка финансовой устойчивости предприятия проводится всеми внешними и внутренними  пользователями бухгалтерской отчетности. Основными показателями, характеризующими структуру капитала, являются следующие:</w:t>
      </w:r>
    </w:p>
    <w:p w:rsidR="0079760C" w:rsidRDefault="0079760C">
      <w:pPr>
        <w:spacing w:line="360" w:lineRule="auto"/>
        <w:ind w:firstLine="720"/>
        <w:jc w:val="both"/>
        <w:rPr>
          <w:sz w:val="28"/>
        </w:rPr>
      </w:pPr>
      <w:r>
        <w:rPr>
          <w:i/>
          <w:iCs/>
          <w:sz w:val="28"/>
        </w:rPr>
        <w:t>Коэффициент финансовой независимости</w:t>
      </w:r>
      <w:r>
        <w:rPr>
          <w:sz w:val="28"/>
        </w:rPr>
        <w:t xml:space="preserve">, то есть доля собственного капитала в общем капитале предприятия. </w:t>
      </w:r>
    </w:p>
    <w:p w:rsidR="0079760C" w:rsidRDefault="0079760C">
      <w:pPr>
        <w:spacing w:line="360" w:lineRule="auto"/>
        <w:ind w:firstLine="720"/>
        <w:jc w:val="both"/>
        <w:rPr>
          <w:sz w:val="28"/>
        </w:rPr>
      </w:pPr>
      <w:r>
        <w:rPr>
          <w:sz w:val="28"/>
        </w:rPr>
        <w:t xml:space="preserve">      Кн = Собственный капитал /Итог баланса * 100%</w:t>
      </w:r>
    </w:p>
    <w:p w:rsidR="0079760C" w:rsidRDefault="0079760C">
      <w:pPr>
        <w:spacing w:line="360" w:lineRule="auto"/>
        <w:ind w:left="1134" w:hanging="425"/>
        <w:jc w:val="both"/>
        <w:rPr>
          <w:sz w:val="28"/>
        </w:rPr>
      </w:pPr>
      <w:r>
        <w:rPr>
          <w:sz w:val="28"/>
        </w:rPr>
        <w:t xml:space="preserve"> </w:t>
      </w:r>
      <w:r>
        <w:rPr>
          <w:i/>
          <w:iCs/>
          <w:sz w:val="28"/>
        </w:rPr>
        <w:t>Коэффициент финансовой зависимости</w:t>
      </w:r>
      <w:r>
        <w:rPr>
          <w:sz w:val="28"/>
        </w:rPr>
        <w:t xml:space="preserve"> – обратный показатель            Кз = 100 – Кн</w:t>
      </w:r>
    </w:p>
    <w:p w:rsidR="0079760C" w:rsidRDefault="0079760C">
      <w:pPr>
        <w:spacing w:line="360" w:lineRule="auto"/>
        <w:ind w:firstLine="720"/>
        <w:jc w:val="both"/>
        <w:rPr>
          <w:sz w:val="28"/>
        </w:rPr>
      </w:pPr>
      <w:r>
        <w:rPr>
          <w:i/>
          <w:iCs/>
          <w:sz w:val="28"/>
        </w:rPr>
        <w:t xml:space="preserve"> Коэффициент соотношения собственных и заемных средств</w:t>
      </w:r>
      <w:r>
        <w:rPr>
          <w:sz w:val="28"/>
        </w:rPr>
        <w:t xml:space="preserve"> называют также коэффициентом финансовой устойчивости. Он рассчитывается по формуле: </w:t>
      </w:r>
    </w:p>
    <w:p w:rsidR="0079760C" w:rsidRDefault="0079760C">
      <w:pPr>
        <w:spacing w:line="360" w:lineRule="auto"/>
        <w:ind w:firstLine="720"/>
        <w:jc w:val="both"/>
        <w:rPr>
          <w:sz w:val="28"/>
        </w:rPr>
      </w:pPr>
      <w:r>
        <w:rPr>
          <w:sz w:val="28"/>
        </w:rPr>
        <w:t xml:space="preserve">       Кфу =  Общая сумма обязательств/Собственные средства  </w:t>
      </w:r>
    </w:p>
    <w:p w:rsidR="0079760C" w:rsidRDefault="0079760C">
      <w:pPr>
        <w:spacing w:line="360" w:lineRule="auto"/>
        <w:ind w:firstLine="720"/>
        <w:jc w:val="both"/>
        <w:rPr>
          <w:sz w:val="28"/>
        </w:rPr>
      </w:pPr>
    </w:p>
    <w:p w:rsidR="0079760C" w:rsidRDefault="0079760C">
      <w:pPr>
        <w:spacing w:line="360" w:lineRule="auto"/>
        <w:ind w:firstLine="720"/>
        <w:jc w:val="both"/>
        <w:rPr>
          <w:sz w:val="28"/>
        </w:rPr>
      </w:pPr>
      <w:r>
        <w:rPr>
          <w:i/>
          <w:iCs/>
          <w:sz w:val="28"/>
        </w:rPr>
        <w:t xml:space="preserve"> Коэффициент мобильности </w:t>
      </w:r>
      <w:r>
        <w:rPr>
          <w:sz w:val="28"/>
        </w:rPr>
        <w:t>собственных источников средств показывает, какая часть собственного капитала направляется предприятием  на формирование оборотного капитала, то есть на поддержание непрерывности производственного процесса, и определяется по формуле:</w:t>
      </w:r>
    </w:p>
    <w:p w:rsidR="0079760C" w:rsidRDefault="0079760C">
      <w:pPr>
        <w:spacing w:line="360" w:lineRule="auto"/>
        <w:ind w:firstLine="720"/>
        <w:jc w:val="both"/>
        <w:rPr>
          <w:sz w:val="28"/>
        </w:rPr>
      </w:pPr>
      <w:r>
        <w:rPr>
          <w:sz w:val="28"/>
        </w:rPr>
        <w:t xml:space="preserve">      Км = Собственные оборотные средства / Собственный капитал предприятия</w:t>
      </w:r>
    </w:p>
    <w:p w:rsidR="0079760C" w:rsidRDefault="0079760C">
      <w:pPr>
        <w:spacing w:line="360" w:lineRule="auto"/>
        <w:ind w:firstLine="720"/>
        <w:jc w:val="both"/>
        <w:rPr>
          <w:sz w:val="28"/>
        </w:rPr>
      </w:pPr>
      <w:r>
        <w:rPr>
          <w:sz w:val="28"/>
        </w:rPr>
        <w:t>Наличие собственных оборотных средств должно покрывать необходимость предприятия в создании запасов и затрат,  поэтому определяют обеспеченность предприятия  собственными оборотными средствами, прежде всего, рассчитывают долю покрытия запасов и затрат собственными оборотными средствами (</w:t>
      </w:r>
      <w:r>
        <w:rPr>
          <w:i/>
          <w:iCs/>
          <w:sz w:val="28"/>
        </w:rPr>
        <w:t>коэффициент обеспеченности материальных  запасов</w:t>
      </w:r>
      <w:r>
        <w:rPr>
          <w:sz w:val="28"/>
        </w:rPr>
        <w:t xml:space="preserve"> - Ко) по формуле:</w:t>
      </w:r>
    </w:p>
    <w:p w:rsidR="0079760C" w:rsidRDefault="0079760C">
      <w:pPr>
        <w:spacing w:line="360" w:lineRule="auto"/>
        <w:ind w:firstLine="720"/>
        <w:jc w:val="both"/>
        <w:rPr>
          <w:sz w:val="28"/>
        </w:rPr>
      </w:pPr>
      <w:r>
        <w:rPr>
          <w:sz w:val="28"/>
        </w:rPr>
        <w:t xml:space="preserve">      Ко = Собственные оборотные средства/Запасы и затраты * 100%.</w:t>
      </w:r>
    </w:p>
    <w:p w:rsidR="0079760C" w:rsidRDefault="0079760C">
      <w:pPr>
        <w:spacing w:line="360" w:lineRule="auto"/>
        <w:ind w:firstLine="720"/>
        <w:jc w:val="both"/>
        <w:rPr>
          <w:sz w:val="28"/>
        </w:rPr>
      </w:pPr>
      <w:r>
        <w:rPr>
          <w:sz w:val="28"/>
        </w:rPr>
        <w:t>Оценка финансовой устойчивости ГУП «Желдорэкспедиция» за 1999 год дана в приложении 13.</w:t>
      </w:r>
    </w:p>
    <w:p w:rsidR="0079760C" w:rsidRDefault="0079760C">
      <w:pPr>
        <w:pStyle w:val="FR2"/>
        <w:widowControl/>
        <w:spacing w:line="360" w:lineRule="auto"/>
      </w:pPr>
      <w:r>
        <w:t>За анализируемый год практически все коэффициенты находились в рекомендуемых пределах, что положительно характеризует состояние предприятия, однако наметилась тенденция их приближения к критическим значениям, а значит руководству предприятия необходимо вовремя предпринять меры по улучшения финансовой устойчивости.</w:t>
      </w:r>
    </w:p>
    <w:p w:rsidR="0079760C" w:rsidRDefault="0079760C">
      <w:pPr>
        <w:spacing w:line="360" w:lineRule="auto"/>
        <w:ind w:firstLine="720"/>
        <w:jc w:val="both"/>
        <w:rPr>
          <w:sz w:val="28"/>
        </w:rPr>
      </w:pPr>
      <w:r>
        <w:rPr>
          <w:sz w:val="28"/>
        </w:rPr>
        <w:t>Платежеспособность предприятия является определяющим моментом при принятии решения о сотрудничестве и кредитовании. Она определяется наличием необходимых платежных средств для своевременных расчетов с поставщиками, рабочими и служащими по заработной плате, финансовыми органами, налоговой системой, банками, по платежным и другим обязательствам перед контрагентами.</w:t>
      </w:r>
    </w:p>
    <w:p w:rsidR="0079760C" w:rsidRDefault="0079760C">
      <w:pPr>
        <w:spacing w:line="360" w:lineRule="auto"/>
        <w:ind w:firstLine="720"/>
        <w:jc w:val="both"/>
        <w:rPr>
          <w:sz w:val="28"/>
        </w:rPr>
      </w:pPr>
      <w:r>
        <w:rPr>
          <w:sz w:val="28"/>
        </w:rPr>
        <w:t>Платежеспособными средствами для покрытия краткосрочных обязательств являются текущие активы (денежные средства, дебиторская задолженность), и для обеспечения ликвидности возникает необходимость в течении короткого времени превратить оборотные  активы в денежную наличность.</w:t>
      </w:r>
    </w:p>
    <w:p w:rsidR="0079760C" w:rsidRDefault="0079760C">
      <w:pPr>
        <w:spacing w:line="360" w:lineRule="auto"/>
        <w:ind w:firstLine="720"/>
        <w:jc w:val="both"/>
        <w:rPr>
          <w:sz w:val="28"/>
        </w:rPr>
      </w:pPr>
      <w:r>
        <w:rPr>
          <w:sz w:val="28"/>
        </w:rPr>
        <w:t>Одним из способов  оценки ликвидности предприятия является перегруппировка  средств предприятия по скорости из реализуемости (ликвидности), и обязательств по степени их срочности (погашаемости).</w:t>
      </w:r>
    </w:p>
    <w:p w:rsidR="0079760C" w:rsidRDefault="0079760C">
      <w:pPr>
        <w:spacing w:line="360" w:lineRule="auto"/>
        <w:ind w:firstLine="720"/>
        <w:jc w:val="both"/>
        <w:rPr>
          <w:sz w:val="28"/>
        </w:rPr>
      </w:pPr>
      <w:r>
        <w:rPr>
          <w:sz w:val="28"/>
        </w:rPr>
        <w:t>Средства предприятия подразделяются на:</w:t>
      </w:r>
    </w:p>
    <w:p w:rsidR="0079760C" w:rsidRDefault="0079760C" w:rsidP="0079760C">
      <w:pPr>
        <w:numPr>
          <w:ilvl w:val="0"/>
          <w:numId w:val="16"/>
        </w:numPr>
        <w:spacing w:line="360" w:lineRule="auto"/>
        <w:jc w:val="both"/>
        <w:rPr>
          <w:sz w:val="28"/>
        </w:rPr>
      </w:pPr>
      <w:r>
        <w:rPr>
          <w:sz w:val="28"/>
        </w:rPr>
        <w:t>Быстрореализуемые - это денежные средства и краткосрочные финансовые вложения;</w:t>
      </w:r>
    </w:p>
    <w:p w:rsidR="0079760C" w:rsidRDefault="0079760C" w:rsidP="0079760C">
      <w:pPr>
        <w:numPr>
          <w:ilvl w:val="0"/>
          <w:numId w:val="16"/>
        </w:numPr>
        <w:spacing w:line="360" w:lineRule="auto"/>
        <w:jc w:val="both"/>
        <w:rPr>
          <w:sz w:val="28"/>
        </w:rPr>
      </w:pPr>
      <w:r>
        <w:rPr>
          <w:sz w:val="28"/>
        </w:rPr>
        <w:t>Средней скорости реализации - дебиторская задолженность и прочие оборотные средства;</w:t>
      </w:r>
    </w:p>
    <w:p w:rsidR="0079760C" w:rsidRDefault="0079760C" w:rsidP="0079760C">
      <w:pPr>
        <w:numPr>
          <w:ilvl w:val="0"/>
          <w:numId w:val="16"/>
        </w:numPr>
        <w:spacing w:line="360" w:lineRule="auto"/>
        <w:jc w:val="both"/>
        <w:rPr>
          <w:sz w:val="28"/>
        </w:rPr>
      </w:pPr>
      <w:r>
        <w:rPr>
          <w:sz w:val="28"/>
        </w:rPr>
        <w:t>Медленно реализуемые - запасы и затраты;</w:t>
      </w:r>
    </w:p>
    <w:p w:rsidR="0079760C" w:rsidRDefault="0079760C" w:rsidP="0079760C">
      <w:pPr>
        <w:numPr>
          <w:ilvl w:val="0"/>
          <w:numId w:val="16"/>
        </w:numPr>
        <w:spacing w:line="360" w:lineRule="auto"/>
        <w:jc w:val="both"/>
        <w:rPr>
          <w:sz w:val="28"/>
        </w:rPr>
      </w:pPr>
      <w:r>
        <w:rPr>
          <w:sz w:val="28"/>
        </w:rPr>
        <w:t>Труднореализуемые - основные средства и прочие внеоборотные активы.</w:t>
      </w:r>
    </w:p>
    <w:p w:rsidR="0079760C" w:rsidRDefault="0079760C">
      <w:pPr>
        <w:spacing w:line="360" w:lineRule="auto"/>
        <w:ind w:firstLine="720"/>
        <w:jc w:val="both"/>
        <w:rPr>
          <w:sz w:val="28"/>
        </w:rPr>
      </w:pPr>
      <w:r>
        <w:rPr>
          <w:sz w:val="28"/>
        </w:rPr>
        <w:t>Обязательства предприятия подразделяются на:</w:t>
      </w:r>
    </w:p>
    <w:p w:rsidR="0079760C" w:rsidRDefault="0079760C" w:rsidP="0079760C">
      <w:pPr>
        <w:numPr>
          <w:ilvl w:val="0"/>
          <w:numId w:val="17"/>
        </w:numPr>
        <w:spacing w:line="360" w:lineRule="auto"/>
        <w:jc w:val="both"/>
        <w:rPr>
          <w:sz w:val="28"/>
        </w:rPr>
      </w:pPr>
      <w:r>
        <w:rPr>
          <w:sz w:val="28"/>
        </w:rPr>
        <w:t>наиболее срочные обязательства, срок  оплаты которых наступает в текущем месяце;</w:t>
      </w:r>
    </w:p>
    <w:p w:rsidR="0079760C" w:rsidRDefault="0079760C" w:rsidP="0079760C">
      <w:pPr>
        <w:numPr>
          <w:ilvl w:val="0"/>
          <w:numId w:val="17"/>
        </w:numPr>
        <w:spacing w:line="360" w:lineRule="auto"/>
        <w:jc w:val="both"/>
        <w:rPr>
          <w:sz w:val="28"/>
        </w:rPr>
      </w:pPr>
      <w:r>
        <w:rPr>
          <w:sz w:val="28"/>
        </w:rPr>
        <w:t>обязательства со сроком погашения до одного года;</w:t>
      </w:r>
    </w:p>
    <w:p w:rsidR="0079760C" w:rsidRDefault="0079760C" w:rsidP="0079760C">
      <w:pPr>
        <w:numPr>
          <w:ilvl w:val="0"/>
          <w:numId w:val="17"/>
        </w:numPr>
        <w:spacing w:line="360" w:lineRule="auto"/>
        <w:jc w:val="both"/>
        <w:rPr>
          <w:sz w:val="28"/>
        </w:rPr>
      </w:pPr>
      <w:r>
        <w:rPr>
          <w:sz w:val="28"/>
        </w:rPr>
        <w:t>долгосрочные обязательства со сроком погашения более одного года;</w:t>
      </w:r>
    </w:p>
    <w:p w:rsidR="0079760C" w:rsidRDefault="0079760C" w:rsidP="0079760C">
      <w:pPr>
        <w:numPr>
          <w:ilvl w:val="0"/>
          <w:numId w:val="17"/>
        </w:numPr>
        <w:spacing w:line="360" w:lineRule="auto"/>
        <w:jc w:val="both"/>
        <w:rPr>
          <w:sz w:val="28"/>
        </w:rPr>
      </w:pPr>
      <w:r>
        <w:rPr>
          <w:sz w:val="28"/>
        </w:rPr>
        <w:t>источники собственных средств (собственный капитал).</w:t>
      </w:r>
    </w:p>
    <w:p w:rsidR="0079760C" w:rsidRDefault="0079760C">
      <w:pPr>
        <w:pStyle w:val="210"/>
        <w:widowControl/>
        <w:spacing w:line="360" w:lineRule="auto"/>
        <w:ind w:left="0" w:firstLine="720"/>
        <w:rPr>
          <w:sz w:val="28"/>
        </w:rPr>
      </w:pPr>
      <w:r>
        <w:rPr>
          <w:sz w:val="28"/>
        </w:rPr>
        <w:t>В практике аналитической работы наиболее широкое применение имеет оценка ликвидности по системе финансовых коэффициентов, построенных на использовании классификации средств по степени ликвидности и обязательств по степени срочности.</w:t>
      </w:r>
    </w:p>
    <w:p w:rsidR="0079760C" w:rsidRDefault="0079760C">
      <w:pPr>
        <w:spacing w:line="360" w:lineRule="auto"/>
        <w:ind w:firstLine="720"/>
        <w:jc w:val="both"/>
        <w:rPr>
          <w:sz w:val="28"/>
        </w:rPr>
      </w:pPr>
      <w:r>
        <w:rPr>
          <w:sz w:val="28"/>
        </w:rPr>
        <w:t>Как правило, рассчитывают три важнейших показателя ликвидности:</w:t>
      </w:r>
    </w:p>
    <w:p w:rsidR="0079760C" w:rsidRDefault="0079760C" w:rsidP="0079760C">
      <w:pPr>
        <w:numPr>
          <w:ilvl w:val="0"/>
          <w:numId w:val="13"/>
        </w:numPr>
        <w:spacing w:line="360" w:lineRule="auto"/>
        <w:jc w:val="both"/>
        <w:rPr>
          <w:sz w:val="28"/>
        </w:rPr>
      </w:pPr>
      <w:r>
        <w:rPr>
          <w:sz w:val="28"/>
        </w:rPr>
        <w:t>Коэффициент абсолютной ликвидности определяют как отношение легкореализуемых средств   к текущим обязательствам</w:t>
      </w:r>
    </w:p>
    <w:p w:rsidR="0079760C" w:rsidRDefault="0079760C">
      <w:pPr>
        <w:spacing w:line="360" w:lineRule="auto"/>
        <w:ind w:firstLine="720"/>
        <w:jc w:val="both"/>
        <w:rPr>
          <w:sz w:val="28"/>
        </w:rPr>
      </w:pPr>
      <w:r>
        <w:rPr>
          <w:sz w:val="28"/>
        </w:rPr>
        <w:t>Наиболее мобильная часть всех оборотных средств - это денежные средства и краткосрочные финансовые вложения. Они всегда готовы к платежу, на их основе рассчитывается и проверяется абсолютная ликвидность предприятия.</w:t>
      </w:r>
    </w:p>
    <w:p w:rsidR="0079760C" w:rsidRDefault="0079760C" w:rsidP="0079760C">
      <w:pPr>
        <w:numPr>
          <w:ilvl w:val="0"/>
          <w:numId w:val="14"/>
        </w:numPr>
        <w:spacing w:line="360" w:lineRule="auto"/>
        <w:ind w:left="0" w:firstLine="720"/>
        <w:jc w:val="both"/>
        <w:rPr>
          <w:sz w:val="28"/>
        </w:rPr>
      </w:pPr>
      <w:r>
        <w:rPr>
          <w:sz w:val="28"/>
        </w:rPr>
        <w:t>Коэффициент критической оценки или промежуточный (уточненный) коэффициент ликвидности определяется как отношение денежных средств, краткосрочных финансовых вложений и дебиторской задолженности  к текущим обязательствам:</w:t>
      </w:r>
    </w:p>
    <w:p w:rsidR="0079760C" w:rsidRDefault="0079760C">
      <w:pPr>
        <w:spacing w:line="360" w:lineRule="auto"/>
        <w:ind w:firstLine="720"/>
        <w:jc w:val="both"/>
        <w:rPr>
          <w:sz w:val="28"/>
        </w:rPr>
      </w:pPr>
      <w:r>
        <w:rPr>
          <w:sz w:val="28"/>
        </w:rPr>
        <w:t xml:space="preserve">   Этот коэффициент показывает, какая часть краткосрочных обязательств должна покрываться за счет ликвидных активов.</w:t>
      </w:r>
    </w:p>
    <w:p w:rsidR="0079760C" w:rsidRDefault="0079760C">
      <w:pPr>
        <w:spacing w:line="360" w:lineRule="auto"/>
        <w:ind w:firstLine="720"/>
        <w:jc w:val="both"/>
        <w:rPr>
          <w:sz w:val="28"/>
        </w:rPr>
      </w:pPr>
      <w:r>
        <w:rPr>
          <w:sz w:val="28"/>
        </w:rPr>
        <w:t>3     Коэффициент текущей ликвидности - это обобщающий показатель, который определяется как отношение всех оборотных средств  к текущим обязательствам:</w:t>
      </w:r>
    </w:p>
    <w:p w:rsidR="0079760C" w:rsidRDefault="0079760C">
      <w:pPr>
        <w:spacing w:line="360" w:lineRule="auto"/>
        <w:ind w:firstLine="720"/>
        <w:jc w:val="both"/>
        <w:rPr>
          <w:sz w:val="28"/>
        </w:rPr>
      </w:pPr>
      <w:r>
        <w:rPr>
          <w:sz w:val="28"/>
        </w:rPr>
        <w:t xml:space="preserve">В общем случае коэффициент текущей ликвидности означает сколько раз можно покрыть краткосрочные обязательства, если ликвидировать все мобильные активы. </w:t>
      </w:r>
    </w:p>
    <w:p w:rsidR="0079760C" w:rsidRDefault="0079760C">
      <w:pPr>
        <w:spacing w:line="360" w:lineRule="auto"/>
        <w:ind w:firstLine="720"/>
        <w:jc w:val="both"/>
        <w:rPr>
          <w:sz w:val="28"/>
        </w:rPr>
      </w:pPr>
      <w:r>
        <w:rPr>
          <w:sz w:val="28"/>
        </w:rPr>
        <w:t>К числу критериев для оценки ликвидности можно отнести и показатель собственного оборотного капитала или, как его еще называют, работающего капитала. Он определяется как разность  между текущими активами и текущими пассивами предприятия.</w:t>
      </w:r>
    </w:p>
    <w:p w:rsidR="0079760C" w:rsidRDefault="0079760C">
      <w:pPr>
        <w:spacing w:line="360" w:lineRule="auto"/>
        <w:ind w:firstLine="720"/>
        <w:jc w:val="both"/>
        <w:rPr>
          <w:sz w:val="28"/>
        </w:rPr>
      </w:pPr>
      <w:r>
        <w:rPr>
          <w:sz w:val="28"/>
        </w:rPr>
        <w:t xml:space="preserve">    Предприятие ликвидно до тех пор, пока текущие активы превышают текущие пассивы, иными словами, пока оно обладает собственным оборотным капиталом. При этом минимальная величина собственного оборотного капитала должна быть не меньше величины краткосрочных обязательств.</w:t>
      </w:r>
    </w:p>
    <w:p w:rsidR="0079760C" w:rsidRDefault="0079760C">
      <w:pPr>
        <w:spacing w:line="360" w:lineRule="auto"/>
        <w:ind w:firstLine="720"/>
        <w:jc w:val="both"/>
        <w:rPr>
          <w:sz w:val="28"/>
        </w:rPr>
      </w:pPr>
      <w:r>
        <w:rPr>
          <w:sz w:val="28"/>
        </w:rPr>
        <w:t xml:space="preserve"> Оценка ликвидности ГУП «Желдорэкспедиция»  за 1999 год представлена в приложении 14.</w:t>
      </w:r>
    </w:p>
    <w:p w:rsidR="0079760C" w:rsidRDefault="0079760C">
      <w:pPr>
        <w:pStyle w:val="FR2"/>
        <w:widowControl/>
        <w:spacing w:line="360" w:lineRule="auto"/>
      </w:pPr>
      <w:r>
        <w:t>По данным таблицы коэффициент абсолютной ликвидности = 0, что не соответствует нормативному значению, то есть предприятие не способно погасить свои срочные обязательства за счет денежных средств и других краткосрочных финансовых вложений.</w:t>
      </w:r>
    </w:p>
    <w:p w:rsidR="0079760C" w:rsidRDefault="0079760C">
      <w:pPr>
        <w:pStyle w:val="FR2"/>
        <w:widowControl/>
        <w:spacing w:line="360" w:lineRule="auto"/>
      </w:pPr>
      <w:r>
        <w:t>По данным таблицы следует вывод, что предприятие можно считать условно ликвидным при условии активного погашения дебиторской задолженности, замедляющей оборачиваемость средств и снижающей коэффициенты ликвидности до уровня ниже нормативного.</w:t>
      </w:r>
    </w:p>
    <w:p w:rsidR="0079760C" w:rsidRDefault="0079760C">
      <w:pPr>
        <w:pStyle w:val="FR2"/>
        <w:widowControl/>
        <w:spacing w:line="360" w:lineRule="auto"/>
        <w:rPr>
          <w:bCs/>
          <w:szCs w:val="24"/>
        </w:rPr>
      </w:pPr>
      <w:r>
        <w:rPr>
          <w:bCs/>
          <w:szCs w:val="24"/>
        </w:rPr>
        <w:t>В финансовые результаты «Желдорэкспедиции» свой вклад вносит и организованный в ее структуре отдел таможенных услуг, т.е. таможенный брокер. Как показано в приложении 15, каждый из четырех декларантов, работающих в отделе, за год увеличил объемы прибыли, приносимой предприятию. Этот рост обусловлен тем, что предприятия-участники внешнеэкономической деятельности, которые ранее пользовались услугами декларантов, числящихся в штате, или прибегали к услугам других таможенных брокеров, стали обращаться за помощью в декларировании и прохождении таможенных процедур к декларантам таможенного брокера «Желдорэкспедиция». Произошло это потому, что данное предприятие обладает значительным преимуществом перед конкурентами, а именно: имеет собственный склад временного хранения, что значительно снижает стоимость услуг по размещению груза на период таможенного оформления.</w:t>
      </w:r>
    </w:p>
    <w:p w:rsidR="0079760C" w:rsidRDefault="0079760C">
      <w:pPr>
        <w:spacing w:line="360" w:lineRule="auto"/>
        <w:ind w:firstLine="720"/>
        <w:jc w:val="both"/>
        <w:rPr>
          <w:bCs/>
          <w:sz w:val="28"/>
        </w:rPr>
      </w:pPr>
      <w:r>
        <w:rPr>
          <w:bCs/>
          <w:sz w:val="28"/>
        </w:rPr>
        <w:t>Обобщая результаты проведенного анализа можно сказать, что в 1999 году финансовое состояние предприятия «Желдорэкспедиция» было относительно устойчиво. Несмотря на близкие к критическим показатели, предприятию удалось сохранить стабильность и даже достичь некоторого роста. В течение года наблюдался прирост чистых активов, говорящий о том, что предприятие имеет надежную базу для привлечения инвестиций. Кроме того, произошел прирост ликвидных активов, и, несмотря на то, что обусловлено это, отчасти увеличением дебиторской задолженности, этот факт так же свидетельствует об увеличении ликвидности предприятия. В основном, обязательства предприятия обеспечиваются за счет собственных средств, о чем говорит коэффициент автономии, значение которого находится в допустимых пределах, но привлекает внимание рост кредиторской задолженности в течение анализируемого периода, что ослабляет финансовую устойчивость предприятия.  Не следует упускать из внимания и наличие задолженности по отгруженным товарам и услугам, говорящей о нарушении финансовых взаимоотношений с контрагентами, наличие дебиторской задолженности  тормозит развитие предприятия, так как средства, которые могли бы быть использованы для получения прибыли изъяты из оборота. Кроме того, настораживает уровень коэффициента текущей ликвидности, который ниже нормативного значения, чтобы не оказаться в кризисном состоянии предприятию необходимо разработать меры по повышению ликвидности. Для укрепления своего финансового состояния предприятию, в первую очередь, необходимо разработать меры по устранению дебиторской задолженности и по ускорению оборачиваемости оборотных средств.</w:t>
      </w:r>
    </w:p>
    <w:p w:rsidR="0079760C" w:rsidRDefault="0079760C">
      <w:pPr>
        <w:spacing w:line="360" w:lineRule="auto"/>
        <w:ind w:firstLine="720"/>
        <w:jc w:val="both"/>
        <w:rPr>
          <w:sz w:val="28"/>
        </w:rPr>
      </w:pPr>
    </w:p>
    <w:p w:rsidR="0079760C" w:rsidRDefault="0079760C">
      <w:pPr>
        <w:pStyle w:val="2"/>
      </w:pPr>
      <w:bookmarkStart w:id="10" w:name="_Toc517184988"/>
      <w:r>
        <w:t xml:space="preserve">2.3 Проблемы и перспективы деятельности таможенных брокеров </w:t>
      </w:r>
      <w:bookmarkEnd w:id="10"/>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Деятельность современных таможенных брокеров должна, в скором будущем, произвести своего рода революцию на рынке таможенных услуг. На смену тысячам старых декларантов придут лишь несколько сотен новых брокерских структур. На первоначальном этапе в некоторых районах может даже возникнуть некий вакуум, когда не брокер ищет для себя клиентов, а клиенты сами становятся в очередь к брокеру.</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Однако такой вакуум достаточно быстро заполнится, поскольку многие солидные предпринимательские структуры в принципе готовы получить лицензии, даже с учетом больших финансовых затрат.</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Главная же проблема заключается в том, что старые декларанты, так называемые «черные брокеры», не спешат сдавать свои позиции. Возникает противоестественная конкуренция, в которой легальные брокеры пока проигрывают. Преимущество действующих уже фактически нелегально декларантов на договорной основе заключается в том, что хотя они и перекладывают всю ответственность за свои действия на лицо, перемещающее товары, при этом их услуги стоят значительно дешевле.</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Национальная ассоциация таможенных брокеров, представляя интересы легальных предпринимательских структур в сфере таможенного дела, даже направляла обращение на имя председателя Государственного Таможенного Комитета РФ с просьбой принять самые жесткие административные меры, в том числе и правоохранительного характера, направленные на «отсечение» от таможенного оформления «черных брокеров».</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ГТК России, также понимая необходимость наведения строгого порядка в сфере брокерских услуг, издал ряд правовых актов по данному вопросу.</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В распоряжении ГТК России от 17.08.99 № 01-14/994 «Об упорядочении работы таможенного органа с декларантами товаров и транспортных средств»</w:t>
      </w:r>
      <w:r>
        <w:rPr>
          <w:rStyle w:val="a6"/>
          <w:rFonts w:ascii="Times New Roman" w:hAnsi="Times New Roman"/>
          <w:sz w:val="28"/>
        </w:rPr>
        <w:footnoteReference w:id="6"/>
      </w:r>
      <w:r>
        <w:rPr>
          <w:rFonts w:ascii="Times New Roman" w:hAnsi="Times New Roman"/>
          <w:sz w:val="28"/>
        </w:rPr>
        <w:t xml:space="preserve"> содержится предписание таможенным органам при приеме ГТД и иных документов устанавливать и фиксировать сведения о физических лицах – представителях декларанта, об их полномочиях по таможенному оформлению, а также определять существующие между такими лицами и организацией, ввозящей-вывозящей товары, отношения трудового или гражданско-правового характера.</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Дело в том, что помимо таможенных брокеров полномочиями по декларированию товаров, несомненно, обладает и сама организация, перемещающая товары и транспортные средства через таможенную границу, в связи с чем, представители «черных брокеров» стали выдавать себя за сотрудников таких организаций.</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Приказом ГТК России от 1 октября 1999 г. № 665 «О мерах по упорядочению деятельности в сфере оказания услуг по таможенному делу»</w:t>
      </w:r>
      <w:r>
        <w:rPr>
          <w:rStyle w:val="a6"/>
          <w:rFonts w:ascii="Times New Roman" w:hAnsi="Times New Roman"/>
          <w:sz w:val="28"/>
        </w:rPr>
        <w:footnoteReference w:id="7"/>
      </w:r>
      <w:r>
        <w:rPr>
          <w:rFonts w:ascii="Times New Roman" w:hAnsi="Times New Roman"/>
          <w:sz w:val="28"/>
        </w:rPr>
        <w:t xml:space="preserve"> предусмотрено:</w:t>
      </w:r>
    </w:p>
    <w:p w:rsidR="0079760C" w:rsidRDefault="0079760C">
      <w:pPr>
        <w:pStyle w:val="ConsNonformat"/>
        <w:numPr>
          <w:ilvl w:val="0"/>
          <w:numId w:val="2"/>
        </w:numPr>
        <w:tabs>
          <w:tab w:val="clear" w:pos="360"/>
          <w:tab w:val="num" w:pos="927"/>
        </w:tabs>
        <w:spacing w:line="360" w:lineRule="auto"/>
        <w:ind w:left="927"/>
        <w:jc w:val="both"/>
        <w:rPr>
          <w:rFonts w:ascii="Times New Roman" w:hAnsi="Times New Roman"/>
          <w:sz w:val="28"/>
        </w:rPr>
      </w:pPr>
      <w:r>
        <w:rPr>
          <w:rFonts w:ascii="Times New Roman" w:hAnsi="Times New Roman"/>
          <w:sz w:val="28"/>
        </w:rPr>
        <w:t>Организации, имеющие свидетельства таможенных органов РФ или бывшего СССР о признании в качестве декларанта, и их работники неправомочны осуществлять декларирование товаров и транспортных средств, перемещаемых через таможенную границу РФ, а также совершать иные операции по таможенному оформлению в качестве декларанта на основе договора;</w:t>
      </w:r>
    </w:p>
    <w:p w:rsidR="0079760C" w:rsidRDefault="0079760C">
      <w:pPr>
        <w:pStyle w:val="ConsNonformat"/>
        <w:numPr>
          <w:ilvl w:val="0"/>
          <w:numId w:val="2"/>
        </w:numPr>
        <w:tabs>
          <w:tab w:val="clear" w:pos="360"/>
          <w:tab w:val="num" w:pos="927"/>
        </w:tabs>
        <w:spacing w:line="360" w:lineRule="auto"/>
        <w:ind w:left="927"/>
        <w:jc w:val="both"/>
        <w:rPr>
          <w:rFonts w:ascii="Times New Roman" w:hAnsi="Times New Roman"/>
          <w:sz w:val="28"/>
        </w:rPr>
      </w:pPr>
      <w:r>
        <w:rPr>
          <w:rFonts w:ascii="Times New Roman" w:hAnsi="Times New Roman"/>
          <w:sz w:val="28"/>
        </w:rPr>
        <w:t>Таможенные органы в соответствии со ст. 181 ТК РФ должны запретить организациям, не являющимся таможенными брокерами и их работникам осуществлять коммерческую деятельность, связанную с оказанием услуг по проведению операций по основному таможенному оформлению в зонах таможенного контроля;</w:t>
      </w:r>
    </w:p>
    <w:p w:rsidR="0079760C" w:rsidRDefault="0079760C">
      <w:pPr>
        <w:pStyle w:val="ConsNonformat"/>
        <w:numPr>
          <w:ilvl w:val="0"/>
          <w:numId w:val="2"/>
        </w:numPr>
        <w:tabs>
          <w:tab w:val="clear" w:pos="360"/>
          <w:tab w:val="num" w:pos="927"/>
        </w:tabs>
        <w:spacing w:line="360" w:lineRule="auto"/>
        <w:ind w:left="927"/>
        <w:jc w:val="both"/>
        <w:rPr>
          <w:rFonts w:ascii="Times New Roman" w:hAnsi="Times New Roman"/>
          <w:sz w:val="28"/>
        </w:rPr>
      </w:pPr>
      <w:r>
        <w:rPr>
          <w:rFonts w:ascii="Times New Roman" w:hAnsi="Times New Roman"/>
          <w:sz w:val="28"/>
        </w:rPr>
        <w:t>Владельцам складов временного хранения (СВХ) и таможенных складов (ТС) следовало до 1 января 2000 года расторгнуть договоры о сдаче в аренду либо передаче в пользование или владение иным способом помещений декларантам на договорной основе.</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Наряду с этим руководство ГТК РФ продолжает ужесточать требования к легальным предпринимательским структурам, стремясь, с одной стороны, повысить уровень и качество предоставляемых ими услуг, а с другой – сделать их деятельность совершенно прозрачной и управляемой.</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Существует необходимость в наведении порядка в другом коммерческом секторе таможенной инфраструктуры – в сфере деятельности складов временного хранения (СВХ) и таможенных складов (ТС). Правом осуществления деятельности в качестве таможенного брокера должны обладать только те организации, которые имеют на своем балансе склад временного хранения, и наоборот, все владельцы складов временного хранения должны получить лицензию таможенного брокера. Таким образом система размещения товара и его декларирования будет «закольцована». Председателем ГТК России уже предпринимаются конкретные шаги к решению этого вопроса.</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Существует также проблема, связанная с тем, что в силу различных причин, организации не очень охотно, на данном этапе приобретают лицензии таможенного брокера. Слишком большие деньги нужно заплатить, чтобы стать таможенным брокером. Чтобы решить этот вопрос таможенные органы разработали предложение по снижению размеров обеспечения деятельности таможенного брокера с 50% (по ныне действующему положению) среднеквартальной суммы таможенных платежей, содержащейся в его бизнес-плане, т.е. портфеле заказов, с которыми брокер работает в течение определенного времени, например года, до 25%.</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Вообще, вопрос о проблемах таможенных брокеров и таможенных органов, связанных с деятельностью таможенных брокеров, вставал уже неоднократно. Три стороны, участвующие в процессе таможенного оформления, а именно: таможенные органы, таможенный брокер и участник внешнеэкономической деятельности, заинтересованы каждый в своем:</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а) таможенный брокер заинтересован в простых упорядоченных процедурах таможенного оформления и контроля, стабильности таможенных порядков и правил, их предсказуемости, приоритетности оформления и, на этой основе, в процветании своего бизнеса;</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б) таможенные органы заинтересованы в сужении круга некомпетентных декларантов, в проведении операций по таможенному оформлению и контролю при взаимодействии с грамотными, специально подготовленными профессионалами, в повышении достоверности декларирования и в возможности маневра имеющимися штатными силами и средствами за счет передачи ряда функций таможенным брокерам.</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в) участники внешнеэкономических связей заинтересованы в скорости оформления и выпуска без лишних затрат в их распоряжение перемещаемых ими товаров.</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Существующая нормативная база носит двухуровневый характер для удовлетворения этих интересов:</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а) Государственным таможенным комитетом определяются:</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порядок получения таможенными брокерами информации и консультаций таможенных органов;</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процедура подключения и допуска таможенных брокеров к определенным разделам информационных сетей таможенных органов для автоматической обработки информации и электронной передачи данных, необходимых для осуществления таможенными брокерами своей деятельности;</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порядок упрощенного таможенного оформления товаров и транспортных средств, декларируемых и предъявляемых таможенными брокерами;</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порядок выполнения под контролем таможенных органов действий, относящихся к компетенции этих органов;</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предел суммы сделки, при котором не требуется нотариальное удостоверение договора таможенного брокера с представляемым лицом.</w:t>
      </w:r>
    </w:p>
    <w:p w:rsidR="0079760C" w:rsidRDefault="0079760C">
      <w:pPr>
        <w:pStyle w:val="ConsNonformat"/>
        <w:spacing w:line="360" w:lineRule="auto"/>
        <w:ind w:left="540"/>
        <w:jc w:val="both"/>
        <w:rPr>
          <w:rFonts w:ascii="Times New Roman" w:hAnsi="Times New Roman"/>
          <w:sz w:val="28"/>
        </w:rPr>
      </w:pPr>
      <w:r>
        <w:rPr>
          <w:rFonts w:ascii="Times New Roman" w:hAnsi="Times New Roman"/>
          <w:sz w:val="28"/>
        </w:rPr>
        <w:t>б) не требуют нормативного акта ГТК России, т.е. решаются на местах следующие вопросы:</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обеспечение приоритетного порядка таможенного оформления товаров и транспортных средств декларируемых и предъявляемых таможенными брокерами;</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учет и порядок использования сумм обеспечения ответственности таможенного брокера перед таможенными органами в процессе таможенного оформления;</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порядок внесения таможенных платежей за представляемых физических лиц;</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порядок доступа сотрудников таможенного брокера в зоны таможенного контроля в целях реализации ими своих прав, предоставленных действующими документами.</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 xml:space="preserve">К сожалению, положение о нотариальном удостоверении договора брокера с представляемым лицом установленное ст. 157 ТК РФ, имеющего силу федерального закона, дискредитирует идею сокращения расходов представляемого лица за счет скорости таможенного оформления. Ставка за нотариальное удостоверение достигает 1,5% от суммы контракта представляемого лица. То есть за удостоверение договора, предусматривающего оказание услуг по контракту на $ 500 000, нотариусу следует заплатить $ 7 500. Это слишком большая и неоправданная сумма, и многие участники внешнеэкономической деятельности не готовы платить такие деньги за ускорение процесса таможенной очистки. В итоге, пока действует это положение, таможенные брокеры теряют огромный доход, а вместе с ними теряет доход и государство в части налогов и сборов. </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Очередным шагом к созданию унифицированной нормативно-правовой базы, регламентирующей деятельность таможенного брокера, можно считать изданный 31.08.2000 г. Приказ ГТК РФ № 784, утверждающий Порядок организации проверки финансово-хозяйственной деятельности таможенного брокера. Порядок определяет комплекс контрольно-инспекционных мероприятий, проводимых в целях проверки деятельности брокера, виды, процедуру и сроки проверки, предоставляемую для проверки документацию, а также возможные санкции в случае выявления фактов нарушения брокером таможенного и иного законодательства.</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 xml:space="preserve">Вместе с тем новый документ, по предварительной оценке, содержит ряд положений, допускающих двойное, если не тройное толкование. В частности, пункт 6 раздела </w:t>
      </w:r>
      <w:r>
        <w:rPr>
          <w:rFonts w:ascii="Times New Roman" w:hAnsi="Times New Roman"/>
          <w:sz w:val="28"/>
          <w:lang w:val="en-US"/>
        </w:rPr>
        <w:t>I</w:t>
      </w:r>
      <w:r>
        <w:rPr>
          <w:rFonts w:ascii="Times New Roman" w:hAnsi="Times New Roman"/>
          <w:sz w:val="28"/>
        </w:rPr>
        <w:t xml:space="preserve"> допускает привлечение к проверке деятельности таможенного брокера, помимо сотрудников таможенного органа, также специалистов других организаций, независимо от форм собственности и подчиненности. Потенциально  это может означать, что проверка деятельности брокера может осуществляться и ООО и ЗАО и т.д. Поэтому рассчитывать на то, что новый Порядок сразу позволит решить накопившиеся противоречия, не стоит. </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Отсутствие четкого описания основ деятельности таможенного брокера создает сложности в работе и самих брокеров и таможни, препятствуя выработке цивилизованных правил игры на рынке таможенных услуг.</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Действующий на сегодня Таможенный Кодекс не обеспечивает в достаточной мере механизмов, которые, поощряя конкуренцию между лицензированными брокерами, работающими на законных основаниях и, своими отчислениями, пополняющими казну, одновременно закрывали бы дорогу на рынок таможенных услуг нелегальным и полулегальным посредникам. В результате в проигрыше оказывается как государство, так и брокеры: первое теряет бюджетные поступления, вторые – клиентов, которые соблазняются низкими ставками нелегалов. Поэтому в выработке единой нормативно-правовой базы, которая способствовала бы созданию благоприятного климата на рынке таможенных услуг, заинтересованы и сами профессиональные брокеры и государство.</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Еще одной проблемой, стоящей сегодня перед таможенными брокерами, является недоверчивое, а в ряде случаев негативное отношение к брокерству сотрудников таможенных органов, вызванное недоверием к относительно новым участникам рынка таможенных услуг.</w:t>
      </w:r>
    </w:p>
    <w:p w:rsidR="0079760C" w:rsidRDefault="0079760C">
      <w:pPr>
        <w:pStyle w:val="ConsNonformat"/>
        <w:spacing w:line="360" w:lineRule="auto"/>
        <w:ind w:firstLine="540"/>
        <w:jc w:val="both"/>
        <w:rPr>
          <w:rFonts w:ascii="Times New Roman" w:hAnsi="Times New Roman"/>
          <w:sz w:val="28"/>
        </w:rPr>
      </w:pPr>
      <w:r>
        <w:rPr>
          <w:rFonts w:ascii="Times New Roman" w:hAnsi="Times New Roman"/>
          <w:sz w:val="28"/>
        </w:rPr>
        <w:t>В пределах предприятия «Желдорэкспедиция» существует проблема внутреннего контроля за деятельностью декларантов, т.к. до конца не определена система отчетности декларанта по проведенным через таможню декларациям. За декларирование предприятие получает оплату как по безналичному расчету, так и в наличной форме, при которой деньги платятся непосредственно декларанту, который, несмотря на то, что он обязан сдать их в кассу предприятия, может, по своему желанию, этого не делать. Со дня введения в действие Положения о таможенном брокере прошло уже достаточно времени, допущен ряд ошибок и недоработок. В целях эффективного их устранения, на мой взгляд, необходимо воплотить в жизнь ряд мер, направленных на усовершенствование взаимоотношений таможенного брокера с участниками внешнеэкономической деятельности и с таможенными органами, а именно:</w:t>
      </w:r>
    </w:p>
    <w:p w:rsidR="0079760C" w:rsidRDefault="0079760C">
      <w:pPr>
        <w:pStyle w:val="ConsNonformat"/>
        <w:spacing w:line="360" w:lineRule="auto"/>
        <w:ind w:left="851" w:hanging="311"/>
        <w:jc w:val="both"/>
        <w:rPr>
          <w:rFonts w:ascii="Times New Roman" w:hAnsi="Times New Roman"/>
          <w:sz w:val="28"/>
        </w:rPr>
      </w:pPr>
      <w:r>
        <w:rPr>
          <w:rFonts w:ascii="Times New Roman" w:hAnsi="Times New Roman"/>
          <w:sz w:val="28"/>
        </w:rPr>
        <w:t>- разработать систему информирования таможенным органом  таможенного брокера о количестве проведенных за определенный период деклараций;</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разработать и утвердить приказ, регламентирующий порядок выдачи лицензий на учреждение складов временного хранения предприятиям железнодорожного транспорта;</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разработать порядок предъявления железным дорогам претензий таможенными органами по делам о нарушении таможенных правил;</w:t>
      </w:r>
    </w:p>
    <w:p w:rsidR="0079760C" w:rsidRDefault="0079760C">
      <w:pPr>
        <w:pStyle w:val="ConsNonformat"/>
        <w:numPr>
          <w:ilvl w:val="0"/>
          <w:numId w:val="1"/>
        </w:numPr>
        <w:spacing w:line="360" w:lineRule="auto"/>
        <w:jc w:val="both"/>
        <w:rPr>
          <w:rFonts w:ascii="Times New Roman" w:hAnsi="Times New Roman"/>
          <w:sz w:val="28"/>
        </w:rPr>
      </w:pPr>
      <w:r>
        <w:rPr>
          <w:rFonts w:ascii="Times New Roman" w:hAnsi="Times New Roman"/>
          <w:sz w:val="28"/>
        </w:rPr>
        <w:t>поддержать инициативу создания рабочей группы МПС РФ и ГТК России по выработке новых и совершению совместных нормативно-правовых документов по взаимодействию железных дорог и таможенных органов при перевозках внешнеторговых грузов.</w:t>
      </w:r>
    </w:p>
    <w:p w:rsidR="0079760C" w:rsidRDefault="0079760C">
      <w:pPr>
        <w:pStyle w:val="ConsNonformat"/>
        <w:spacing w:line="360" w:lineRule="auto"/>
        <w:ind w:firstLine="567"/>
        <w:jc w:val="both"/>
        <w:rPr>
          <w:rFonts w:ascii="Times New Roman" w:hAnsi="Times New Roman"/>
          <w:sz w:val="28"/>
        </w:rPr>
      </w:pPr>
      <w:r>
        <w:rPr>
          <w:rFonts w:ascii="Times New Roman" w:hAnsi="Times New Roman"/>
          <w:sz w:val="28"/>
        </w:rPr>
        <w:t>Выполнение этих мероприятий позволит таможне и железной дороге работать без взаимных претензий и увеличить тем самым количество внешнеторговых перевозок.</w:t>
      </w:r>
    </w:p>
    <w:p w:rsidR="0079760C" w:rsidRDefault="0079760C">
      <w:pPr>
        <w:pStyle w:val="ConsNonformat"/>
        <w:spacing w:line="360" w:lineRule="auto"/>
        <w:ind w:firstLine="540"/>
        <w:jc w:val="center"/>
        <w:rPr>
          <w:rFonts w:ascii="Times New Roman" w:hAnsi="Times New Roman"/>
          <w:b/>
          <w:sz w:val="28"/>
        </w:rPr>
      </w:pPr>
    </w:p>
    <w:p w:rsidR="0079760C" w:rsidRDefault="0079760C">
      <w:pPr>
        <w:pStyle w:val="1"/>
        <w:jc w:val="center"/>
        <w:rPr>
          <w:b/>
          <w:bCs/>
          <w:color w:val="auto"/>
        </w:rPr>
      </w:pPr>
      <w:bookmarkStart w:id="11" w:name="_Toc517184989"/>
      <w:r>
        <w:rPr>
          <w:b/>
          <w:bCs/>
          <w:color w:val="auto"/>
        </w:rPr>
        <w:t>Заключение</w:t>
      </w:r>
      <w:bookmarkEnd w:id="11"/>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В условиях активной интеграции России в мировое хозяйство, активизации внешнеэкономической деятельности, возникновение таможенного брокерства – необходимый шаг к цивилизованному развитию внешнеэкономических связей, а так же к значительному упрощению взаимодействия таможенных органов и участников внешнеэкономических связей, снижению уровня нарушений и преступлений на таможне. </w:t>
      </w:r>
    </w:p>
    <w:p w:rsidR="0079760C" w:rsidRDefault="0079760C">
      <w:pPr>
        <w:pStyle w:val="ConsNormal"/>
        <w:spacing w:line="360" w:lineRule="auto"/>
        <w:jc w:val="both"/>
        <w:rPr>
          <w:rFonts w:ascii="Times New Roman" w:hAnsi="Times New Roman"/>
          <w:sz w:val="28"/>
        </w:rPr>
      </w:pPr>
      <w:r>
        <w:rPr>
          <w:rFonts w:ascii="Times New Roman" w:hAnsi="Times New Roman"/>
          <w:sz w:val="28"/>
        </w:rPr>
        <w:t>Введение в действие института таможенных брокеров – крупномасштабная общероссийская акция, затрагивающая как участников ВЭД, так и таможенные органы, и Государственный Таможенный Комитет РФ очень серьезно подошел к проработке поэтапного механизма интеграции создаваемых субъектов в общую систему регулирования внешнеэкономической деятельности. Механизм получения лицензии на деятельность таможенного брокера, довольно сложен, и процедуру эту по силам пройти только надежной организации, зарекомендовавшей себя  как надежного участника рынка, с устойчивым финансовым положением, имеющей в штате грамотных, аттестованных специалистов, способных максимально ускорить и рационализировать процесс прохождения таможенных формальностей. Кроме того, деятельность таможенного брокера по таможенному оформлению товаров и транспортных средств строго регламентирована и подлежит обязательному контролю со стороны таможенных органов. Это снижает вероятность правонарушений при декларировании грузов и риск участников внешнеэкономических связей пострадать от некачественно оказанных услуг.</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Рассматривая деятельность таможенного брокера на примере ГУП «Желдорэкспедиция» видно, что работа с таможенным брокером  позволит  участникам внешнеэкономической деятельности  добиться  стабильного  успеха. Учитывая  прогрессивное  развитие  «Желдорэкспедиции»,  ее  филиалов,  видна реальная возможность  дальнейшего  увеличения  объемов  деятельности экспедиторской  структуры. </w:t>
      </w:r>
    </w:p>
    <w:p w:rsidR="0079760C" w:rsidRDefault="0079760C">
      <w:pPr>
        <w:pStyle w:val="ConsNormal"/>
        <w:spacing w:line="360" w:lineRule="auto"/>
        <w:jc w:val="both"/>
        <w:rPr>
          <w:rFonts w:ascii="Times New Roman" w:hAnsi="Times New Roman"/>
          <w:sz w:val="28"/>
        </w:rPr>
      </w:pPr>
      <w:r>
        <w:rPr>
          <w:rFonts w:ascii="Times New Roman" w:hAnsi="Times New Roman"/>
          <w:sz w:val="28"/>
        </w:rPr>
        <w:t xml:space="preserve">На мой взгляд, этот  вид  бизнеса  помогает  клиенту  получить  полный  комплекс  услуг,  чувствовать  себя  уверенно  в  условиях  рыночной  экономики.  </w:t>
      </w:r>
    </w:p>
    <w:p w:rsidR="0079760C" w:rsidRDefault="0079760C">
      <w:pPr>
        <w:pStyle w:val="ConsNormal"/>
        <w:spacing w:line="360" w:lineRule="auto"/>
        <w:jc w:val="both"/>
        <w:rPr>
          <w:rFonts w:ascii="Times New Roman" w:hAnsi="Times New Roman"/>
          <w:bCs/>
          <w:sz w:val="28"/>
        </w:rPr>
      </w:pPr>
      <w:r>
        <w:rPr>
          <w:rFonts w:ascii="Times New Roman" w:hAnsi="Times New Roman"/>
          <w:bCs/>
          <w:sz w:val="28"/>
        </w:rPr>
        <w:t>По результатам финансового анализа можно сказать, что финансовое состояние предприятия на данном этапе его развития удовлетворительно, несмотря на некоторые сложности, оно не теряет платежеспособности и продолжает развиваться. В настоящее время многие государственные предприятия находятся в критическом состоянии, «Желдорэкспедиция» же успешно преодолела кризис 1998 года и в настоящее время наращивает объемы прибыли, несмотря на растущую конкуренцию.</w:t>
      </w:r>
    </w:p>
    <w:p w:rsidR="0079760C" w:rsidRDefault="0079760C">
      <w:pPr>
        <w:pStyle w:val="ConsNormal"/>
        <w:spacing w:line="360" w:lineRule="auto"/>
        <w:jc w:val="both"/>
        <w:rPr>
          <w:rFonts w:ascii="Times New Roman" w:hAnsi="Times New Roman"/>
          <w:bCs/>
          <w:sz w:val="28"/>
        </w:rPr>
      </w:pPr>
      <w:r>
        <w:rPr>
          <w:rFonts w:ascii="Times New Roman" w:hAnsi="Times New Roman"/>
          <w:bCs/>
          <w:sz w:val="28"/>
        </w:rPr>
        <w:t>Основными проблемами предприятия являются наличие дебиторской задолженности, замедляющей оборачиваемость оборотных средств, а так же рост кредиторской задолженности, увеличивающей зависимость предприятия и снижающей его ликвидность.</w:t>
      </w:r>
    </w:p>
    <w:p w:rsidR="0079760C" w:rsidRDefault="0079760C">
      <w:pPr>
        <w:pStyle w:val="ConsNormal"/>
        <w:spacing w:line="360" w:lineRule="auto"/>
        <w:jc w:val="both"/>
        <w:rPr>
          <w:rFonts w:ascii="Times New Roman" w:hAnsi="Times New Roman"/>
          <w:sz w:val="28"/>
        </w:rPr>
      </w:pPr>
      <w:r>
        <w:rPr>
          <w:rFonts w:ascii="Times New Roman" w:hAnsi="Times New Roman"/>
          <w:sz w:val="28"/>
        </w:rPr>
        <w:t>На законодательном уровне так же существует ряд проблем, в основном из-за неоднозначности нормативно-правовой базы, регламентирующей деятельность таможенных брокеров.  В законодательстве допущен ряд ошибок и недоработок, в целях эффективного устранения которых, на мой взгляд, необходимо воплотить в жизнь ряд мер, направленных на усовершенствование взаимоотношений таможенного брокера с участниками внешнеэкономической деятельности и с таможенными органами. Для этого необходимо утвердить порядок получения и обновления информации таможенными брокерами от таможенных органов, обеспечить приоритетный порядок таможенного оформления товаров и транспортных средств, декларируемых и предъявляемых таможенными брокерами. А также, возможно, целесообразно провести мероприятия по преодолению негативного отношения отдельных должностных лиц таможенных органов к таможенным брокерам.</w:t>
      </w: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1"/>
        <w:jc w:val="center"/>
        <w:rPr>
          <w:b/>
          <w:color w:val="auto"/>
        </w:rPr>
      </w:pPr>
      <w:bookmarkStart w:id="12" w:name="_Toc517185007"/>
      <w:r>
        <w:rPr>
          <w:b/>
          <w:color w:val="auto"/>
        </w:rPr>
        <w:t>Список литературы</w:t>
      </w:r>
      <w:bookmarkEnd w:id="12"/>
    </w:p>
    <w:p w:rsidR="0079760C" w:rsidRDefault="0079760C">
      <w:pPr>
        <w:spacing w:line="360" w:lineRule="auto"/>
        <w:jc w:val="center"/>
        <w:rPr>
          <w:b/>
          <w:sz w:val="28"/>
        </w:rPr>
      </w:pPr>
    </w:p>
    <w:p w:rsidR="0079760C" w:rsidRDefault="0079760C" w:rsidP="0079760C">
      <w:pPr>
        <w:numPr>
          <w:ilvl w:val="0"/>
          <w:numId w:val="15"/>
        </w:numPr>
        <w:spacing w:line="360" w:lineRule="auto"/>
        <w:ind w:left="357" w:hanging="357"/>
        <w:rPr>
          <w:sz w:val="28"/>
        </w:rPr>
      </w:pPr>
      <w:r>
        <w:rPr>
          <w:sz w:val="28"/>
        </w:rPr>
        <w:t>Партнеры предприятия: Сб./Сост.: М.В.Гамаюнов, С.Е.Демент. – М.: Центр экономики и маркетинга, 1999</w:t>
      </w:r>
    </w:p>
    <w:p w:rsidR="0079760C" w:rsidRDefault="0079760C" w:rsidP="0079760C">
      <w:pPr>
        <w:numPr>
          <w:ilvl w:val="0"/>
          <w:numId w:val="15"/>
        </w:numPr>
        <w:spacing w:line="360" w:lineRule="auto"/>
        <w:ind w:left="357" w:hanging="357"/>
        <w:rPr>
          <w:sz w:val="28"/>
        </w:rPr>
      </w:pPr>
      <w:r>
        <w:rPr>
          <w:sz w:val="28"/>
        </w:rPr>
        <w:t>Положение о таможенном брокере: Утв. Пост. Правит., 17.07.96 № 873 // Российская газета – 1996.- 24 авг.- с. 8</w:t>
      </w:r>
    </w:p>
    <w:p w:rsidR="0079760C" w:rsidRDefault="0079760C" w:rsidP="0079760C">
      <w:pPr>
        <w:numPr>
          <w:ilvl w:val="0"/>
          <w:numId w:val="15"/>
        </w:numPr>
        <w:spacing w:line="360" w:lineRule="auto"/>
        <w:ind w:left="357" w:hanging="357"/>
        <w:rPr>
          <w:sz w:val="28"/>
        </w:rPr>
      </w:pPr>
      <w:r>
        <w:rPr>
          <w:sz w:val="28"/>
        </w:rPr>
        <w:t>Положение о таможенном брокере (комментарии)// Экономика и жизнь. - № 35 (авг. 1996). – с. 20-21.</w:t>
      </w:r>
    </w:p>
    <w:p w:rsidR="0079760C" w:rsidRDefault="0079760C" w:rsidP="0079760C">
      <w:pPr>
        <w:numPr>
          <w:ilvl w:val="0"/>
          <w:numId w:val="15"/>
        </w:numPr>
        <w:spacing w:line="360" w:lineRule="auto"/>
        <w:ind w:left="357" w:hanging="357"/>
        <w:rPr>
          <w:sz w:val="28"/>
        </w:rPr>
      </w:pPr>
      <w:r>
        <w:rPr>
          <w:sz w:val="28"/>
        </w:rPr>
        <w:t>Приказ № 392 «Об утверждении порядка лицензирования и контроля за деятельностью таможенного брокера» от 15.06.1998.</w:t>
      </w:r>
    </w:p>
    <w:p w:rsidR="0079760C" w:rsidRDefault="0079760C" w:rsidP="0079760C">
      <w:pPr>
        <w:numPr>
          <w:ilvl w:val="0"/>
          <w:numId w:val="15"/>
        </w:numPr>
        <w:spacing w:line="360" w:lineRule="auto"/>
        <w:ind w:left="357" w:hanging="357"/>
        <w:rPr>
          <w:sz w:val="28"/>
        </w:rPr>
      </w:pPr>
      <w:r>
        <w:rPr>
          <w:sz w:val="28"/>
        </w:rPr>
        <w:t>Шитова Н.Н. Есть женщины в нашей таможне: Беседа с Н.Н.Шитовой, зам. начальника Московского таможенного управления, генерал-майором таможенной службы/ Вела Л.И.Булычева// Закон и право.-2000.-№ 3. – с. 15-18</w:t>
      </w:r>
    </w:p>
    <w:p w:rsidR="0079760C" w:rsidRDefault="0079760C" w:rsidP="0079760C">
      <w:pPr>
        <w:numPr>
          <w:ilvl w:val="0"/>
          <w:numId w:val="15"/>
        </w:numPr>
        <w:spacing w:line="360" w:lineRule="auto"/>
        <w:ind w:left="357" w:hanging="357"/>
        <w:rPr>
          <w:sz w:val="28"/>
        </w:rPr>
      </w:pPr>
      <w:r>
        <w:rPr>
          <w:sz w:val="28"/>
        </w:rPr>
        <w:t>Новокшонов И. Таможенный брокер// Право и экономика.-2000.- № 1.-с. 61-70.-Начало. Окончание: № 2</w:t>
      </w:r>
    </w:p>
    <w:p w:rsidR="0079760C" w:rsidRDefault="0079760C" w:rsidP="0079760C">
      <w:pPr>
        <w:numPr>
          <w:ilvl w:val="0"/>
          <w:numId w:val="15"/>
        </w:numPr>
        <w:spacing w:line="360" w:lineRule="auto"/>
        <w:ind w:left="357" w:hanging="357"/>
        <w:rPr>
          <w:sz w:val="28"/>
        </w:rPr>
      </w:pPr>
      <w:r>
        <w:rPr>
          <w:sz w:val="28"/>
        </w:rPr>
        <w:t xml:space="preserve"> Новокшонов И. Таможенный брокер// Право и экономика.-2000.- № 2.-с. 63-68.-Окончание. Начало: № 1</w:t>
      </w: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ConsNormal"/>
        <w:spacing w:line="360" w:lineRule="auto"/>
        <w:jc w:val="both"/>
        <w:rPr>
          <w:rFonts w:ascii="Times New Roman" w:hAnsi="Times New Roman"/>
          <w:sz w:val="28"/>
        </w:rPr>
      </w:pPr>
    </w:p>
    <w:p w:rsidR="0079760C" w:rsidRDefault="0079760C">
      <w:pPr>
        <w:pStyle w:val="1"/>
        <w:tabs>
          <w:tab w:val="left" w:pos="10773"/>
        </w:tabs>
        <w:jc w:val="right"/>
        <w:rPr>
          <w:color w:val="auto"/>
          <w:sz w:val="24"/>
        </w:rPr>
      </w:pPr>
      <w:bookmarkStart w:id="13" w:name="_Toc517184990"/>
      <w:r>
        <w:rPr>
          <w:color w:val="auto"/>
          <w:sz w:val="24"/>
        </w:rPr>
        <w:t>Приложение 1</w:t>
      </w:r>
      <w:bookmarkEnd w:id="13"/>
    </w:p>
    <w:p w:rsidR="0079760C" w:rsidRDefault="0079760C">
      <w:pPr>
        <w:pStyle w:val="ConsTitle"/>
        <w:tabs>
          <w:tab w:val="left" w:pos="10773"/>
        </w:tabs>
        <w:spacing w:line="360" w:lineRule="auto"/>
        <w:jc w:val="center"/>
        <w:rPr>
          <w:rFonts w:ascii="Times New Roman" w:hAnsi="Times New Roman"/>
          <w:sz w:val="28"/>
        </w:rPr>
      </w:pPr>
      <w:r>
        <w:rPr>
          <w:rFonts w:ascii="Times New Roman" w:hAnsi="Times New Roman"/>
          <w:sz w:val="28"/>
        </w:rPr>
        <w:t>УЧЕТНАЯ КАРТОЧКА</w:t>
      </w:r>
    </w:p>
    <w:p w:rsidR="0079760C" w:rsidRDefault="0079760C">
      <w:pPr>
        <w:pStyle w:val="ConsTitle"/>
        <w:tabs>
          <w:tab w:val="left" w:pos="10773"/>
        </w:tabs>
        <w:spacing w:line="360" w:lineRule="auto"/>
        <w:jc w:val="center"/>
        <w:rPr>
          <w:rFonts w:ascii="Times New Roman" w:hAnsi="Times New Roman"/>
          <w:sz w:val="28"/>
        </w:rPr>
      </w:pPr>
      <w:r>
        <w:rPr>
          <w:rFonts w:ascii="Times New Roman" w:hAnsi="Times New Roman"/>
          <w:sz w:val="28"/>
        </w:rPr>
        <w:t>СПЕЦИАЛИСТОВ ПО ТАМОЖЕННОМУ ОФОРМЛЕНИЮ</w:t>
      </w:r>
    </w:p>
    <w:p w:rsidR="0079760C" w:rsidRDefault="0079760C">
      <w:pPr>
        <w:pStyle w:val="ConsNonformat"/>
        <w:tabs>
          <w:tab w:val="left" w:pos="10773"/>
        </w:tabs>
        <w:spacing w:line="360" w:lineRule="auto"/>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2025"/>
        <w:gridCol w:w="6750"/>
      </w:tblGrid>
      <w:tr w:rsidR="0079760C">
        <w:trPr>
          <w:trHeight w:val="60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Наименование  </w:t>
            </w:r>
            <w:r>
              <w:rPr>
                <w:rFonts w:ascii="Times New Roman" w:hAnsi="Times New Roman"/>
                <w:sz w:val="28"/>
              </w:rPr>
              <w:br/>
              <w:t xml:space="preserve">таможенного   </w:t>
            </w:r>
            <w:r>
              <w:rPr>
                <w:rFonts w:ascii="Times New Roman" w:hAnsi="Times New Roman"/>
                <w:sz w:val="28"/>
              </w:rPr>
              <w:br/>
              <w:t xml:space="preserve">брокера (код  </w:t>
            </w:r>
            <w:r>
              <w:rPr>
                <w:rFonts w:ascii="Times New Roman" w:hAnsi="Times New Roman"/>
                <w:sz w:val="28"/>
              </w:rPr>
              <w:br/>
              <w:t xml:space="preserve">ОКПО, ИНН)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Статус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Номер лицензии</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48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Срок окончания</w:t>
            </w:r>
            <w:r>
              <w:rPr>
                <w:rFonts w:ascii="Times New Roman" w:hAnsi="Times New Roman"/>
                <w:sz w:val="28"/>
              </w:rPr>
              <w:br/>
              <w:t xml:space="preserve">действия      </w:t>
            </w:r>
            <w:r>
              <w:rPr>
                <w:rFonts w:ascii="Times New Roman" w:hAnsi="Times New Roman"/>
                <w:sz w:val="28"/>
              </w:rPr>
              <w:br/>
              <w:t xml:space="preserve">лицензии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Адрес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Телефон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Телефакс      </w:t>
            </w:r>
          </w:p>
        </w:tc>
        <w:tc>
          <w:tcPr>
            <w:tcW w:w="67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Правом совершать операции по таможенному оформлению от имени</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_________________________________________ обладают:</w:t>
      </w:r>
    </w:p>
    <w:p w:rsidR="0079760C" w:rsidRDefault="0079760C">
      <w:pPr>
        <w:pStyle w:val="ConsNonformat"/>
        <w:tabs>
          <w:tab w:val="left" w:pos="10773"/>
        </w:tabs>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05"/>
        <w:gridCol w:w="1620"/>
        <w:gridCol w:w="1350"/>
        <w:gridCol w:w="1080"/>
        <w:gridCol w:w="1350"/>
        <w:gridCol w:w="1080"/>
        <w:gridCol w:w="1890"/>
      </w:tblGrid>
      <w:tr w:rsidR="0079760C">
        <w:trPr>
          <w:trHeight w:val="8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N </w:t>
            </w:r>
            <w:r>
              <w:rPr>
                <w:rFonts w:ascii="Times New Roman" w:hAnsi="Times New Roman"/>
                <w:sz w:val="24"/>
              </w:rPr>
              <w:br/>
              <w:t>п/</w:t>
            </w:r>
            <w:r>
              <w:rPr>
                <w:rFonts w:ascii="Times New Roman" w:hAnsi="Times New Roman"/>
                <w:sz w:val="24"/>
              </w:rPr>
              <w:br/>
              <w:t xml:space="preserve">п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Фамилия,  </w:t>
            </w:r>
            <w:r>
              <w:rPr>
                <w:rFonts w:ascii="Times New Roman" w:hAnsi="Times New Roman"/>
                <w:sz w:val="24"/>
              </w:rPr>
              <w:br/>
              <w:t xml:space="preserve">имя,    </w:t>
            </w:r>
            <w:r>
              <w:rPr>
                <w:rFonts w:ascii="Times New Roman" w:hAnsi="Times New Roman"/>
                <w:sz w:val="24"/>
              </w:rPr>
              <w:br/>
              <w:t xml:space="preserve">отчество  </w:t>
            </w:r>
            <w:r>
              <w:rPr>
                <w:rFonts w:ascii="Times New Roman" w:hAnsi="Times New Roman"/>
                <w:sz w:val="24"/>
              </w:rPr>
              <w:br/>
              <w:t>специалиста</w:t>
            </w: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Категория</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Номер  </w:t>
            </w:r>
            <w:r>
              <w:rPr>
                <w:rFonts w:ascii="Times New Roman" w:hAnsi="Times New Roman"/>
                <w:sz w:val="24"/>
              </w:rPr>
              <w:br/>
              <w:t xml:space="preserve">квали- </w:t>
            </w:r>
            <w:r>
              <w:rPr>
                <w:rFonts w:ascii="Times New Roman" w:hAnsi="Times New Roman"/>
                <w:sz w:val="24"/>
              </w:rPr>
              <w:br/>
              <w:t>фикаци-</w:t>
            </w:r>
            <w:r>
              <w:rPr>
                <w:rFonts w:ascii="Times New Roman" w:hAnsi="Times New Roman"/>
                <w:sz w:val="24"/>
              </w:rPr>
              <w:br/>
              <w:t xml:space="preserve">онного </w:t>
            </w:r>
            <w:r>
              <w:rPr>
                <w:rFonts w:ascii="Times New Roman" w:hAnsi="Times New Roman"/>
                <w:sz w:val="24"/>
              </w:rPr>
              <w:br/>
              <w:t xml:space="preserve">аттес- </w:t>
            </w:r>
            <w:r>
              <w:rPr>
                <w:rFonts w:ascii="Times New Roman" w:hAnsi="Times New Roman"/>
                <w:sz w:val="24"/>
              </w:rPr>
              <w:br/>
              <w:t xml:space="preserve">тата   </w:t>
            </w: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Срок   </w:t>
            </w:r>
            <w:r>
              <w:rPr>
                <w:rFonts w:ascii="Times New Roman" w:hAnsi="Times New Roman"/>
                <w:sz w:val="24"/>
              </w:rPr>
              <w:br/>
              <w:t>окончания</w:t>
            </w:r>
            <w:r>
              <w:rPr>
                <w:rFonts w:ascii="Times New Roman" w:hAnsi="Times New Roman"/>
                <w:sz w:val="24"/>
              </w:rPr>
              <w:br/>
              <w:t xml:space="preserve">действия </w:t>
            </w:r>
            <w:r>
              <w:rPr>
                <w:rFonts w:ascii="Times New Roman" w:hAnsi="Times New Roman"/>
                <w:sz w:val="24"/>
              </w:rPr>
              <w:br/>
              <w:t xml:space="preserve">лицензии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Телефон</w:t>
            </w: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Образец   </w:t>
            </w:r>
            <w:r>
              <w:rPr>
                <w:rFonts w:ascii="Times New Roman" w:hAnsi="Times New Roman"/>
                <w:sz w:val="24"/>
              </w:rPr>
              <w:br/>
              <w:t xml:space="preserve">подписи   </w:t>
            </w: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4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5 </w:t>
            </w:r>
          </w:p>
        </w:tc>
        <w:tc>
          <w:tcPr>
            <w:tcW w:w="16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35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Руководитель предприятия    подпись   Фамилия, инициалы</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Образец               М.П.</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оттиска печати</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таможенного</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брокера</w:t>
      </w:r>
    </w:p>
    <w:p w:rsidR="0079760C" w:rsidRDefault="0079760C">
      <w:pPr>
        <w:pStyle w:val="1"/>
        <w:tabs>
          <w:tab w:val="left" w:pos="10773"/>
        </w:tabs>
        <w:jc w:val="right"/>
        <w:rPr>
          <w:color w:val="auto"/>
        </w:rPr>
      </w:pPr>
      <w:bookmarkStart w:id="14" w:name="_Toc517184991"/>
      <w:r>
        <w:rPr>
          <w:color w:val="auto"/>
        </w:rPr>
        <w:t>Приложение 2</w:t>
      </w:r>
      <w:bookmarkEnd w:id="14"/>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к Порядку лицензирования</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и осуществления контроля</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за деятельностью таможенного</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брокера со стороны таможенных</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ОПИСЬ ДОКУМЕНТОВ</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________________________________________________________________</w:t>
      </w: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(полное наименование организации)</w:t>
      </w:r>
    </w:p>
    <w:p w:rsidR="0079760C" w:rsidRDefault="0079760C">
      <w:pPr>
        <w:pStyle w:val="ConsNonformat"/>
        <w:tabs>
          <w:tab w:val="left" w:pos="10773"/>
        </w:tabs>
        <w:rPr>
          <w:rFonts w:ascii="Times New Roman" w:hAnsi="Times New Roman"/>
          <w:sz w:val="28"/>
        </w:rPr>
      </w:pPr>
      <w:r>
        <w:rPr>
          <w:rFonts w:ascii="Times New Roman" w:hAnsi="Times New Roman"/>
          <w:sz w:val="28"/>
        </w:rPr>
        <w:t>представила в____________________________________________________</w:t>
      </w: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(полное наименование таможенного органа)</w:t>
      </w:r>
    </w:p>
    <w:p w:rsidR="0079760C" w:rsidRDefault="0079760C">
      <w:pPr>
        <w:pStyle w:val="ConsNonformat"/>
        <w:tabs>
          <w:tab w:val="left" w:pos="10773"/>
        </w:tabs>
        <w:rPr>
          <w:rFonts w:ascii="Times New Roman" w:hAnsi="Times New Roman"/>
          <w:sz w:val="28"/>
        </w:rPr>
      </w:pPr>
      <w:r>
        <w:rPr>
          <w:rFonts w:ascii="Times New Roman" w:hAnsi="Times New Roman"/>
          <w:sz w:val="28"/>
        </w:rPr>
        <w:t>следующие документы,   для   выдачи   лицензии   на  осуществление деятельности в качестве таможенного брокера в регионе деятельности</w:t>
      </w:r>
    </w:p>
    <w:p w:rsidR="0079760C" w:rsidRDefault="0079760C">
      <w:pPr>
        <w:pStyle w:val="ConsNonformat"/>
        <w:tabs>
          <w:tab w:val="left" w:pos="10773"/>
        </w:tabs>
        <w:rPr>
          <w:rFonts w:ascii="Times New Roman" w:hAnsi="Times New Roman"/>
          <w:sz w:val="28"/>
        </w:rPr>
      </w:pPr>
      <w:r>
        <w:rPr>
          <w:rFonts w:ascii="Times New Roman" w:hAnsi="Times New Roman"/>
          <w:sz w:val="28"/>
        </w:rPr>
        <w:t>________________________________________________________________</w:t>
      </w: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(регион деятельности таможенного брокера)</w:t>
      </w:r>
    </w:p>
    <w:p w:rsidR="0079760C" w:rsidRDefault="0079760C">
      <w:pPr>
        <w:pStyle w:val="ConsNonformat"/>
        <w:tabs>
          <w:tab w:val="left" w:pos="10773"/>
        </w:tabs>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6075"/>
        <w:gridCol w:w="2025"/>
      </w:tblGrid>
      <w:tr w:rsidR="0079760C">
        <w:trPr>
          <w:trHeight w:val="360"/>
        </w:trPr>
        <w:tc>
          <w:tcPr>
            <w:tcW w:w="6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N  </w:t>
            </w:r>
            <w:r>
              <w:rPr>
                <w:rFonts w:ascii="Times New Roman" w:hAnsi="Times New Roman"/>
                <w:sz w:val="28"/>
              </w:rPr>
              <w:br/>
              <w:t xml:space="preserve">п/п </w:t>
            </w:r>
          </w:p>
        </w:tc>
        <w:tc>
          <w:tcPr>
            <w:tcW w:w="60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Наименование документа            </w:t>
            </w: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Количество  </w:t>
            </w:r>
            <w:r>
              <w:rPr>
                <w:rFonts w:ascii="Times New Roman" w:hAnsi="Times New Roman"/>
                <w:sz w:val="28"/>
              </w:rPr>
              <w:br/>
              <w:t xml:space="preserve">листов    </w:t>
            </w:r>
          </w:p>
        </w:tc>
      </w:tr>
      <w:tr w:rsidR="0079760C">
        <w:trPr>
          <w:trHeight w:val="240"/>
        </w:trPr>
        <w:tc>
          <w:tcPr>
            <w:tcW w:w="6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60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r>
      <w:tr w:rsidR="0079760C">
        <w:trPr>
          <w:trHeight w:val="120"/>
        </w:trPr>
        <w:tc>
          <w:tcPr>
            <w:tcW w:w="6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60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Всего представлено ________________________________________________________________</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(количество наименований документов, цифра прописью)</w:t>
      </w:r>
    </w:p>
    <w:p w:rsidR="0079760C" w:rsidRDefault="0079760C">
      <w:pPr>
        <w:pStyle w:val="ConsNonformat"/>
        <w:tabs>
          <w:tab w:val="left" w:pos="10773"/>
        </w:tabs>
        <w:rPr>
          <w:rFonts w:ascii="Times New Roman" w:hAnsi="Times New Roman"/>
          <w:sz w:val="28"/>
        </w:rPr>
      </w:pPr>
      <w:r>
        <w:rPr>
          <w:rFonts w:ascii="Times New Roman" w:hAnsi="Times New Roman"/>
          <w:sz w:val="28"/>
        </w:rPr>
        <w:t>На _______________________________________________________________</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(количество листов, цифра прописью)</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Подписи:</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Должностное лицо                        Руководитель таможенного</w:t>
      </w:r>
    </w:p>
    <w:p w:rsidR="0079760C" w:rsidRDefault="0079760C">
      <w:pPr>
        <w:pStyle w:val="ConsNonformat"/>
        <w:tabs>
          <w:tab w:val="left" w:pos="10773"/>
        </w:tabs>
        <w:rPr>
          <w:rFonts w:ascii="Times New Roman" w:hAnsi="Times New Roman"/>
          <w:sz w:val="28"/>
        </w:rPr>
      </w:pPr>
      <w:r>
        <w:rPr>
          <w:rFonts w:ascii="Times New Roman" w:hAnsi="Times New Roman"/>
          <w:sz w:val="28"/>
        </w:rPr>
        <w:t>таможенного органа                      брокера</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________________________                __________________________</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(подпись)                                  (подпись)</w:t>
      </w:r>
    </w:p>
    <w:p w:rsidR="0079760C" w:rsidRDefault="0079760C">
      <w:pPr>
        <w:pStyle w:val="ConsNonformat"/>
        <w:tabs>
          <w:tab w:val="left" w:pos="10773"/>
        </w:tabs>
        <w:rPr>
          <w:rFonts w:ascii="Times New Roman" w:hAnsi="Times New Roman"/>
          <w:sz w:val="28"/>
        </w:rPr>
      </w:pPr>
      <w:r>
        <w:rPr>
          <w:rFonts w:ascii="Times New Roman" w:hAnsi="Times New Roman"/>
          <w:sz w:val="28"/>
        </w:rPr>
        <w:t>________________________                __________________________</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(должность, фамилия и                     (фамилия и инициалы)</w:t>
      </w: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инициалы)</w:t>
      </w:r>
    </w:p>
    <w:p w:rsidR="0079760C" w:rsidRDefault="0079760C">
      <w:pPr>
        <w:pStyle w:val="ConsNonformat"/>
        <w:tabs>
          <w:tab w:val="left" w:pos="10773"/>
        </w:tabs>
        <w:rPr>
          <w:rFonts w:ascii="Times New Roman" w:hAnsi="Times New Roman"/>
          <w:sz w:val="28"/>
        </w:rPr>
      </w:pPr>
      <w:r>
        <w:rPr>
          <w:rFonts w:ascii="Times New Roman" w:hAnsi="Times New Roman"/>
          <w:sz w:val="28"/>
        </w:rPr>
        <w:t>"__" ________________ г.                "__" __________________ г.</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1"/>
        <w:tabs>
          <w:tab w:val="left" w:pos="10773"/>
        </w:tabs>
        <w:jc w:val="right"/>
        <w:rPr>
          <w:color w:val="auto"/>
        </w:rPr>
      </w:pPr>
      <w:bookmarkStart w:id="15" w:name="_Toc517184992"/>
      <w:r>
        <w:rPr>
          <w:color w:val="auto"/>
        </w:rPr>
        <w:t>Приложение 3</w:t>
      </w:r>
      <w:bookmarkEnd w:id="15"/>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к Порядку лицензирования</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и осуществления контроля</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за деятельностью таможенного</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брокера со стороны таможенных</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sz w:val="28"/>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Title"/>
        <w:tabs>
          <w:tab w:val="left" w:pos="10773"/>
        </w:tabs>
        <w:jc w:val="center"/>
        <w:rPr>
          <w:rFonts w:ascii="Times New Roman" w:hAnsi="Times New Roman"/>
          <w:sz w:val="28"/>
        </w:rPr>
      </w:pPr>
      <w:r>
        <w:rPr>
          <w:rFonts w:ascii="Times New Roman" w:hAnsi="Times New Roman"/>
          <w:sz w:val="28"/>
        </w:rPr>
        <w:t>ФОРМА УЧЕТА</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ВЫДАЧИ ЛИЦЕНЗИЙ НА ОСУЩЕСТВЛЕНИЕ ДЕЯТЕЛЬНОСТИ</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В КАЧЕСТВЕ ТАМОЖЕННОГО БРОКЕРА</w:t>
      </w:r>
    </w:p>
    <w:p w:rsidR="0079760C" w:rsidRDefault="0079760C">
      <w:pPr>
        <w:pStyle w:val="ConsNonformat"/>
        <w:tabs>
          <w:tab w:val="left" w:pos="10773"/>
        </w:tabs>
        <w:rPr>
          <w:rFonts w:ascii="Times New Roman" w:hAnsi="Times New Roman"/>
          <w:sz w:val="28"/>
        </w:rPr>
      </w:pPr>
    </w:p>
    <w:tbl>
      <w:tblPr>
        <w:tblW w:w="9214" w:type="dxa"/>
        <w:tblInd w:w="70" w:type="dxa"/>
        <w:tblLayout w:type="fixed"/>
        <w:tblCellMar>
          <w:left w:w="70" w:type="dxa"/>
          <w:right w:w="70" w:type="dxa"/>
        </w:tblCellMar>
        <w:tblLook w:val="0000" w:firstRow="0" w:lastRow="0" w:firstColumn="0" w:lastColumn="0" w:noHBand="0" w:noVBand="0"/>
      </w:tblPr>
      <w:tblGrid>
        <w:gridCol w:w="1080"/>
        <w:gridCol w:w="945"/>
        <w:gridCol w:w="1080"/>
        <w:gridCol w:w="1215"/>
        <w:gridCol w:w="1215"/>
        <w:gridCol w:w="2120"/>
        <w:gridCol w:w="1559"/>
      </w:tblGrid>
      <w:tr w:rsidR="0079760C">
        <w:trPr>
          <w:trHeight w:val="1200"/>
        </w:trPr>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Номер </w:t>
            </w:r>
            <w:r>
              <w:rPr>
                <w:rFonts w:ascii="Times New Roman" w:hAnsi="Times New Roman"/>
                <w:sz w:val="24"/>
              </w:rPr>
              <w:br/>
              <w:t>по   порядку</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Номер </w:t>
            </w:r>
            <w:r>
              <w:rPr>
                <w:rFonts w:ascii="Times New Roman" w:hAnsi="Times New Roman"/>
                <w:sz w:val="24"/>
              </w:rPr>
              <w:br/>
              <w:t xml:space="preserve">лицензии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Дата   </w:t>
            </w:r>
            <w:r>
              <w:rPr>
                <w:rFonts w:ascii="Times New Roman" w:hAnsi="Times New Roman"/>
                <w:sz w:val="24"/>
              </w:rPr>
              <w:br/>
              <w:t>выдачи</w:t>
            </w:r>
            <w:r>
              <w:rPr>
                <w:rFonts w:ascii="Times New Roman" w:hAnsi="Times New Roman"/>
                <w:sz w:val="24"/>
              </w:rPr>
              <w:br/>
              <w:t xml:space="preserve">номер  </w:t>
            </w:r>
            <w:r>
              <w:rPr>
                <w:rFonts w:ascii="Times New Roman" w:hAnsi="Times New Roman"/>
                <w:sz w:val="24"/>
              </w:rPr>
              <w:br/>
              <w:t>приказа</w:t>
            </w:r>
            <w:r>
              <w:rPr>
                <w:rFonts w:ascii="Times New Roman" w:hAnsi="Times New Roman"/>
                <w:sz w:val="24"/>
              </w:rPr>
              <w:br/>
              <w:t xml:space="preserve">или    </w:t>
            </w:r>
            <w:r>
              <w:rPr>
                <w:rFonts w:ascii="Times New Roman" w:hAnsi="Times New Roman"/>
                <w:sz w:val="24"/>
              </w:rPr>
              <w:br/>
              <w:t>распоряжения</w:t>
            </w:r>
          </w:p>
        </w:tc>
        <w:tc>
          <w:tcPr>
            <w:tcW w:w="121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Наимено</w:t>
            </w:r>
            <w:r>
              <w:rPr>
                <w:rFonts w:ascii="Times New Roman" w:hAnsi="Times New Roman"/>
                <w:sz w:val="24"/>
              </w:rPr>
              <w:br/>
              <w:t xml:space="preserve">вание   </w:t>
            </w:r>
            <w:r>
              <w:rPr>
                <w:rFonts w:ascii="Times New Roman" w:hAnsi="Times New Roman"/>
                <w:sz w:val="24"/>
              </w:rPr>
              <w:br/>
              <w:t xml:space="preserve">организации (струк- </w:t>
            </w:r>
            <w:r>
              <w:rPr>
                <w:rFonts w:ascii="Times New Roman" w:hAnsi="Times New Roman"/>
                <w:sz w:val="24"/>
              </w:rPr>
              <w:br/>
              <w:t xml:space="preserve">турного </w:t>
            </w:r>
            <w:r>
              <w:rPr>
                <w:rFonts w:ascii="Times New Roman" w:hAnsi="Times New Roman"/>
                <w:sz w:val="24"/>
              </w:rPr>
              <w:br/>
              <w:t>подразделения)</w:t>
            </w:r>
          </w:p>
        </w:tc>
        <w:tc>
          <w:tcPr>
            <w:tcW w:w="121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Статус  </w:t>
            </w:r>
            <w:r>
              <w:rPr>
                <w:rFonts w:ascii="Times New Roman" w:hAnsi="Times New Roman"/>
                <w:sz w:val="24"/>
              </w:rPr>
              <w:br/>
              <w:t xml:space="preserve">(регион </w:t>
            </w:r>
            <w:r>
              <w:rPr>
                <w:rFonts w:ascii="Times New Roman" w:hAnsi="Times New Roman"/>
                <w:sz w:val="24"/>
              </w:rPr>
              <w:br/>
              <w:t xml:space="preserve">деятельности)  </w:t>
            </w:r>
          </w:p>
        </w:tc>
        <w:tc>
          <w:tcPr>
            <w:tcW w:w="21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Ограничения</w:t>
            </w:r>
            <w:r>
              <w:rPr>
                <w:rFonts w:ascii="Times New Roman" w:hAnsi="Times New Roman"/>
                <w:sz w:val="24"/>
              </w:rPr>
              <w:br/>
              <w:t xml:space="preserve">по группам </w:t>
            </w:r>
            <w:r>
              <w:rPr>
                <w:rFonts w:ascii="Times New Roman" w:hAnsi="Times New Roman"/>
                <w:sz w:val="24"/>
              </w:rPr>
              <w:br/>
              <w:t xml:space="preserve">товаров в  </w:t>
            </w:r>
            <w:r>
              <w:rPr>
                <w:rFonts w:ascii="Times New Roman" w:hAnsi="Times New Roman"/>
                <w:sz w:val="24"/>
              </w:rPr>
              <w:br/>
              <w:t xml:space="preserve">соответствии с ТН ВЭД СНГ и (или)      </w:t>
            </w:r>
            <w:r>
              <w:rPr>
                <w:rFonts w:ascii="Times New Roman" w:hAnsi="Times New Roman"/>
                <w:sz w:val="24"/>
              </w:rPr>
              <w:br/>
              <w:t xml:space="preserve">видам  транспорта </w:t>
            </w:r>
          </w:p>
        </w:tc>
        <w:tc>
          <w:tcPr>
            <w:tcW w:w="1559"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Подпись  </w:t>
            </w:r>
            <w:r>
              <w:rPr>
                <w:rFonts w:ascii="Times New Roman" w:hAnsi="Times New Roman"/>
                <w:sz w:val="24"/>
              </w:rPr>
              <w:br/>
              <w:t>получившего</w:t>
            </w:r>
            <w:r>
              <w:rPr>
                <w:rFonts w:ascii="Times New Roman" w:hAnsi="Times New Roman"/>
                <w:sz w:val="24"/>
              </w:rPr>
              <w:br/>
              <w:t xml:space="preserve">лицензию  </w:t>
            </w:r>
          </w:p>
        </w:tc>
      </w:tr>
      <w:tr w:rsidR="0079760C">
        <w:trPr>
          <w:trHeight w:val="240"/>
        </w:trPr>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2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3   </w:t>
            </w:r>
          </w:p>
        </w:tc>
        <w:tc>
          <w:tcPr>
            <w:tcW w:w="121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5    </w:t>
            </w:r>
          </w:p>
        </w:tc>
        <w:tc>
          <w:tcPr>
            <w:tcW w:w="21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6     </w:t>
            </w:r>
          </w:p>
        </w:tc>
        <w:tc>
          <w:tcPr>
            <w:tcW w:w="1559"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7     </w:t>
            </w: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rmal"/>
        <w:tabs>
          <w:tab w:val="left" w:pos="10773"/>
        </w:tabs>
        <w:ind w:firstLine="0"/>
        <w:jc w:val="right"/>
        <w:rPr>
          <w:rFonts w:ascii="Times New Roman" w:hAnsi="Times New Roman"/>
        </w:rPr>
      </w:pPr>
    </w:p>
    <w:p w:rsidR="0079760C" w:rsidRDefault="0079760C">
      <w:pPr>
        <w:pStyle w:val="1"/>
        <w:tabs>
          <w:tab w:val="left" w:pos="10773"/>
        </w:tabs>
        <w:jc w:val="right"/>
        <w:rPr>
          <w:color w:val="auto"/>
          <w:sz w:val="20"/>
        </w:rPr>
      </w:pPr>
      <w:bookmarkStart w:id="16" w:name="_Toc517184993"/>
    </w:p>
    <w:p w:rsidR="0079760C" w:rsidRDefault="0079760C">
      <w:pPr>
        <w:pStyle w:val="1"/>
        <w:tabs>
          <w:tab w:val="left" w:pos="10773"/>
        </w:tabs>
        <w:jc w:val="right"/>
        <w:rPr>
          <w:color w:val="auto"/>
          <w:sz w:val="20"/>
        </w:rPr>
      </w:pPr>
    </w:p>
    <w:p w:rsidR="0079760C" w:rsidRDefault="0079760C">
      <w:pPr>
        <w:pStyle w:val="1"/>
        <w:tabs>
          <w:tab w:val="left" w:pos="10773"/>
        </w:tabs>
        <w:jc w:val="right"/>
        <w:rPr>
          <w:color w:val="auto"/>
          <w:sz w:val="20"/>
        </w:rPr>
      </w:pPr>
      <w:r>
        <w:rPr>
          <w:color w:val="auto"/>
          <w:sz w:val="20"/>
        </w:rPr>
        <w:t>Приложение 4</w:t>
      </w:r>
      <w:bookmarkEnd w:id="16"/>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rPr>
      </w:pPr>
      <w:r>
        <w:rPr>
          <w:rFonts w:ascii="Times New Roman" w:hAnsi="Times New Roman"/>
        </w:rPr>
        <w:t>органов</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Эмблема таможенных органов</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Российской Федерации</w:t>
      </w:r>
    </w:p>
    <w:p w:rsidR="0079760C" w:rsidRDefault="0079760C">
      <w:pPr>
        <w:pStyle w:val="ConsNonformat"/>
        <w:tabs>
          <w:tab w:val="left" w:pos="10773"/>
        </w:tabs>
        <w:jc w:val="center"/>
        <w:rPr>
          <w:rFonts w:ascii="Times New Roman" w:hAnsi="Times New Roman"/>
          <w:sz w:val="24"/>
        </w:rPr>
      </w:pP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ГОСУДАРСТВЕННЫЙ ТАМОЖЕННЫЙ КОМИТЕТ</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РОССИЙСКОЙ ФЕДЕРАЦИИ</w:t>
      </w:r>
    </w:p>
    <w:p w:rsidR="0079760C" w:rsidRDefault="0079760C">
      <w:pPr>
        <w:pStyle w:val="ConsNonformat"/>
        <w:tabs>
          <w:tab w:val="left" w:pos="10773"/>
        </w:tabs>
        <w:jc w:val="center"/>
        <w:rPr>
          <w:rFonts w:ascii="Times New Roman" w:hAnsi="Times New Roman"/>
          <w:sz w:val="24"/>
        </w:rPr>
      </w:pP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ЛИЦЕНЗИЯ N XXXXX/XXXX</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НА ОСУЩЕСТВЛЕНИЕ ДЕЯТЕЛЬНОСТИ В КАЧЕСТВЕ ТАМОЖЕННОГО</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БРОКЕРА</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Настоящим ___________________________________________________________________________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(наименование таможенного органа)</w:t>
      </w:r>
    </w:p>
    <w:p w:rsidR="0079760C" w:rsidRDefault="0079760C">
      <w:pPr>
        <w:pStyle w:val="ConsNonformat"/>
        <w:tabs>
          <w:tab w:val="left" w:pos="10773"/>
        </w:tabs>
        <w:rPr>
          <w:rFonts w:ascii="Times New Roman" w:hAnsi="Times New Roman"/>
          <w:sz w:val="24"/>
        </w:rPr>
      </w:pPr>
      <w:r>
        <w:rPr>
          <w:rFonts w:ascii="Times New Roman" w:hAnsi="Times New Roman"/>
          <w:sz w:val="24"/>
        </w:rPr>
        <w:t>удостоверяет право 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(полное наименование организации)</w:t>
      </w:r>
    </w:p>
    <w:p w:rsidR="0079760C" w:rsidRDefault="0079760C">
      <w:pPr>
        <w:pStyle w:val="ConsNonformat"/>
        <w:tabs>
          <w:tab w:val="left" w:pos="10773"/>
        </w:tabs>
        <w:rPr>
          <w:rFonts w:ascii="Times New Roman" w:hAnsi="Times New Roman"/>
          <w:sz w:val="24"/>
        </w:rPr>
      </w:pPr>
      <w:r>
        <w:rPr>
          <w:rFonts w:ascii="Times New Roman" w:hAnsi="Times New Roman"/>
          <w:sz w:val="24"/>
        </w:rPr>
        <w:t>осуществлять деятельность в качестве</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 таможенного брокера</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(общероссийского, регионального, зонального)</w:t>
      </w:r>
    </w:p>
    <w:p w:rsidR="0079760C" w:rsidRDefault="0079760C">
      <w:pPr>
        <w:pStyle w:val="ConsNonformat"/>
        <w:tabs>
          <w:tab w:val="left" w:pos="10773"/>
        </w:tabs>
        <w:rPr>
          <w:rFonts w:ascii="Times New Roman" w:hAnsi="Times New Roman"/>
          <w:sz w:val="24"/>
        </w:rPr>
      </w:pPr>
      <w:r>
        <w:rPr>
          <w:rFonts w:ascii="Times New Roman" w:hAnsi="Times New Roman"/>
          <w:sz w:val="24"/>
        </w:rPr>
        <w:t>на территории ___________________________________________________________________________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(регион действия лицензии)</w:t>
      </w:r>
    </w:p>
    <w:p w:rsidR="0079760C" w:rsidRDefault="0079760C">
      <w:pPr>
        <w:pStyle w:val="ConsNonformat"/>
        <w:tabs>
          <w:tab w:val="left" w:pos="10773"/>
        </w:tabs>
        <w:jc w:val="both"/>
        <w:rPr>
          <w:rFonts w:ascii="Times New Roman" w:hAnsi="Times New Roman"/>
          <w:sz w:val="24"/>
        </w:rPr>
      </w:pPr>
      <w:r>
        <w:rPr>
          <w:rFonts w:ascii="Times New Roman" w:hAnsi="Times New Roman"/>
          <w:sz w:val="24"/>
        </w:rPr>
        <w:t>со всеми группами товаров в соответствии с Товарной  номенклатурой внешнеэкономической деятельности   СНГ   и  видами  транспорта, за исключением</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(ограничение сферы деятельности по ТН ВЭД СНГ и видам транспорта)</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Дата выдачи настоящей лицензии                    "__" ____________ ____ г.</w:t>
      </w:r>
    </w:p>
    <w:p w:rsidR="0079760C" w:rsidRDefault="0079760C">
      <w:pPr>
        <w:pStyle w:val="ConsNonformat"/>
        <w:tabs>
          <w:tab w:val="left" w:pos="10773"/>
        </w:tabs>
        <w:rPr>
          <w:rFonts w:ascii="Times New Roman" w:hAnsi="Times New Roman"/>
          <w:sz w:val="24"/>
        </w:rPr>
      </w:pPr>
      <w:r>
        <w:rPr>
          <w:rFonts w:ascii="Times New Roman" w:hAnsi="Times New Roman"/>
          <w:sz w:val="24"/>
        </w:rPr>
        <w:t>Срок действия настоящей лицензии истекает "__" ____________ ____ г.</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Гербовая печать         </w:t>
      </w:r>
      <w:r>
        <w:rPr>
          <w:rFonts w:ascii="Times New Roman" w:hAnsi="Times New Roman"/>
          <w:sz w:val="24"/>
        </w:rPr>
        <w:tab/>
      </w:r>
      <w:r>
        <w:rPr>
          <w:rFonts w:ascii="Times New Roman" w:hAnsi="Times New Roman"/>
          <w:sz w:val="24"/>
        </w:rPr>
        <w:tab/>
        <w:t xml:space="preserve">Подпись руководителя  </w:t>
      </w:r>
      <w:r>
        <w:rPr>
          <w:rFonts w:ascii="Times New Roman" w:hAnsi="Times New Roman"/>
          <w:sz w:val="24"/>
        </w:rPr>
        <w:tab/>
      </w:r>
      <w:r>
        <w:rPr>
          <w:rFonts w:ascii="Times New Roman" w:hAnsi="Times New Roman"/>
          <w:sz w:val="24"/>
        </w:rPr>
        <w:tab/>
        <w:t xml:space="preserve"> Должность, фамилия,</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таможенного органа,     </w:t>
      </w:r>
      <w:r>
        <w:rPr>
          <w:rFonts w:ascii="Times New Roman" w:hAnsi="Times New Roman"/>
          <w:sz w:val="24"/>
        </w:rPr>
        <w:tab/>
      </w:r>
      <w:r>
        <w:rPr>
          <w:rFonts w:ascii="Times New Roman" w:hAnsi="Times New Roman"/>
          <w:sz w:val="24"/>
        </w:rPr>
        <w:tab/>
        <w:t xml:space="preserve">таможенного органа,               </w:t>
      </w:r>
      <w:r>
        <w:rPr>
          <w:rFonts w:ascii="Times New Roman" w:hAnsi="Times New Roman"/>
          <w:sz w:val="24"/>
        </w:rPr>
        <w:tab/>
        <w:t>инициалы</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выдавшего лицензию      </w:t>
      </w:r>
      <w:r>
        <w:rPr>
          <w:rFonts w:ascii="Times New Roman" w:hAnsi="Times New Roman"/>
          <w:sz w:val="24"/>
        </w:rPr>
        <w:tab/>
      </w:r>
      <w:r>
        <w:rPr>
          <w:rFonts w:ascii="Times New Roman" w:hAnsi="Times New Roman"/>
          <w:sz w:val="24"/>
        </w:rPr>
        <w:tab/>
        <w:t xml:space="preserve">выдавшего лицензию            </w:t>
      </w:r>
      <w:r>
        <w:rPr>
          <w:rFonts w:ascii="Times New Roman" w:hAnsi="Times New Roman"/>
          <w:sz w:val="24"/>
        </w:rPr>
        <w:tab/>
        <w:t>руководителя</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Номер лицензии  таможенного  брокера  формируется по следующей схеме:</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XXXXX/XXXX,</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1            2</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где:   1   -  код   таможенного  органа,   выдавшего  лицензию таможенного брокера;</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2  -  порядковый номер лицензии.</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1"/>
        <w:tabs>
          <w:tab w:val="left" w:pos="10773"/>
        </w:tabs>
        <w:jc w:val="right"/>
        <w:rPr>
          <w:color w:val="auto"/>
          <w:sz w:val="20"/>
        </w:rPr>
      </w:pPr>
      <w:bookmarkStart w:id="17" w:name="_Toc517184994"/>
      <w:r>
        <w:rPr>
          <w:color w:val="auto"/>
          <w:sz w:val="20"/>
        </w:rPr>
        <w:t>Приложение 5</w:t>
      </w:r>
      <w:bookmarkEnd w:id="17"/>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rPr>
      </w:pPr>
      <w:r>
        <w:rPr>
          <w:rFonts w:ascii="Times New Roman" w:hAnsi="Times New Roman"/>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Эмблема таможенных органов</w:t>
      </w: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Российской Федерации</w:t>
      </w:r>
    </w:p>
    <w:p w:rsidR="0079760C" w:rsidRDefault="0079760C">
      <w:pPr>
        <w:pStyle w:val="ConsNonformat"/>
        <w:tabs>
          <w:tab w:val="left" w:pos="10773"/>
        </w:tabs>
        <w:jc w:val="center"/>
        <w:rPr>
          <w:rFonts w:ascii="Times New Roman" w:hAnsi="Times New Roman"/>
          <w:sz w:val="28"/>
        </w:rPr>
      </w:pPr>
    </w:p>
    <w:p w:rsidR="0079760C" w:rsidRDefault="0079760C">
      <w:pPr>
        <w:pStyle w:val="ConsNonformat"/>
        <w:tabs>
          <w:tab w:val="left" w:pos="10773"/>
        </w:tabs>
        <w:jc w:val="center"/>
        <w:rPr>
          <w:rFonts w:ascii="Times New Roman" w:hAnsi="Times New Roman"/>
          <w:sz w:val="28"/>
        </w:rPr>
      </w:pPr>
      <w:r>
        <w:rPr>
          <w:rFonts w:ascii="Times New Roman" w:hAnsi="Times New Roman"/>
          <w:sz w:val="28"/>
        </w:rPr>
        <w:t>БЛАНК ТАМОЖЕННОГО ОРГАНА, ВЫДАЮЩЕГО РАЗРЕШЕНИЕ</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 xml:space="preserve">    На  основании  Приказа  ГТК России от 15.06.98 N 392 настоящим временным разрешением 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(наименование таможенного органа)</w:t>
      </w:r>
    </w:p>
    <w:p w:rsidR="0079760C" w:rsidRDefault="0079760C">
      <w:pPr>
        <w:pStyle w:val="ConsNonformat"/>
        <w:tabs>
          <w:tab w:val="left" w:pos="10773"/>
        </w:tabs>
        <w:rPr>
          <w:rFonts w:ascii="Times New Roman" w:hAnsi="Times New Roman"/>
          <w:sz w:val="28"/>
        </w:rPr>
      </w:pPr>
      <w:r>
        <w:rPr>
          <w:rFonts w:ascii="Times New Roman" w:hAnsi="Times New Roman"/>
          <w:sz w:val="28"/>
        </w:rPr>
        <w:t>удостоверяет право 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(полное наименование организации)</w:t>
      </w:r>
    </w:p>
    <w:p w:rsidR="0079760C" w:rsidRDefault="0079760C">
      <w:pPr>
        <w:pStyle w:val="ConsNonformat"/>
        <w:tabs>
          <w:tab w:val="left" w:pos="10773"/>
        </w:tabs>
        <w:rPr>
          <w:rFonts w:ascii="Times New Roman" w:hAnsi="Times New Roman"/>
          <w:sz w:val="28"/>
        </w:rPr>
      </w:pPr>
      <w:r>
        <w:rPr>
          <w:rFonts w:ascii="Times New Roman" w:hAnsi="Times New Roman"/>
          <w:sz w:val="28"/>
        </w:rPr>
        <w:t>осуществлять деятельность в качестве ТАМОЖЕННОГО БРОКЕРА</w:t>
      </w:r>
    </w:p>
    <w:p w:rsidR="0079760C" w:rsidRDefault="0079760C">
      <w:pPr>
        <w:pStyle w:val="ConsNonformat"/>
        <w:tabs>
          <w:tab w:val="left" w:pos="10773"/>
        </w:tabs>
        <w:rPr>
          <w:rFonts w:ascii="Times New Roman" w:hAnsi="Times New Roman"/>
          <w:sz w:val="28"/>
        </w:rPr>
      </w:pPr>
      <w:r>
        <w:rPr>
          <w:rFonts w:ascii="Times New Roman" w:hAnsi="Times New Roman"/>
          <w:sz w:val="28"/>
        </w:rPr>
        <w:t>на территории 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(регион действия лицензии)</w:t>
      </w:r>
    </w:p>
    <w:p w:rsidR="0079760C" w:rsidRDefault="0079760C">
      <w:pPr>
        <w:pStyle w:val="ConsNonformat"/>
        <w:tabs>
          <w:tab w:val="left" w:pos="10773"/>
        </w:tabs>
        <w:rPr>
          <w:rFonts w:ascii="Times New Roman" w:hAnsi="Times New Roman"/>
          <w:sz w:val="28"/>
        </w:rPr>
      </w:pPr>
      <w:r>
        <w:rPr>
          <w:rFonts w:ascii="Times New Roman" w:hAnsi="Times New Roman"/>
          <w:sz w:val="28"/>
        </w:rPr>
        <w:t>со всеми  группами товаров в соответствии с Товарной номенклатурой внешнеэкономической деятельности  СНГ  и  видами   транспорта,  за исключением</w:t>
      </w:r>
    </w:p>
    <w:p w:rsidR="0079760C" w:rsidRDefault="0079760C">
      <w:pPr>
        <w:pStyle w:val="ConsNonformat"/>
        <w:tabs>
          <w:tab w:val="left" w:pos="10773"/>
        </w:tabs>
        <w:rPr>
          <w:rFonts w:ascii="Times New Roman" w:hAnsi="Times New Roman"/>
          <w:sz w:val="28"/>
        </w:rPr>
      </w:pPr>
      <w:r>
        <w:rPr>
          <w:rFonts w:ascii="Times New Roman" w:hAnsi="Times New Roman"/>
          <w:sz w:val="28"/>
        </w:rPr>
        <w:t>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(ограничение сферы деятельности по ТН ВЭД СНГ и видам транспорта)</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Срок действия настоящего разрешения истекает "__" ________ ____ г.</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r>
        <w:rPr>
          <w:rFonts w:ascii="Times New Roman" w:hAnsi="Times New Roman"/>
          <w:sz w:val="28"/>
        </w:rPr>
        <w:t>Гербовая печать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Подпись руководителя</w:t>
      </w:r>
    </w:p>
    <w:p w:rsidR="0079760C" w:rsidRDefault="0079760C">
      <w:pPr>
        <w:pStyle w:val="ConsNonformat"/>
        <w:tabs>
          <w:tab w:val="left" w:pos="10773"/>
        </w:tabs>
        <w:rPr>
          <w:rFonts w:ascii="Times New Roman" w:hAnsi="Times New Roman"/>
          <w:sz w:val="28"/>
        </w:rPr>
      </w:pPr>
      <w:r>
        <w:rPr>
          <w:rFonts w:ascii="Times New Roman" w:hAnsi="Times New Roman"/>
          <w:sz w:val="28"/>
        </w:rPr>
        <w:t>Таможенного органа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таможенного органа</w:t>
      </w:r>
    </w:p>
    <w:p w:rsidR="0079760C" w:rsidRDefault="0079760C">
      <w:pPr>
        <w:pStyle w:val="ConsNonformat"/>
        <w:tabs>
          <w:tab w:val="left" w:pos="10773"/>
        </w:tabs>
        <w:rPr>
          <w:rFonts w:ascii="Times New Roman" w:hAnsi="Times New Roman"/>
          <w:sz w:val="28"/>
        </w:rPr>
      </w:pPr>
      <w:r>
        <w:rPr>
          <w:rFonts w:ascii="Times New Roman" w:hAnsi="Times New Roman"/>
          <w:sz w:val="28"/>
        </w:rPr>
        <w:t>Выдавшего лицензию</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выдавшего лицензию                                                                                               </w:t>
      </w:r>
      <w:r>
        <w:rPr>
          <w:rFonts w:ascii="Times New Roman" w:hAnsi="Times New Roman"/>
          <w:sz w:val="28"/>
        </w:rPr>
        <w:tab/>
      </w:r>
      <w:r>
        <w:rPr>
          <w:rFonts w:ascii="Times New Roman" w:hAnsi="Times New Roman"/>
          <w:sz w:val="28"/>
        </w:rPr>
        <w:tab/>
      </w:r>
      <w:r>
        <w:rPr>
          <w:rFonts w:ascii="Times New Roman" w:hAnsi="Times New Roman"/>
          <w:sz w:val="28"/>
        </w:rPr>
        <w:tab/>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1"/>
        <w:tabs>
          <w:tab w:val="left" w:pos="10773"/>
        </w:tabs>
        <w:jc w:val="right"/>
        <w:rPr>
          <w:color w:val="auto"/>
          <w:sz w:val="20"/>
        </w:rPr>
      </w:pPr>
      <w:bookmarkStart w:id="18" w:name="_Toc517184995"/>
      <w:r>
        <w:rPr>
          <w:color w:val="auto"/>
          <w:sz w:val="20"/>
        </w:rPr>
        <w:t>Приложение 6</w:t>
      </w:r>
      <w:bookmarkEnd w:id="18"/>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rPr>
      </w:pPr>
      <w:r>
        <w:rPr>
          <w:rFonts w:ascii="Times New Roman" w:hAnsi="Times New Roman"/>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Title"/>
        <w:tabs>
          <w:tab w:val="left" w:pos="10773"/>
        </w:tabs>
        <w:jc w:val="center"/>
        <w:rPr>
          <w:rFonts w:ascii="Times New Roman" w:hAnsi="Times New Roman"/>
          <w:sz w:val="28"/>
        </w:rPr>
      </w:pPr>
      <w:r>
        <w:rPr>
          <w:rFonts w:ascii="Times New Roman" w:hAnsi="Times New Roman"/>
          <w:sz w:val="28"/>
        </w:rPr>
        <w:t>ФОРМА РЕЕСТРА ЗАКЛЮЧЕННЫХ ДОГОВОРОВ</w:t>
      </w:r>
    </w:p>
    <w:p w:rsidR="0079760C" w:rsidRDefault="0079760C">
      <w:pPr>
        <w:pStyle w:val="ConsNonformat"/>
        <w:tabs>
          <w:tab w:val="left" w:pos="10773"/>
        </w:tabs>
        <w:rPr>
          <w:rFonts w:ascii="Times New Roman" w:hAnsi="Times New Roman"/>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05"/>
        <w:gridCol w:w="1755"/>
        <w:gridCol w:w="2025"/>
        <w:gridCol w:w="2700"/>
        <w:gridCol w:w="1890"/>
      </w:tblGrid>
      <w:tr w:rsidR="0079760C">
        <w:trPr>
          <w:trHeight w:val="48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 xml:space="preserve">N </w:t>
            </w:r>
            <w:r>
              <w:rPr>
                <w:rFonts w:ascii="Times New Roman" w:hAnsi="Times New Roman"/>
                <w:sz w:val="24"/>
              </w:rPr>
              <w:br/>
              <w:t>п/</w:t>
            </w:r>
            <w:r>
              <w:rPr>
                <w:rFonts w:ascii="Times New Roman" w:hAnsi="Times New Roman"/>
                <w:sz w:val="24"/>
              </w:rPr>
              <w:br/>
              <w:t>п</w:t>
            </w:r>
          </w:p>
        </w:tc>
        <w:tc>
          <w:tcPr>
            <w:tcW w:w="175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Наименование</w:t>
            </w:r>
            <w:r>
              <w:rPr>
                <w:rFonts w:ascii="Times New Roman" w:hAnsi="Times New Roman"/>
                <w:sz w:val="24"/>
              </w:rPr>
              <w:br/>
              <w:t>организации</w:t>
            </w: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Номер договора</w:t>
            </w:r>
          </w:p>
        </w:tc>
        <w:tc>
          <w:tcPr>
            <w:tcW w:w="27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Дата заключения</w:t>
            </w: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Срок действия</w:t>
            </w: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175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c>
          <w:tcPr>
            <w:tcW w:w="27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4         </w:t>
            </w: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5      </w:t>
            </w:r>
          </w:p>
        </w:tc>
      </w:tr>
      <w:tr w:rsidR="0079760C">
        <w:trPr>
          <w:trHeight w:val="240"/>
        </w:trPr>
        <w:tc>
          <w:tcPr>
            <w:tcW w:w="40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175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202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c>
          <w:tcPr>
            <w:tcW w:w="27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ХХХХХ/ХХХХ-**-***  </w:t>
            </w:r>
          </w:p>
        </w:tc>
        <w:tc>
          <w:tcPr>
            <w:tcW w:w="189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p>
        </w:tc>
      </w:tr>
    </w:tbl>
    <w:p w:rsidR="0079760C" w:rsidRDefault="0079760C">
      <w:pPr>
        <w:pStyle w:val="ConsNonformat"/>
        <w:tabs>
          <w:tab w:val="left" w:pos="10773"/>
        </w:tabs>
        <w:rPr>
          <w:rFonts w:ascii="Times New Roman" w:hAnsi="Times New Roman"/>
          <w:sz w:val="28"/>
        </w:rPr>
      </w:pPr>
    </w:p>
    <w:p w:rsidR="0079760C" w:rsidRDefault="0079760C">
      <w:pPr>
        <w:pStyle w:val="ConsNormal"/>
        <w:tabs>
          <w:tab w:val="left" w:pos="10773"/>
        </w:tabs>
        <w:ind w:firstLine="540"/>
        <w:jc w:val="both"/>
        <w:rPr>
          <w:rFonts w:ascii="Times New Roman" w:hAnsi="Times New Roman"/>
          <w:sz w:val="28"/>
        </w:rPr>
      </w:pPr>
      <w:r>
        <w:rPr>
          <w:rFonts w:ascii="Times New Roman" w:hAnsi="Times New Roman"/>
          <w:sz w:val="28"/>
        </w:rPr>
        <w:t>Номер договора формируется следующим образом:</w:t>
      </w:r>
    </w:p>
    <w:p w:rsidR="0079760C" w:rsidRDefault="0079760C">
      <w:pPr>
        <w:pStyle w:val="ConsNormal"/>
        <w:tabs>
          <w:tab w:val="left" w:pos="10773"/>
        </w:tabs>
        <w:ind w:firstLine="540"/>
        <w:jc w:val="both"/>
        <w:rPr>
          <w:rFonts w:ascii="Times New Roman" w:hAnsi="Times New Roman"/>
          <w:sz w:val="28"/>
        </w:rPr>
      </w:pPr>
      <w:r>
        <w:rPr>
          <w:rFonts w:ascii="Times New Roman" w:hAnsi="Times New Roman"/>
          <w:sz w:val="28"/>
        </w:rPr>
        <w:t>ххххх/хххх - номер лицензии таможенного брокера;</w:t>
      </w:r>
    </w:p>
    <w:p w:rsidR="0079760C" w:rsidRDefault="0079760C">
      <w:pPr>
        <w:pStyle w:val="ConsNormal"/>
        <w:tabs>
          <w:tab w:val="left" w:pos="10773"/>
        </w:tabs>
        <w:ind w:firstLine="540"/>
        <w:jc w:val="both"/>
        <w:rPr>
          <w:rFonts w:ascii="Times New Roman" w:hAnsi="Times New Roman"/>
          <w:sz w:val="28"/>
        </w:rPr>
      </w:pPr>
      <w:r>
        <w:rPr>
          <w:rFonts w:ascii="Times New Roman" w:hAnsi="Times New Roman"/>
          <w:sz w:val="28"/>
        </w:rPr>
        <w:t>** - последние две цифры календарного года;</w:t>
      </w:r>
    </w:p>
    <w:p w:rsidR="0079760C" w:rsidRDefault="0079760C">
      <w:pPr>
        <w:pStyle w:val="ConsNormal"/>
        <w:tabs>
          <w:tab w:val="left" w:pos="10773"/>
        </w:tabs>
        <w:ind w:firstLine="540"/>
        <w:jc w:val="both"/>
        <w:rPr>
          <w:rFonts w:ascii="Times New Roman" w:hAnsi="Times New Roman"/>
          <w:sz w:val="28"/>
        </w:rPr>
      </w:pPr>
      <w:r>
        <w:rPr>
          <w:rFonts w:ascii="Times New Roman" w:hAnsi="Times New Roman"/>
          <w:sz w:val="28"/>
        </w:rPr>
        <w:t>*** - порядковый номер договора.</w:t>
      </w: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rmal"/>
        <w:tabs>
          <w:tab w:val="left" w:pos="10773"/>
        </w:tabs>
        <w:ind w:firstLine="0"/>
        <w:jc w:val="right"/>
        <w:rPr>
          <w:rFonts w:ascii="Times New Roman" w:hAnsi="Times New Roman"/>
          <w:sz w:val="24"/>
        </w:rPr>
      </w:pPr>
    </w:p>
    <w:p w:rsidR="0079760C" w:rsidRDefault="0079760C">
      <w:pPr>
        <w:pStyle w:val="ConsNormal"/>
        <w:tabs>
          <w:tab w:val="left" w:pos="10773"/>
        </w:tabs>
        <w:ind w:firstLine="0"/>
        <w:jc w:val="right"/>
        <w:rPr>
          <w:rFonts w:ascii="Times New Roman" w:hAnsi="Times New Roman"/>
          <w:sz w:val="24"/>
        </w:rPr>
      </w:pPr>
    </w:p>
    <w:p w:rsidR="0079760C" w:rsidRDefault="0079760C">
      <w:pPr>
        <w:pStyle w:val="ConsNormal"/>
        <w:tabs>
          <w:tab w:val="left" w:pos="10773"/>
        </w:tabs>
        <w:ind w:firstLine="0"/>
        <w:jc w:val="right"/>
        <w:rPr>
          <w:rFonts w:ascii="Times New Roman" w:hAnsi="Times New Roman"/>
          <w:sz w:val="24"/>
        </w:rPr>
      </w:pPr>
    </w:p>
    <w:p w:rsidR="0079760C" w:rsidRDefault="0079760C">
      <w:pPr>
        <w:pStyle w:val="ConsNormal"/>
        <w:tabs>
          <w:tab w:val="left" w:pos="10773"/>
        </w:tabs>
        <w:ind w:firstLine="0"/>
        <w:jc w:val="right"/>
        <w:rPr>
          <w:rFonts w:ascii="Times New Roman" w:hAnsi="Times New Roman"/>
          <w:sz w:val="24"/>
        </w:rPr>
      </w:pPr>
    </w:p>
    <w:p w:rsidR="0079760C" w:rsidRDefault="0079760C">
      <w:pPr>
        <w:pStyle w:val="1"/>
        <w:tabs>
          <w:tab w:val="left" w:pos="10773"/>
        </w:tabs>
        <w:jc w:val="right"/>
        <w:rPr>
          <w:color w:val="auto"/>
          <w:sz w:val="24"/>
        </w:rPr>
      </w:pPr>
      <w:bookmarkStart w:id="19" w:name="_Toc517184996"/>
      <w:r>
        <w:rPr>
          <w:color w:val="auto"/>
          <w:sz w:val="24"/>
        </w:rPr>
        <w:t>Приложение 7</w:t>
      </w:r>
      <w:bookmarkEnd w:id="19"/>
    </w:p>
    <w:p w:rsidR="0079760C" w:rsidRDefault="0079760C">
      <w:pPr>
        <w:pStyle w:val="ConsNormal"/>
        <w:tabs>
          <w:tab w:val="left" w:pos="10773"/>
        </w:tabs>
        <w:ind w:firstLine="0"/>
        <w:jc w:val="right"/>
        <w:rPr>
          <w:rFonts w:ascii="Times New Roman" w:hAnsi="Times New Roman"/>
          <w:sz w:val="24"/>
        </w:rPr>
      </w:pPr>
      <w:r>
        <w:rPr>
          <w:rFonts w:ascii="Times New Roman" w:hAnsi="Times New Roman"/>
          <w:sz w:val="24"/>
        </w:rPr>
        <w:t>к Порядку лицензирования</w:t>
      </w:r>
    </w:p>
    <w:p w:rsidR="0079760C" w:rsidRDefault="0079760C">
      <w:pPr>
        <w:pStyle w:val="ConsNormal"/>
        <w:tabs>
          <w:tab w:val="left" w:pos="10773"/>
        </w:tabs>
        <w:ind w:firstLine="0"/>
        <w:jc w:val="right"/>
        <w:rPr>
          <w:rFonts w:ascii="Times New Roman" w:hAnsi="Times New Roman"/>
          <w:sz w:val="24"/>
        </w:rPr>
      </w:pPr>
      <w:r>
        <w:rPr>
          <w:rFonts w:ascii="Times New Roman" w:hAnsi="Times New Roman"/>
          <w:sz w:val="24"/>
        </w:rPr>
        <w:t>и осуществления контроля</w:t>
      </w:r>
    </w:p>
    <w:p w:rsidR="0079760C" w:rsidRDefault="0079760C">
      <w:pPr>
        <w:pStyle w:val="ConsNormal"/>
        <w:tabs>
          <w:tab w:val="left" w:pos="10773"/>
        </w:tabs>
        <w:ind w:firstLine="0"/>
        <w:jc w:val="right"/>
        <w:rPr>
          <w:rFonts w:ascii="Times New Roman" w:hAnsi="Times New Roman"/>
          <w:sz w:val="24"/>
        </w:rPr>
      </w:pPr>
      <w:r>
        <w:rPr>
          <w:rFonts w:ascii="Times New Roman" w:hAnsi="Times New Roman"/>
          <w:sz w:val="24"/>
        </w:rPr>
        <w:t>за деятельностью таможенного</w:t>
      </w:r>
    </w:p>
    <w:p w:rsidR="0079760C" w:rsidRDefault="0079760C">
      <w:pPr>
        <w:pStyle w:val="ConsNormal"/>
        <w:tabs>
          <w:tab w:val="left" w:pos="10773"/>
        </w:tabs>
        <w:ind w:firstLine="0"/>
        <w:jc w:val="right"/>
        <w:rPr>
          <w:rFonts w:ascii="Times New Roman" w:hAnsi="Times New Roman"/>
          <w:sz w:val="24"/>
        </w:rPr>
      </w:pPr>
      <w:r>
        <w:rPr>
          <w:rFonts w:ascii="Times New Roman" w:hAnsi="Times New Roman"/>
          <w:sz w:val="24"/>
        </w:rPr>
        <w:t>брокера со стороны таможенных</w:t>
      </w:r>
    </w:p>
    <w:p w:rsidR="0079760C" w:rsidRDefault="0079760C">
      <w:pPr>
        <w:pStyle w:val="ConsNormal"/>
        <w:tabs>
          <w:tab w:val="left" w:pos="10773"/>
        </w:tabs>
        <w:ind w:firstLine="0"/>
        <w:jc w:val="right"/>
        <w:rPr>
          <w:rFonts w:ascii="Times New Roman" w:hAnsi="Times New Roman"/>
          <w:sz w:val="24"/>
        </w:rPr>
      </w:pPr>
      <w:r>
        <w:rPr>
          <w:rFonts w:ascii="Times New Roman" w:hAnsi="Times New Roman"/>
          <w:sz w:val="24"/>
        </w:rPr>
        <w:t>органов</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АКТ</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О ПРОВЕРКЕ ДЕЯТЕЛЬНОСТИ ТАМОЖЕННОГО БРОКЕРА</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Настоящий акт составлен по результатам проверки деятельности</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(наименование организации)</w:t>
      </w:r>
    </w:p>
    <w:p w:rsidR="0079760C" w:rsidRDefault="0079760C">
      <w:pPr>
        <w:pStyle w:val="ConsNonformat"/>
        <w:tabs>
          <w:tab w:val="left" w:pos="10773"/>
        </w:tabs>
        <w:rPr>
          <w:rFonts w:ascii="Times New Roman" w:hAnsi="Times New Roman"/>
          <w:sz w:val="24"/>
        </w:rPr>
      </w:pPr>
      <w:r>
        <w:rPr>
          <w:rFonts w:ascii="Times New Roman" w:hAnsi="Times New Roman"/>
          <w:sz w:val="24"/>
        </w:rPr>
        <w:t>в качестве таможенного брокера,  действующей на основании лицензии N XXXXX/XXXX, выданной ___________________________________________________________________________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(наименование таможенного органа, ее выдавшего)</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Основание для проверки: ___________________________________________________________________________</w:t>
      </w:r>
    </w:p>
    <w:p w:rsidR="0079760C" w:rsidRDefault="0079760C">
      <w:pPr>
        <w:pStyle w:val="ConsNonformat"/>
        <w:tabs>
          <w:tab w:val="left" w:pos="10773"/>
        </w:tabs>
        <w:jc w:val="center"/>
        <w:rPr>
          <w:rFonts w:ascii="Times New Roman" w:hAnsi="Times New Roman"/>
          <w:sz w:val="24"/>
        </w:rPr>
      </w:pPr>
      <w:r>
        <w:rPr>
          <w:rFonts w:ascii="Times New Roman" w:hAnsi="Times New Roman"/>
          <w:sz w:val="24"/>
        </w:rPr>
        <w:t xml:space="preserve">         (дата и номер приказа (распоряжения) о проведении проверки)</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В результате проверки</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(указываются материалы проверки и ее результаты)</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Особые отметки </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___________________________________________________________________________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(указывается особое мнение руководителя таможенного органа  или таможенного брокера в случае несогласия с результатами проверки)</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Подписи:</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Руководитель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Руководитель</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комиссии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таможенного брокера</w:t>
      </w: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_____________________________      </w:t>
      </w:r>
      <w:r>
        <w:rPr>
          <w:rFonts w:ascii="Times New Roman" w:hAnsi="Times New Roman"/>
          <w:sz w:val="24"/>
        </w:rPr>
        <w:tab/>
      </w:r>
      <w:r>
        <w:rPr>
          <w:rFonts w:ascii="Times New Roman" w:hAnsi="Times New Roman"/>
          <w:sz w:val="24"/>
        </w:rPr>
        <w:tab/>
        <w:t xml:space="preserve">  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        (подпись)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(подпись)</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_______________________________    </w:t>
      </w:r>
      <w:r>
        <w:rPr>
          <w:rFonts w:ascii="Times New Roman" w:hAnsi="Times New Roman"/>
          <w:sz w:val="24"/>
        </w:rPr>
        <w:tab/>
      </w:r>
      <w:r>
        <w:rPr>
          <w:rFonts w:ascii="Times New Roman" w:hAnsi="Times New Roman"/>
          <w:sz w:val="24"/>
        </w:rPr>
        <w:tab/>
        <w:t>_______________________________</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(должность, фамилия и инициалы)    </w:t>
      </w:r>
      <w:r>
        <w:rPr>
          <w:rFonts w:ascii="Times New Roman" w:hAnsi="Times New Roman"/>
          <w:sz w:val="24"/>
        </w:rPr>
        <w:tab/>
      </w:r>
      <w:r>
        <w:rPr>
          <w:rFonts w:ascii="Times New Roman" w:hAnsi="Times New Roman"/>
          <w:sz w:val="24"/>
        </w:rPr>
        <w:tab/>
        <w:t>(должность, фамилия и инициалы)</w:t>
      </w:r>
    </w:p>
    <w:p w:rsidR="0079760C" w:rsidRDefault="0079760C">
      <w:pPr>
        <w:pStyle w:val="ConsNonformat"/>
        <w:tabs>
          <w:tab w:val="left" w:pos="10773"/>
        </w:tabs>
        <w:rPr>
          <w:rFonts w:ascii="Times New Roman" w:hAnsi="Times New Roman"/>
          <w:sz w:val="24"/>
        </w:rPr>
      </w:pPr>
      <w:r>
        <w:rPr>
          <w:rFonts w:ascii="Times New Roman" w:hAnsi="Times New Roman"/>
          <w:sz w:val="24"/>
        </w:rPr>
        <w:t xml:space="preserve">"__" _____________________ г.        </w:t>
      </w:r>
      <w:r>
        <w:rPr>
          <w:rFonts w:ascii="Times New Roman" w:hAnsi="Times New Roman"/>
          <w:sz w:val="24"/>
        </w:rPr>
        <w:tab/>
      </w:r>
      <w:r>
        <w:rPr>
          <w:rFonts w:ascii="Times New Roman" w:hAnsi="Times New Roman"/>
          <w:sz w:val="24"/>
        </w:rPr>
        <w:tab/>
        <w:t>"__" _____________________ г.</w:t>
      </w:r>
    </w:p>
    <w:p w:rsidR="0079760C" w:rsidRDefault="0079760C">
      <w:pPr>
        <w:pStyle w:val="ConsNormal"/>
        <w:tabs>
          <w:tab w:val="left" w:pos="10773"/>
        </w:tabs>
        <w:ind w:firstLine="0"/>
        <w:jc w:val="right"/>
        <w:rPr>
          <w:rFonts w:ascii="Times New Roman" w:hAnsi="Times New Roman"/>
          <w:sz w:val="28"/>
        </w:rPr>
      </w:pPr>
    </w:p>
    <w:p w:rsidR="0079760C" w:rsidRDefault="0079760C">
      <w:pPr>
        <w:pStyle w:val="ConsNormal"/>
        <w:tabs>
          <w:tab w:val="left" w:pos="10773"/>
        </w:tabs>
        <w:ind w:firstLine="0"/>
        <w:jc w:val="right"/>
        <w:rPr>
          <w:rFonts w:ascii="Times New Roman" w:hAnsi="Times New Roman"/>
          <w:sz w:val="28"/>
        </w:rPr>
      </w:pPr>
    </w:p>
    <w:p w:rsidR="0079760C" w:rsidRDefault="0079760C">
      <w:pPr>
        <w:pStyle w:val="ConsNormal"/>
        <w:tabs>
          <w:tab w:val="left" w:pos="10773"/>
        </w:tabs>
        <w:ind w:firstLine="0"/>
        <w:jc w:val="right"/>
        <w:rPr>
          <w:rFonts w:ascii="Times New Roman" w:hAnsi="Times New Roman"/>
          <w:sz w:val="28"/>
        </w:rPr>
      </w:pPr>
    </w:p>
    <w:p w:rsidR="0079760C" w:rsidRDefault="0079760C">
      <w:pPr>
        <w:pStyle w:val="ConsNormal"/>
        <w:tabs>
          <w:tab w:val="left" w:pos="10773"/>
        </w:tabs>
        <w:ind w:firstLine="0"/>
        <w:jc w:val="right"/>
        <w:rPr>
          <w:rFonts w:ascii="Times New Roman" w:hAnsi="Times New Roman"/>
          <w:sz w:val="28"/>
        </w:rPr>
      </w:pPr>
    </w:p>
    <w:p w:rsidR="0079760C" w:rsidRDefault="0079760C">
      <w:pPr>
        <w:pStyle w:val="ConsNormal"/>
        <w:tabs>
          <w:tab w:val="left" w:pos="10773"/>
        </w:tabs>
        <w:ind w:firstLine="0"/>
        <w:jc w:val="right"/>
        <w:rPr>
          <w:rFonts w:ascii="Times New Roman" w:hAnsi="Times New Roman"/>
          <w:sz w:val="28"/>
        </w:rPr>
      </w:pPr>
    </w:p>
    <w:p w:rsidR="0079760C" w:rsidRDefault="0079760C">
      <w:pPr>
        <w:pStyle w:val="ConsNormal"/>
        <w:tabs>
          <w:tab w:val="left" w:pos="10773"/>
        </w:tabs>
        <w:ind w:firstLine="0"/>
        <w:jc w:val="right"/>
        <w:rPr>
          <w:rFonts w:ascii="Times New Roman" w:hAnsi="Times New Roman"/>
        </w:rPr>
      </w:pPr>
    </w:p>
    <w:p w:rsidR="0079760C" w:rsidRDefault="0079760C">
      <w:pPr>
        <w:pStyle w:val="1"/>
        <w:tabs>
          <w:tab w:val="left" w:pos="10773"/>
        </w:tabs>
        <w:jc w:val="right"/>
        <w:rPr>
          <w:color w:val="auto"/>
          <w:sz w:val="20"/>
        </w:rPr>
      </w:pPr>
      <w:bookmarkStart w:id="20" w:name="_Toc517184997"/>
      <w:r>
        <w:rPr>
          <w:color w:val="auto"/>
          <w:sz w:val="20"/>
        </w:rPr>
        <w:t>Приложение 8</w:t>
      </w:r>
      <w:bookmarkEnd w:id="20"/>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rPr>
      </w:pPr>
      <w:r>
        <w:rPr>
          <w:rFonts w:ascii="Times New Roman" w:hAnsi="Times New Roman"/>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Title"/>
        <w:tabs>
          <w:tab w:val="left" w:pos="10773"/>
        </w:tabs>
        <w:jc w:val="center"/>
        <w:rPr>
          <w:rFonts w:ascii="Times New Roman" w:hAnsi="Times New Roman"/>
          <w:sz w:val="28"/>
        </w:rPr>
      </w:pPr>
      <w:r>
        <w:rPr>
          <w:rFonts w:ascii="Times New Roman" w:hAnsi="Times New Roman"/>
          <w:sz w:val="28"/>
        </w:rPr>
        <w:t>ФОРМА ГОСУДАРСТВЕННОГО РЕЕСТРА ТАМОЖЕННЫХ БРОКЕРОВ</w:t>
      </w:r>
    </w:p>
    <w:p w:rsidR="0079760C" w:rsidRDefault="0079760C">
      <w:pPr>
        <w:pStyle w:val="ConsNonformat"/>
        <w:tabs>
          <w:tab w:val="left" w:pos="10773"/>
        </w:tabs>
        <w:rPr>
          <w:rFonts w:ascii="Times New Roman" w:hAnsi="Times New Roman"/>
          <w:sz w:val="28"/>
        </w:rPr>
      </w:pPr>
    </w:p>
    <w:tbl>
      <w:tblPr>
        <w:tblW w:w="9498" w:type="dxa"/>
        <w:tblInd w:w="70" w:type="dxa"/>
        <w:tblLayout w:type="fixed"/>
        <w:tblCellMar>
          <w:left w:w="70" w:type="dxa"/>
          <w:right w:w="70" w:type="dxa"/>
        </w:tblCellMar>
        <w:tblLook w:val="0000" w:firstRow="0" w:lastRow="0" w:firstColumn="0" w:lastColumn="0" w:noHBand="0" w:noVBand="0"/>
      </w:tblPr>
      <w:tblGrid>
        <w:gridCol w:w="945"/>
        <w:gridCol w:w="945"/>
        <w:gridCol w:w="945"/>
        <w:gridCol w:w="1080"/>
        <w:gridCol w:w="810"/>
        <w:gridCol w:w="1080"/>
        <w:gridCol w:w="945"/>
        <w:gridCol w:w="1330"/>
        <w:gridCol w:w="1418"/>
      </w:tblGrid>
      <w:tr w:rsidR="0079760C">
        <w:trPr>
          <w:trHeight w:val="1680"/>
        </w:trPr>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 xml:space="preserve">Номер </w:t>
            </w:r>
            <w:r>
              <w:rPr>
                <w:rFonts w:ascii="Times New Roman" w:hAnsi="Times New Roman"/>
                <w:sz w:val="22"/>
              </w:rPr>
              <w:br/>
              <w:t>выдан</w:t>
            </w:r>
            <w:r>
              <w:rPr>
                <w:rFonts w:ascii="Times New Roman" w:hAnsi="Times New Roman"/>
                <w:sz w:val="22"/>
              </w:rPr>
              <w:br/>
              <w:t xml:space="preserve">ных   </w:t>
            </w:r>
            <w:r>
              <w:rPr>
                <w:rFonts w:ascii="Times New Roman" w:hAnsi="Times New Roman"/>
                <w:sz w:val="22"/>
              </w:rPr>
              <w:br/>
              <w:t>лицен</w:t>
            </w:r>
            <w:r>
              <w:rPr>
                <w:rFonts w:ascii="Times New Roman" w:hAnsi="Times New Roman"/>
                <w:sz w:val="22"/>
              </w:rPr>
              <w:br/>
              <w:t xml:space="preserve">зий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Статус</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Регион</w:t>
            </w:r>
            <w:r>
              <w:rPr>
                <w:rFonts w:ascii="Times New Roman" w:hAnsi="Times New Roman"/>
                <w:sz w:val="22"/>
              </w:rPr>
              <w:br/>
              <w:t xml:space="preserve">деятельности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Органи</w:t>
            </w:r>
            <w:r>
              <w:rPr>
                <w:rFonts w:ascii="Times New Roman" w:hAnsi="Times New Roman"/>
                <w:sz w:val="22"/>
              </w:rPr>
              <w:br/>
              <w:t>зацион-</w:t>
            </w:r>
            <w:r>
              <w:rPr>
                <w:rFonts w:ascii="Times New Roman" w:hAnsi="Times New Roman"/>
                <w:sz w:val="22"/>
              </w:rPr>
              <w:br/>
              <w:t xml:space="preserve">но-правовая форма  </w:t>
            </w:r>
            <w:r>
              <w:rPr>
                <w:rFonts w:ascii="Times New Roman" w:hAnsi="Times New Roman"/>
                <w:sz w:val="22"/>
              </w:rPr>
              <w:br/>
              <w:t xml:space="preserve">и наименование  </w:t>
            </w:r>
            <w:r>
              <w:rPr>
                <w:rFonts w:ascii="Times New Roman" w:hAnsi="Times New Roman"/>
                <w:sz w:val="22"/>
              </w:rPr>
              <w:br/>
              <w:t xml:space="preserve">организации    </w:t>
            </w:r>
          </w:p>
        </w:tc>
        <w:tc>
          <w:tcPr>
            <w:tcW w:w="81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Адрес</w:t>
            </w:r>
            <w:r>
              <w:rPr>
                <w:rFonts w:ascii="Times New Roman" w:hAnsi="Times New Roman"/>
                <w:sz w:val="22"/>
              </w:rPr>
              <w:br/>
              <w:t>орга-</w:t>
            </w:r>
            <w:r>
              <w:rPr>
                <w:rFonts w:ascii="Times New Roman" w:hAnsi="Times New Roman"/>
                <w:sz w:val="22"/>
              </w:rPr>
              <w:br/>
              <w:t>низа-</w:t>
            </w:r>
            <w:r>
              <w:rPr>
                <w:rFonts w:ascii="Times New Roman" w:hAnsi="Times New Roman"/>
                <w:sz w:val="22"/>
              </w:rPr>
              <w:br/>
              <w:t xml:space="preserve">ции, </w:t>
            </w:r>
            <w:r>
              <w:rPr>
                <w:rFonts w:ascii="Times New Roman" w:hAnsi="Times New Roman"/>
                <w:sz w:val="22"/>
              </w:rPr>
              <w:br/>
              <w:t>теле-</w:t>
            </w:r>
            <w:r>
              <w:rPr>
                <w:rFonts w:ascii="Times New Roman" w:hAnsi="Times New Roman"/>
                <w:sz w:val="22"/>
              </w:rPr>
              <w:br/>
              <w:t xml:space="preserve">фон, </w:t>
            </w:r>
            <w:r>
              <w:rPr>
                <w:rFonts w:ascii="Times New Roman" w:hAnsi="Times New Roman"/>
                <w:sz w:val="22"/>
              </w:rPr>
              <w:br/>
              <w:t>теле-</w:t>
            </w:r>
            <w:r>
              <w:rPr>
                <w:rFonts w:ascii="Times New Roman" w:hAnsi="Times New Roman"/>
                <w:sz w:val="22"/>
              </w:rPr>
              <w:br/>
              <w:t xml:space="preserve">факс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 xml:space="preserve">Коли-  </w:t>
            </w:r>
            <w:r>
              <w:rPr>
                <w:rFonts w:ascii="Times New Roman" w:hAnsi="Times New Roman"/>
                <w:sz w:val="22"/>
              </w:rPr>
              <w:br/>
              <w:t xml:space="preserve">чество </w:t>
            </w:r>
            <w:r>
              <w:rPr>
                <w:rFonts w:ascii="Times New Roman" w:hAnsi="Times New Roman"/>
                <w:sz w:val="22"/>
              </w:rPr>
              <w:br/>
              <w:t>специа-</w:t>
            </w:r>
            <w:r>
              <w:rPr>
                <w:rFonts w:ascii="Times New Roman" w:hAnsi="Times New Roman"/>
                <w:sz w:val="22"/>
              </w:rPr>
              <w:br/>
              <w:t xml:space="preserve">листов </w:t>
            </w:r>
            <w:r>
              <w:rPr>
                <w:rFonts w:ascii="Times New Roman" w:hAnsi="Times New Roman"/>
                <w:sz w:val="22"/>
              </w:rPr>
              <w:br/>
              <w:t xml:space="preserve">по таможенному   </w:t>
            </w:r>
            <w:r>
              <w:rPr>
                <w:rFonts w:ascii="Times New Roman" w:hAnsi="Times New Roman"/>
                <w:sz w:val="22"/>
              </w:rPr>
              <w:br/>
              <w:t xml:space="preserve">оформ </w:t>
            </w:r>
            <w:r>
              <w:rPr>
                <w:rFonts w:ascii="Times New Roman" w:hAnsi="Times New Roman"/>
                <w:sz w:val="22"/>
              </w:rPr>
              <w:br/>
              <w:t xml:space="preserve">лению, </w:t>
            </w:r>
            <w:r>
              <w:rPr>
                <w:rFonts w:ascii="Times New Roman" w:hAnsi="Times New Roman"/>
                <w:sz w:val="22"/>
              </w:rPr>
              <w:br/>
              <w:t>категория  специа-</w:t>
            </w:r>
            <w:r>
              <w:rPr>
                <w:rFonts w:ascii="Times New Roman" w:hAnsi="Times New Roman"/>
                <w:sz w:val="22"/>
              </w:rPr>
              <w:br/>
              <w:t xml:space="preserve">листов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 xml:space="preserve">Номер </w:t>
            </w:r>
            <w:r>
              <w:rPr>
                <w:rFonts w:ascii="Times New Roman" w:hAnsi="Times New Roman"/>
                <w:sz w:val="22"/>
              </w:rPr>
              <w:br/>
              <w:t>лицен</w:t>
            </w:r>
            <w:r>
              <w:rPr>
                <w:rFonts w:ascii="Times New Roman" w:hAnsi="Times New Roman"/>
                <w:sz w:val="22"/>
              </w:rPr>
              <w:br/>
              <w:t xml:space="preserve">зии   </w:t>
            </w:r>
          </w:p>
        </w:tc>
        <w:tc>
          <w:tcPr>
            <w:tcW w:w="133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Срок окон-</w:t>
            </w:r>
            <w:r>
              <w:rPr>
                <w:rFonts w:ascii="Times New Roman" w:hAnsi="Times New Roman"/>
                <w:sz w:val="22"/>
              </w:rPr>
              <w:br/>
              <w:t xml:space="preserve">чания дей- </w:t>
            </w:r>
            <w:r>
              <w:rPr>
                <w:rFonts w:ascii="Times New Roman" w:hAnsi="Times New Roman"/>
                <w:sz w:val="22"/>
              </w:rPr>
              <w:br/>
              <w:t xml:space="preserve">ствия лицен </w:t>
            </w:r>
            <w:r>
              <w:rPr>
                <w:rFonts w:ascii="Times New Roman" w:hAnsi="Times New Roman"/>
                <w:sz w:val="22"/>
              </w:rPr>
              <w:br/>
              <w:t xml:space="preserve">зии  </w:t>
            </w:r>
          </w:p>
        </w:tc>
        <w:tc>
          <w:tcPr>
            <w:tcW w:w="1418"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2"/>
              </w:rPr>
            </w:pPr>
            <w:r>
              <w:rPr>
                <w:rFonts w:ascii="Times New Roman" w:hAnsi="Times New Roman"/>
                <w:sz w:val="22"/>
              </w:rPr>
              <w:t xml:space="preserve">Ограничения   </w:t>
            </w:r>
            <w:r>
              <w:rPr>
                <w:rFonts w:ascii="Times New Roman" w:hAnsi="Times New Roman"/>
                <w:sz w:val="22"/>
              </w:rPr>
              <w:br/>
              <w:t xml:space="preserve">по ТН   </w:t>
            </w:r>
            <w:r>
              <w:rPr>
                <w:rFonts w:ascii="Times New Roman" w:hAnsi="Times New Roman"/>
                <w:sz w:val="22"/>
              </w:rPr>
              <w:br/>
              <w:t xml:space="preserve">ВЭД СНГ </w:t>
            </w:r>
            <w:r>
              <w:rPr>
                <w:rFonts w:ascii="Times New Roman" w:hAnsi="Times New Roman"/>
                <w:sz w:val="22"/>
              </w:rPr>
              <w:br/>
              <w:t xml:space="preserve">и видам </w:t>
            </w:r>
            <w:r>
              <w:rPr>
                <w:rFonts w:ascii="Times New Roman" w:hAnsi="Times New Roman"/>
                <w:sz w:val="22"/>
              </w:rPr>
              <w:br/>
              <w:t xml:space="preserve">транспорта   </w:t>
            </w:r>
          </w:p>
        </w:tc>
      </w:tr>
      <w:tr w:rsidR="0079760C">
        <w:trPr>
          <w:trHeight w:val="240"/>
        </w:trPr>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4   </w:t>
            </w:r>
          </w:p>
        </w:tc>
        <w:tc>
          <w:tcPr>
            <w:tcW w:w="81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5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6   </w:t>
            </w:r>
          </w:p>
        </w:tc>
        <w:tc>
          <w:tcPr>
            <w:tcW w:w="94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7   </w:t>
            </w:r>
          </w:p>
        </w:tc>
        <w:tc>
          <w:tcPr>
            <w:tcW w:w="133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8  </w:t>
            </w:r>
          </w:p>
        </w:tc>
        <w:tc>
          <w:tcPr>
            <w:tcW w:w="1418"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9    </w:t>
            </w: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pBdr>
          <w:top w:val="single" w:sz="6" w:space="0" w:color="auto"/>
        </w:pBdr>
        <w:tabs>
          <w:tab w:val="left" w:pos="10773"/>
        </w:tabs>
        <w:rPr>
          <w:rFonts w:ascii="Times New Roman" w:hAnsi="Times New Roman"/>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tabs>
          <w:tab w:val="left" w:pos="10773"/>
        </w:tabs>
        <w:rPr>
          <w:sz w:val="28"/>
        </w:rPr>
      </w:pPr>
    </w:p>
    <w:p w:rsidR="0079760C" w:rsidRDefault="0079760C">
      <w:pPr>
        <w:pStyle w:val="1"/>
        <w:tabs>
          <w:tab w:val="left" w:pos="10773"/>
        </w:tabs>
        <w:jc w:val="right"/>
        <w:rPr>
          <w:color w:val="auto"/>
        </w:rPr>
      </w:pPr>
      <w:bookmarkStart w:id="21" w:name="_Toc517184998"/>
      <w:r>
        <w:rPr>
          <w:color w:val="auto"/>
        </w:rPr>
        <w:t>Приложение 9</w:t>
      </w:r>
      <w:bookmarkEnd w:id="21"/>
    </w:p>
    <w:p w:rsidR="0079760C" w:rsidRDefault="0079760C">
      <w:pPr>
        <w:pStyle w:val="FR2"/>
        <w:widowControl/>
        <w:tabs>
          <w:tab w:val="left" w:pos="10773"/>
        </w:tabs>
        <w:spacing w:line="240" w:lineRule="auto"/>
        <w:jc w:val="right"/>
      </w:pPr>
    </w:p>
    <w:p w:rsidR="0079760C" w:rsidRDefault="0079760C">
      <w:pPr>
        <w:tabs>
          <w:tab w:val="left" w:pos="10773"/>
        </w:tabs>
        <w:ind w:firstLine="720"/>
        <w:jc w:val="center"/>
        <w:rPr>
          <w:bCs/>
          <w:sz w:val="28"/>
        </w:rPr>
      </w:pPr>
      <w:r>
        <w:rPr>
          <w:b/>
          <w:sz w:val="28"/>
        </w:rPr>
        <w:t xml:space="preserve">Состояние имущества «Желдорэкспедиции»  за 1999 год </w:t>
      </w:r>
      <w:r>
        <w:rPr>
          <w:bCs/>
          <w:sz w:val="28"/>
        </w:rPr>
        <w:t>тыс. руб.</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49"/>
        <w:gridCol w:w="1497"/>
        <w:gridCol w:w="1497"/>
        <w:gridCol w:w="1497"/>
        <w:gridCol w:w="1106"/>
      </w:tblGrid>
      <w:tr w:rsidR="0079760C">
        <w:trPr>
          <w:cantSplit/>
        </w:trPr>
        <w:tc>
          <w:tcPr>
            <w:tcW w:w="3049" w:type="dxa"/>
          </w:tcPr>
          <w:p w:rsidR="0079760C" w:rsidRDefault="0079760C">
            <w:pPr>
              <w:tabs>
                <w:tab w:val="left" w:pos="10773"/>
              </w:tabs>
              <w:jc w:val="center"/>
              <w:rPr>
                <w:sz w:val="26"/>
              </w:rPr>
            </w:pPr>
            <w:r>
              <w:rPr>
                <w:sz w:val="26"/>
              </w:rPr>
              <w:t>Основные</w:t>
            </w:r>
          </w:p>
          <w:p w:rsidR="0079760C" w:rsidRDefault="0079760C">
            <w:pPr>
              <w:tabs>
                <w:tab w:val="left" w:pos="10773"/>
              </w:tabs>
              <w:jc w:val="center"/>
              <w:rPr>
                <w:sz w:val="26"/>
              </w:rPr>
            </w:pPr>
            <w:r>
              <w:rPr>
                <w:sz w:val="26"/>
              </w:rPr>
              <w:t>элементы имущества</w:t>
            </w:r>
          </w:p>
        </w:tc>
        <w:tc>
          <w:tcPr>
            <w:tcW w:w="1497" w:type="dxa"/>
          </w:tcPr>
          <w:p w:rsidR="0079760C" w:rsidRDefault="0079760C">
            <w:pPr>
              <w:pStyle w:val="21"/>
              <w:tabs>
                <w:tab w:val="left" w:pos="10773"/>
              </w:tabs>
              <w:jc w:val="center"/>
              <w:rPr>
                <w:b w:val="0"/>
                <w:sz w:val="26"/>
              </w:rPr>
            </w:pPr>
            <w:r>
              <w:rPr>
                <w:b w:val="0"/>
                <w:sz w:val="26"/>
              </w:rPr>
              <w:t>На начало года</w:t>
            </w:r>
          </w:p>
          <w:p w:rsidR="0079760C" w:rsidRDefault="0079760C">
            <w:pPr>
              <w:tabs>
                <w:tab w:val="left" w:pos="10773"/>
              </w:tabs>
              <w:ind w:right="339"/>
              <w:jc w:val="center"/>
              <w:rPr>
                <w:sz w:val="26"/>
              </w:rPr>
            </w:pPr>
            <w:r>
              <w:rPr>
                <w:sz w:val="26"/>
              </w:rPr>
              <w:t>тыс. руб.</w:t>
            </w:r>
          </w:p>
        </w:tc>
        <w:tc>
          <w:tcPr>
            <w:tcW w:w="1497" w:type="dxa"/>
          </w:tcPr>
          <w:p w:rsidR="0079760C" w:rsidRDefault="0079760C">
            <w:pPr>
              <w:tabs>
                <w:tab w:val="left" w:pos="10773"/>
              </w:tabs>
              <w:ind w:right="-29" w:firstLine="12"/>
              <w:jc w:val="both"/>
              <w:rPr>
                <w:sz w:val="26"/>
              </w:rPr>
            </w:pPr>
            <w:r>
              <w:rPr>
                <w:sz w:val="26"/>
              </w:rPr>
              <w:t>На конец года</w:t>
            </w:r>
          </w:p>
          <w:p w:rsidR="0079760C" w:rsidRDefault="0079760C">
            <w:pPr>
              <w:tabs>
                <w:tab w:val="left" w:pos="10773"/>
              </w:tabs>
              <w:ind w:firstLine="12"/>
              <w:jc w:val="both"/>
              <w:rPr>
                <w:sz w:val="26"/>
              </w:rPr>
            </w:pPr>
            <w:r>
              <w:rPr>
                <w:sz w:val="26"/>
              </w:rPr>
              <w:t>тыс. руб.</w:t>
            </w:r>
          </w:p>
        </w:tc>
        <w:tc>
          <w:tcPr>
            <w:tcW w:w="1497" w:type="dxa"/>
          </w:tcPr>
          <w:p w:rsidR="0079760C" w:rsidRDefault="0079760C">
            <w:pPr>
              <w:tabs>
                <w:tab w:val="left" w:pos="10773"/>
              </w:tabs>
              <w:jc w:val="both"/>
              <w:rPr>
                <w:sz w:val="26"/>
              </w:rPr>
            </w:pPr>
            <w:r>
              <w:rPr>
                <w:sz w:val="26"/>
              </w:rPr>
              <w:t>Изменения за год</w:t>
            </w:r>
          </w:p>
          <w:p w:rsidR="0079760C" w:rsidRDefault="0079760C">
            <w:pPr>
              <w:tabs>
                <w:tab w:val="left" w:pos="10773"/>
              </w:tabs>
              <w:jc w:val="both"/>
              <w:rPr>
                <w:sz w:val="26"/>
              </w:rPr>
            </w:pPr>
            <w:r>
              <w:rPr>
                <w:sz w:val="26"/>
              </w:rPr>
              <w:t xml:space="preserve">Тыс. руб. </w:t>
            </w:r>
          </w:p>
        </w:tc>
        <w:tc>
          <w:tcPr>
            <w:tcW w:w="1106" w:type="dxa"/>
          </w:tcPr>
          <w:p w:rsidR="0079760C" w:rsidRDefault="0079760C">
            <w:pPr>
              <w:tabs>
                <w:tab w:val="left" w:pos="10773"/>
              </w:tabs>
              <w:ind w:firstLine="40"/>
              <w:jc w:val="center"/>
              <w:rPr>
                <w:sz w:val="26"/>
              </w:rPr>
            </w:pPr>
            <w:r>
              <w:rPr>
                <w:sz w:val="26"/>
              </w:rPr>
              <w:t>Темп роста</w:t>
            </w:r>
          </w:p>
          <w:p w:rsidR="0079760C" w:rsidRDefault="0079760C">
            <w:pPr>
              <w:tabs>
                <w:tab w:val="left" w:pos="10773"/>
              </w:tabs>
              <w:ind w:firstLine="40"/>
              <w:jc w:val="center"/>
              <w:rPr>
                <w:sz w:val="26"/>
              </w:rPr>
            </w:pPr>
            <w:r>
              <w:rPr>
                <w:sz w:val="26"/>
              </w:rPr>
              <w:t>%</w:t>
            </w:r>
          </w:p>
        </w:tc>
      </w:tr>
      <w:tr w:rsidR="0079760C">
        <w:trPr>
          <w:cantSplit/>
        </w:trPr>
        <w:tc>
          <w:tcPr>
            <w:tcW w:w="3049" w:type="dxa"/>
          </w:tcPr>
          <w:p w:rsidR="0079760C" w:rsidRDefault="0079760C">
            <w:pPr>
              <w:tabs>
                <w:tab w:val="left" w:pos="10773"/>
              </w:tabs>
              <w:rPr>
                <w:sz w:val="26"/>
              </w:rPr>
            </w:pPr>
          </w:p>
          <w:p w:rsidR="0079760C" w:rsidRDefault="0079760C">
            <w:pPr>
              <w:tabs>
                <w:tab w:val="left" w:pos="10773"/>
              </w:tabs>
              <w:rPr>
                <w:sz w:val="26"/>
              </w:rPr>
            </w:pPr>
            <w:r>
              <w:rPr>
                <w:sz w:val="26"/>
              </w:rPr>
              <w:t>Стоимость имущества предприятия, всего</w:t>
            </w:r>
          </w:p>
          <w:p w:rsidR="0079760C" w:rsidRDefault="0079760C">
            <w:pPr>
              <w:tabs>
                <w:tab w:val="left" w:pos="10773"/>
              </w:tabs>
              <w:rPr>
                <w:sz w:val="26"/>
              </w:rPr>
            </w:pPr>
            <w:r>
              <w:rPr>
                <w:sz w:val="26"/>
              </w:rPr>
              <w:t>в том числе</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8171,7</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8158,6</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p>
          <w:p w:rsidR="0079760C" w:rsidRDefault="0079760C">
            <w:pPr>
              <w:tabs>
                <w:tab w:val="left" w:pos="10773"/>
              </w:tabs>
              <w:jc w:val="both"/>
              <w:rPr>
                <w:sz w:val="26"/>
              </w:rPr>
            </w:pPr>
            <w:r>
              <w:rPr>
                <w:sz w:val="26"/>
              </w:rPr>
              <w:t>-13,1</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99,9</w:t>
            </w:r>
          </w:p>
        </w:tc>
      </w:tr>
      <w:tr w:rsidR="0079760C">
        <w:trPr>
          <w:cantSplit/>
        </w:trPr>
        <w:tc>
          <w:tcPr>
            <w:tcW w:w="3049" w:type="dxa"/>
          </w:tcPr>
          <w:p w:rsidR="0079760C" w:rsidRDefault="0079760C">
            <w:pPr>
              <w:tabs>
                <w:tab w:val="left" w:pos="10773"/>
              </w:tabs>
              <w:rPr>
                <w:sz w:val="26"/>
              </w:rPr>
            </w:pPr>
            <w:r>
              <w:rPr>
                <w:sz w:val="26"/>
              </w:rPr>
              <w:t>Иммобилизованные основные средства и прочие внеоборотные активы</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2390,6</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2881,1</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r>
              <w:rPr>
                <w:sz w:val="26"/>
              </w:rPr>
              <w:t>+490,6</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120,5</w:t>
            </w:r>
          </w:p>
        </w:tc>
      </w:tr>
      <w:tr w:rsidR="0079760C">
        <w:trPr>
          <w:cantSplit/>
        </w:trPr>
        <w:tc>
          <w:tcPr>
            <w:tcW w:w="3049" w:type="dxa"/>
          </w:tcPr>
          <w:p w:rsidR="0079760C" w:rsidRDefault="0079760C">
            <w:pPr>
              <w:tabs>
                <w:tab w:val="left" w:pos="10773"/>
              </w:tabs>
              <w:rPr>
                <w:sz w:val="26"/>
              </w:rPr>
            </w:pPr>
            <w:r>
              <w:rPr>
                <w:sz w:val="26"/>
              </w:rPr>
              <w:t>то же в % к имуществу</w:t>
            </w:r>
          </w:p>
        </w:tc>
        <w:tc>
          <w:tcPr>
            <w:tcW w:w="1497" w:type="dxa"/>
          </w:tcPr>
          <w:p w:rsidR="0079760C" w:rsidRDefault="0079760C">
            <w:pPr>
              <w:tabs>
                <w:tab w:val="left" w:pos="10773"/>
              </w:tabs>
              <w:ind w:right="339"/>
              <w:jc w:val="both"/>
              <w:rPr>
                <w:sz w:val="26"/>
              </w:rPr>
            </w:pPr>
            <w:r>
              <w:rPr>
                <w:sz w:val="26"/>
              </w:rPr>
              <w:t>29,3</w:t>
            </w:r>
          </w:p>
        </w:tc>
        <w:tc>
          <w:tcPr>
            <w:tcW w:w="1497" w:type="dxa"/>
          </w:tcPr>
          <w:p w:rsidR="0079760C" w:rsidRDefault="0079760C">
            <w:pPr>
              <w:tabs>
                <w:tab w:val="left" w:pos="10773"/>
              </w:tabs>
              <w:ind w:firstLine="12"/>
              <w:jc w:val="both"/>
              <w:rPr>
                <w:sz w:val="26"/>
              </w:rPr>
            </w:pPr>
            <w:r>
              <w:rPr>
                <w:sz w:val="26"/>
              </w:rPr>
              <w:t>35,3</w:t>
            </w:r>
          </w:p>
        </w:tc>
        <w:tc>
          <w:tcPr>
            <w:tcW w:w="1497" w:type="dxa"/>
          </w:tcPr>
          <w:p w:rsidR="0079760C" w:rsidRDefault="0079760C">
            <w:pPr>
              <w:tabs>
                <w:tab w:val="left" w:pos="10773"/>
              </w:tabs>
              <w:jc w:val="both"/>
              <w:rPr>
                <w:sz w:val="26"/>
              </w:rPr>
            </w:pPr>
            <w:r>
              <w:rPr>
                <w:sz w:val="26"/>
              </w:rPr>
              <w:t>+6,0</w:t>
            </w: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 xml:space="preserve">Мобильные оборотные </w:t>
            </w:r>
          </w:p>
          <w:p w:rsidR="0079760C" w:rsidRDefault="0079760C">
            <w:pPr>
              <w:tabs>
                <w:tab w:val="left" w:pos="10773"/>
              </w:tabs>
              <w:rPr>
                <w:sz w:val="26"/>
              </w:rPr>
            </w:pPr>
            <w:r>
              <w:rPr>
                <w:sz w:val="26"/>
              </w:rPr>
              <w:t>Фонды</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5781,1</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5277,5</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r>
              <w:rPr>
                <w:sz w:val="26"/>
              </w:rPr>
              <w:t>-503,6</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91,3</w:t>
            </w:r>
          </w:p>
        </w:tc>
      </w:tr>
      <w:tr w:rsidR="0079760C">
        <w:trPr>
          <w:cantSplit/>
        </w:trPr>
        <w:tc>
          <w:tcPr>
            <w:tcW w:w="3049" w:type="dxa"/>
          </w:tcPr>
          <w:p w:rsidR="0079760C" w:rsidRDefault="0079760C">
            <w:pPr>
              <w:tabs>
                <w:tab w:val="left" w:pos="10773"/>
              </w:tabs>
              <w:rPr>
                <w:sz w:val="26"/>
              </w:rPr>
            </w:pPr>
            <w:r>
              <w:rPr>
                <w:sz w:val="26"/>
              </w:rPr>
              <w:t>то же в % к имуществу</w:t>
            </w:r>
          </w:p>
        </w:tc>
        <w:tc>
          <w:tcPr>
            <w:tcW w:w="1497" w:type="dxa"/>
          </w:tcPr>
          <w:p w:rsidR="0079760C" w:rsidRDefault="0079760C">
            <w:pPr>
              <w:tabs>
                <w:tab w:val="left" w:pos="10773"/>
              </w:tabs>
              <w:ind w:right="339"/>
              <w:jc w:val="both"/>
              <w:rPr>
                <w:sz w:val="26"/>
              </w:rPr>
            </w:pPr>
            <w:r>
              <w:rPr>
                <w:sz w:val="26"/>
              </w:rPr>
              <w:t>70,7</w:t>
            </w:r>
          </w:p>
        </w:tc>
        <w:tc>
          <w:tcPr>
            <w:tcW w:w="1497" w:type="dxa"/>
          </w:tcPr>
          <w:p w:rsidR="0079760C" w:rsidRDefault="0079760C">
            <w:pPr>
              <w:tabs>
                <w:tab w:val="left" w:pos="10773"/>
              </w:tabs>
              <w:ind w:firstLine="12"/>
              <w:jc w:val="both"/>
              <w:rPr>
                <w:sz w:val="26"/>
              </w:rPr>
            </w:pPr>
            <w:r>
              <w:rPr>
                <w:sz w:val="26"/>
              </w:rPr>
              <w:t>64,7</w:t>
            </w:r>
          </w:p>
        </w:tc>
        <w:tc>
          <w:tcPr>
            <w:tcW w:w="1497" w:type="dxa"/>
          </w:tcPr>
          <w:p w:rsidR="0079760C" w:rsidRDefault="0079760C">
            <w:pPr>
              <w:tabs>
                <w:tab w:val="left" w:pos="10773"/>
              </w:tabs>
              <w:jc w:val="both"/>
              <w:rPr>
                <w:sz w:val="26"/>
              </w:rPr>
            </w:pPr>
            <w:r>
              <w:rPr>
                <w:sz w:val="26"/>
              </w:rPr>
              <w:t>-6,0</w:t>
            </w: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Из оборотных фондов:</w:t>
            </w:r>
          </w:p>
        </w:tc>
        <w:tc>
          <w:tcPr>
            <w:tcW w:w="1497" w:type="dxa"/>
          </w:tcPr>
          <w:p w:rsidR="0079760C" w:rsidRDefault="0079760C">
            <w:pPr>
              <w:tabs>
                <w:tab w:val="left" w:pos="10773"/>
              </w:tabs>
              <w:ind w:right="339"/>
              <w:jc w:val="both"/>
              <w:rPr>
                <w:sz w:val="26"/>
              </w:rPr>
            </w:pPr>
          </w:p>
        </w:tc>
        <w:tc>
          <w:tcPr>
            <w:tcW w:w="1497" w:type="dxa"/>
          </w:tcPr>
          <w:p w:rsidR="0079760C" w:rsidRDefault="0079760C">
            <w:pPr>
              <w:tabs>
                <w:tab w:val="left" w:pos="10773"/>
              </w:tabs>
              <w:ind w:firstLine="12"/>
              <w:jc w:val="both"/>
              <w:rPr>
                <w:sz w:val="26"/>
              </w:rPr>
            </w:pPr>
          </w:p>
        </w:tc>
        <w:tc>
          <w:tcPr>
            <w:tcW w:w="1497" w:type="dxa"/>
          </w:tcPr>
          <w:p w:rsidR="0079760C" w:rsidRDefault="0079760C">
            <w:pPr>
              <w:tabs>
                <w:tab w:val="left" w:pos="10773"/>
              </w:tabs>
              <w:jc w:val="both"/>
              <w:rPr>
                <w:sz w:val="26"/>
              </w:rPr>
            </w:pP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 xml:space="preserve">а) производственные запасы и затраты  </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2871,4</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1884,2</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r>
              <w:rPr>
                <w:sz w:val="26"/>
              </w:rPr>
              <w:t>-987,2</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65,6</w:t>
            </w:r>
          </w:p>
        </w:tc>
      </w:tr>
      <w:tr w:rsidR="0079760C">
        <w:trPr>
          <w:cantSplit/>
        </w:trPr>
        <w:tc>
          <w:tcPr>
            <w:tcW w:w="3049" w:type="dxa"/>
          </w:tcPr>
          <w:p w:rsidR="0079760C" w:rsidRDefault="0079760C">
            <w:pPr>
              <w:tabs>
                <w:tab w:val="left" w:pos="10773"/>
              </w:tabs>
              <w:rPr>
                <w:sz w:val="26"/>
              </w:rPr>
            </w:pPr>
            <w:r>
              <w:rPr>
                <w:sz w:val="26"/>
              </w:rPr>
              <w:t>то же в % к оборотным фондам</w:t>
            </w:r>
          </w:p>
        </w:tc>
        <w:tc>
          <w:tcPr>
            <w:tcW w:w="1497" w:type="dxa"/>
          </w:tcPr>
          <w:p w:rsidR="0079760C" w:rsidRDefault="0079760C">
            <w:pPr>
              <w:tabs>
                <w:tab w:val="left" w:pos="10773"/>
              </w:tabs>
              <w:ind w:right="339"/>
              <w:jc w:val="both"/>
              <w:rPr>
                <w:sz w:val="26"/>
              </w:rPr>
            </w:pPr>
            <w:r>
              <w:rPr>
                <w:sz w:val="26"/>
              </w:rPr>
              <w:t>49,7</w:t>
            </w:r>
          </w:p>
        </w:tc>
        <w:tc>
          <w:tcPr>
            <w:tcW w:w="1497" w:type="dxa"/>
          </w:tcPr>
          <w:p w:rsidR="0079760C" w:rsidRDefault="0079760C">
            <w:pPr>
              <w:tabs>
                <w:tab w:val="left" w:pos="10773"/>
              </w:tabs>
              <w:ind w:firstLine="12"/>
              <w:jc w:val="both"/>
              <w:rPr>
                <w:sz w:val="26"/>
              </w:rPr>
            </w:pPr>
            <w:r>
              <w:rPr>
                <w:sz w:val="26"/>
              </w:rPr>
              <w:t>35,7</w:t>
            </w:r>
          </w:p>
        </w:tc>
        <w:tc>
          <w:tcPr>
            <w:tcW w:w="1497" w:type="dxa"/>
          </w:tcPr>
          <w:p w:rsidR="0079760C" w:rsidRDefault="0079760C">
            <w:pPr>
              <w:tabs>
                <w:tab w:val="left" w:pos="10773"/>
              </w:tabs>
              <w:jc w:val="both"/>
              <w:rPr>
                <w:sz w:val="26"/>
              </w:rPr>
            </w:pPr>
            <w:r>
              <w:rPr>
                <w:sz w:val="26"/>
              </w:rPr>
              <w:t>-14,0</w:t>
            </w: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б) денежные средства и краткосрочные ценные бумаги</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0</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0,2</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r>
              <w:rPr>
                <w:sz w:val="26"/>
              </w:rPr>
              <w:t>0,2</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w:t>
            </w:r>
          </w:p>
        </w:tc>
      </w:tr>
      <w:tr w:rsidR="0079760C">
        <w:trPr>
          <w:cantSplit/>
        </w:trPr>
        <w:tc>
          <w:tcPr>
            <w:tcW w:w="3049" w:type="dxa"/>
          </w:tcPr>
          <w:p w:rsidR="0079760C" w:rsidRDefault="0079760C">
            <w:pPr>
              <w:tabs>
                <w:tab w:val="left" w:pos="10773"/>
              </w:tabs>
              <w:rPr>
                <w:sz w:val="26"/>
              </w:rPr>
            </w:pPr>
            <w:r>
              <w:rPr>
                <w:sz w:val="26"/>
              </w:rPr>
              <w:t>то же в % к оборотным фондам</w:t>
            </w:r>
          </w:p>
        </w:tc>
        <w:tc>
          <w:tcPr>
            <w:tcW w:w="1497" w:type="dxa"/>
          </w:tcPr>
          <w:p w:rsidR="0079760C" w:rsidRDefault="0079760C">
            <w:pPr>
              <w:tabs>
                <w:tab w:val="left" w:pos="10773"/>
              </w:tabs>
              <w:ind w:right="339"/>
              <w:jc w:val="both"/>
              <w:rPr>
                <w:sz w:val="26"/>
              </w:rPr>
            </w:pPr>
            <w:r>
              <w:rPr>
                <w:sz w:val="26"/>
              </w:rPr>
              <w:t>-</w:t>
            </w:r>
          </w:p>
        </w:tc>
        <w:tc>
          <w:tcPr>
            <w:tcW w:w="1497" w:type="dxa"/>
          </w:tcPr>
          <w:p w:rsidR="0079760C" w:rsidRDefault="0079760C">
            <w:pPr>
              <w:tabs>
                <w:tab w:val="left" w:pos="10773"/>
              </w:tabs>
              <w:ind w:firstLine="12"/>
              <w:jc w:val="both"/>
              <w:rPr>
                <w:sz w:val="26"/>
              </w:rPr>
            </w:pPr>
            <w:r>
              <w:rPr>
                <w:sz w:val="26"/>
              </w:rPr>
              <w:t>-</w:t>
            </w:r>
          </w:p>
        </w:tc>
        <w:tc>
          <w:tcPr>
            <w:tcW w:w="1497" w:type="dxa"/>
          </w:tcPr>
          <w:p w:rsidR="0079760C" w:rsidRDefault="0079760C">
            <w:pPr>
              <w:tabs>
                <w:tab w:val="left" w:pos="10773"/>
              </w:tabs>
              <w:jc w:val="both"/>
              <w:rPr>
                <w:sz w:val="26"/>
              </w:rPr>
            </w:pPr>
            <w:r>
              <w:rPr>
                <w:sz w:val="26"/>
              </w:rPr>
              <w:t>-</w:t>
            </w:r>
          </w:p>
        </w:tc>
        <w:tc>
          <w:tcPr>
            <w:tcW w:w="1106" w:type="dxa"/>
          </w:tcPr>
          <w:p w:rsidR="0079760C" w:rsidRDefault="0079760C">
            <w:pPr>
              <w:tabs>
                <w:tab w:val="left" w:pos="10773"/>
              </w:tabs>
              <w:ind w:firstLine="40"/>
              <w:jc w:val="both"/>
              <w:rPr>
                <w:sz w:val="26"/>
              </w:rPr>
            </w:pPr>
            <w:r>
              <w:rPr>
                <w:sz w:val="26"/>
              </w:rPr>
              <w:t>-</w:t>
            </w:r>
          </w:p>
        </w:tc>
      </w:tr>
      <w:tr w:rsidR="0079760C">
        <w:trPr>
          <w:cantSplit/>
        </w:trPr>
        <w:tc>
          <w:tcPr>
            <w:tcW w:w="3049" w:type="dxa"/>
          </w:tcPr>
          <w:p w:rsidR="0079760C" w:rsidRDefault="0079760C">
            <w:pPr>
              <w:tabs>
                <w:tab w:val="left" w:pos="10773"/>
              </w:tabs>
              <w:rPr>
                <w:sz w:val="26"/>
              </w:rPr>
            </w:pPr>
            <w:r>
              <w:rPr>
                <w:sz w:val="26"/>
              </w:rPr>
              <w:t>в) средства в расчетах</w:t>
            </w:r>
          </w:p>
        </w:tc>
        <w:tc>
          <w:tcPr>
            <w:tcW w:w="1497" w:type="dxa"/>
          </w:tcPr>
          <w:p w:rsidR="0079760C" w:rsidRDefault="0079760C">
            <w:pPr>
              <w:tabs>
                <w:tab w:val="left" w:pos="10773"/>
              </w:tabs>
              <w:ind w:right="339"/>
              <w:jc w:val="both"/>
              <w:rPr>
                <w:sz w:val="26"/>
              </w:rPr>
            </w:pPr>
            <w:r>
              <w:rPr>
                <w:sz w:val="26"/>
              </w:rPr>
              <w:t>2204,5</w:t>
            </w:r>
          </w:p>
        </w:tc>
        <w:tc>
          <w:tcPr>
            <w:tcW w:w="1497" w:type="dxa"/>
          </w:tcPr>
          <w:p w:rsidR="0079760C" w:rsidRDefault="0079760C">
            <w:pPr>
              <w:tabs>
                <w:tab w:val="left" w:pos="10773"/>
              </w:tabs>
              <w:ind w:firstLine="12"/>
              <w:jc w:val="both"/>
              <w:rPr>
                <w:sz w:val="26"/>
              </w:rPr>
            </w:pPr>
            <w:r>
              <w:rPr>
                <w:sz w:val="26"/>
              </w:rPr>
              <w:t>2819,8</w:t>
            </w:r>
          </w:p>
        </w:tc>
        <w:tc>
          <w:tcPr>
            <w:tcW w:w="1497" w:type="dxa"/>
          </w:tcPr>
          <w:p w:rsidR="0079760C" w:rsidRDefault="0079760C">
            <w:pPr>
              <w:tabs>
                <w:tab w:val="left" w:pos="10773"/>
              </w:tabs>
              <w:jc w:val="both"/>
              <w:rPr>
                <w:sz w:val="26"/>
              </w:rPr>
            </w:pPr>
            <w:r>
              <w:rPr>
                <w:sz w:val="26"/>
              </w:rPr>
              <w:t>615,3</w:t>
            </w:r>
          </w:p>
        </w:tc>
        <w:tc>
          <w:tcPr>
            <w:tcW w:w="1106" w:type="dxa"/>
          </w:tcPr>
          <w:p w:rsidR="0079760C" w:rsidRDefault="0079760C">
            <w:pPr>
              <w:tabs>
                <w:tab w:val="left" w:pos="10773"/>
              </w:tabs>
              <w:ind w:firstLine="40"/>
              <w:jc w:val="both"/>
              <w:rPr>
                <w:sz w:val="26"/>
              </w:rPr>
            </w:pPr>
            <w:r>
              <w:rPr>
                <w:sz w:val="26"/>
              </w:rPr>
              <w:t>127,9</w:t>
            </w:r>
          </w:p>
        </w:tc>
      </w:tr>
      <w:tr w:rsidR="0079760C">
        <w:trPr>
          <w:cantSplit/>
        </w:trPr>
        <w:tc>
          <w:tcPr>
            <w:tcW w:w="3049" w:type="dxa"/>
          </w:tcPr>
          <w:p w:rsidR="0079760C" w:rsidRDefault="0079760C">
            <w:pPr>
              <w:tabs>
                <w:tab w:val="left" w:pos="10773"/>
              </w:tabs>
              <w:rPr>
                <w:sz w:val="26"/>
              </w:rPr>
            </w:pPr>
            <w:r>
              <w:rPr>
                <w:sz w:val="26"/>
              </w:rPr>
              <w:t>то же в % к оборотным фондам</w:t>
            </w:r>
          </w:p>
        </w:tc>
        <w:tc>
          <w:tcPr>
            <w:tcW w:w="1497" w:type="dxa"/>
          </w:tcPr>
          <w:p w:rsidR="0079760C" w:rsidRDefault="0079760C">
            <w:pPr>
              <w:tabs>
                <w:tab w:val="left" w:pos="10773"/>
              </w:tabs>
              <w:ind w:right="339"/>
              <w:jc w:val="both"/>
              <w:rPr>
                <w:sz w:val="26"/>
              </w:rPr>
            </w:pPr>
            <w:r>
              <w:rPr>
                <w:sz w:val="26"/>
              </w:rPr>
              <w:t>38,1</w:t>
            </w:r>
          </w:p>
        </w:tc>
        <w:tc>
          <w:tcPr>
            <w:tcW w:w="1497" w:type="dxa"/>
          </w:tcPr>
          <w:p w:rsidR="0079760C" w:rsidRDefault="0079760C">
            <w:pPr>
              <w:tabs>
                <w:tab w:val="left" w:pos="10773"/>
              </w:tabs>
              <w:ind w:firstLine="12"/>
              <w:jc w:val="both"/>
              <w:rPr>
                <w:sz w:val="26"/>
              </w:rPr>
            </w:pPr>
            <w:r>
              <w:rPr>
                <w:sz w:val="26"/>
              </w:rPr>
              <w:t>53,4</w:t>
            </w:r>
          </w:p>
        </w:tc>
        <w:tc>
          <w:tcPr>
            <w:tcW w:w="1497" w:type="dxa"/>
          </w:tcPr>
          <w:p w:rsidR="0079760C" w:rsidRDefault="0079760C">
            <w:pPr>
              <w:tabs>
                <w:tab w:val="left" w:pos="10773"/>
              </w:tabs>
              <w:jc w:val="both"/>
              <w:rPr>
                <w:sz w:val="26"/>
              </w:rPr>
            </w:pPr>
            <w:r>
              <w:rPr>
                <w:sz w:val="26"/>
              </w:rPr>
              <w:t>+15,3</w:t>
            </w: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 xml:space="preserve"> г) НДС по приобретенным ценностям</w:t>
            </w:r>
          </w:p>
        </w:tc>
        <w:tc>
          <w:tcPr>
            <w:tcW w:w="1497" w:type="dxa"/>
          </w:tcPr>
          <w:p w:rsidR="0079760C" w:rsidRDefault="0079760C">
            <w:pPr>
              <w:tabs>
                <w:tab w:val="left" w:pos="10773"/>
              </w:tabs>
              <w:ind w:right="339"/>
              <w:jc w:val="both"/>
              <w:rPr>
                <w:sz w:val="26"/>
              </w:rPr>
            </w:pPr>
          </w:p>
          <w:p w:rsidR="0079760C" w:rsidRDefault="0079760C">
            <w:pPr>
              <w:tabs>
                <w:tab w:val="left" w:pos="10773"/>
              </w:tabs>
              <w:ind w:right="339"/>
              <w:jc w:val="both"/>
              <w:rPr>
                <w:sz w:val="26"/>
              </w:rPr>
            </w:pPr>
            <w:r>
              <w:rPr>
                <w:sz w:val="26"/>
              </w:rPr>
              <w:t>559,3</w:t>
            </w:r>
          </w:p>
        </w:tc>
        <w:tc>
          <w:tcPr>
            <w:tcW w:w="1497" w:type="dxa"/>
          </w:tcPr>
          <w:p w:rsidR="0079760C" w:rsidRDefault="0079760C">
            <w:pPr>
              <w:tabs>
                <w:tab w:val="left" w:pos="10773"/>
              </w:tabs>
              <w:ind w:firstLine="12"/>
              <w:jc w:val="both"/>
              <w:rPr>
                <w:sz w:val="26"/>
              </w:rPr>
            </w:pPr>
          </w:p>
          <w:p w:rsidR="0079760C" w:rsidRDefault="0079760C">
            <w:pPr>
              <w:tabs>
                <w:tab w:val="left" w:pos="10773"/>
              </w:tabs>
              <w:ind w:firstLine="12"/>
              <w:jc w:val="both"/>
              <w:rPr>
                <w:sz w:val="26"/>
              </w:rPr>
            </w:pPr>
            <w:r>
              <w:rPr>
                <w:sz w:val="26"/>
              </w:rPr>
              <w:t>427,4</w:t>
            </w:r>
          </w:p>
        </w:tc>
        <w:tc>
          <w:tcPr>
            <w:tcW w:w="1497" w:type="dxa"/>
          </w:tcPr>
          <w:p w:rsidR="0079760C" w:rsidRDefault="0079760C">
            <w:pPr>
              <w:tabs>
                <w:tab w:val="left" w:pos="10773"/>
              </w:tabs>
              <w:jc w:val="both"/>
              <w:rPr>
                <w:sz w:val="26"/>
              </w:rPr>
            </w:pPr>
          </w:p>
          <w:p w:rsidR="0079760C" w:rsidRDefault="0079760C">
            <w:pPr>
              <w:tabs>
                <w:tab w:val="left" w:pos="10773"/>
              </w:tabs>
              <w:jc w:val="both"/>
              <w:rPr>
                <w:sz w:val="26"/>
              </w:rPr>
            </w:pPr>
            <w:r>
              <w:rPr>
                <w:sz w:val="26"/>
              </w:rPr>
              <w:t>-131,9</w:t>
            </w:r>
          </w:p>
        </w:tc>
        <w:tc>
          <w:tcPr>
            <w:tcW w:w="1106" w:type="dxa"/>
          </w:tcPr>
          <w:p w:rsidR="0079760C" w:rsidRDefault="0079760C">
            <w:pPr>
              <w:tabs>
                <w:tab w:val="left" w:pos="10773"/>
              </w:tabs>
              <w:ind w:firstLine="40"/>
              <w:jc w:val="both"/>
              <w:rPr>
                <w:sz w:val="26"/>
              </w:rPr>
            </w:pPr>
          </w:p>
          <w:p w:rsidR="0079760C" w:rsidRDefault="0079760C">
            <w:pPr>
              <w:tabs>
                <w:tab w:val="left" w:pos="10773"/>
              </w:tabs>
              <w:ind w:firstLine="40"/>
              <w:jc w:val="both"/>
              <w:rPr>
                <w:sz w:val="26"/>
              </w:rPr>
            </w:pPr>
            <w:r>
              <w:rPr>
                <w:sz w:val="26"/>
              </w:rPr>
              <w:t>76,4</w:t>
            </w:r>
          </w:p>
        </w:tc>
      </w:tr>
      <w:tr w:rsidR="0079760C">
        <w:trPr>
          <w:cantSplit/>
        </w:trPr>
        <w:tc>
          <w:tcPr>
            <w:tcW w:w="3049" w:type="dxa"/>
          </w:tcPr>
          <w:p w:rsidR="0079760C" w:rsidRDefault="0079760C">
            <w:pPr>
              <w:tabs>
                <w:tab w:val="left" w:pos="10773"/>
              </w:tabs>
              <w:rPr>
                <w:sz w:val="26"/>
              </w:rPr>
            </w:pPr>
            <w:r>
              <w:rPr>
                <w:sz w:val="26"/>
              </w:rPr>
              <w:t>то же в % к оборотным фондам</w:t>
            </w:r>
          </w:p>
        </w:tc>
        <w:tc>
          <w:tcPr>
            <w:tcW w:w="1497" w:type="dxa"/>
          </w:tcPr>
          <w:p w:rsidR="0079760C" w:rsidRDefault="0079760C">
            <w:pPr>
              <w:tabs>
                <w:tab w:val="left" w:pos="10773"/>
              </w:tabs>
              <w:ind w:right="339"/>
              <w:jc w:val="both"/>
              <w:rPr>
                <w:sz w:val="26"/>
              </w:rPr>
            </w:pPr>
            <w:r>
              <w:rPr>
                <w:sz w:val="26"/>
              </w:rPr>
              <w:t>9,7</w:t>
            </w:r>
          </w:p>
        </w:tc>
        <w:tc>
          <w:tcPr>
            <w:tcW w:w="1497" w:type="dxa"/>
          </w:tcPr>
          <w:p w:rsidR="0079760C" w:rsidRDefault="0079760C">
            <w:pPr>
              <w:tabs>
                <w:tab w:val="left" w:pos="10773"/>
              </w:tabs>
              <w:ind w:firstLine="12"/>
              <w:jc w:val="both"/>
              <w:rPr>
                <w:sz w:val="26"/>
              </w:rPr>
            </w:pPr>
            <w:r>
              <w:rPr>
                <w:sz w:val="26"/>
              </w:rPr>
              <w:t>8,1</w:t>
            </w:r>
          </w:p>
        </w:tc>
        <w:tc>
          <w:tcPr>
            <w:tcW w:w="1497" w:type="dxa"/>
          </w:tcPr>
          <w:p w:rsidR="0079760C" w:rsidRDefault="0079760C">
            <w:pPr>
              <w:tabs>
                <w:tab w:val="left" w:pos="10773"/>
              </w:tabs>
              <w:jc w:val="both"/>
              <w:rPr>
                <w:sz w:val="26"/>
              </w:rPr>
            </w:pPr>
            <w:r>
              <w:rPr>
                <w:sz w:val="26"/>
              </w:rPr>
              <w:t>-1,6</w:t>
            </w:r>
          </w:p>
        </w:tc>
        <w:tc>
          <w:tcPr>
            <w:tcW w:w="1106" w:type="dxa"/>
          </w:tcPr>
          <w:p w:rsidR="0079760C" w:rsidRDefault="0079760C">
            <w:pPr>
              <w:tabs>
                <w:tab w:val="left" w:pos="10773"/>
              </w:tabs>
              <w:ind w:firstLine="40"/>
              <w:jc w:val="both"/>
              <w:rPr>
                <w:sz w:val="26"/>
              </w:rPr>
            </w:pPr>
          </w:p>
        </w:tc>
      </w:tr>
      <w:tr w:rsidR="0079760C">
        <w:trPr>
          <w:cantSplit/>
        </w:trPr>
        <w:tc>
          <w:tcPr>
            <w:tcW w:w="3049" w:type="dxa"/>
          </w:tcPr>
          <w:p w:rsidR="0079760C" w:rsidRDefault="0079760C">
            <w:pPr>
              <w:tabs>
                <w:tab w:val="left" w:pos="10773"/>
              </w:tabs>
              <w:rPr>
                <w:sz w:val="26"/>
              </w:rPr>
            </w:pPr>
            <w:r>
              <w:rPr>
                <w:sz w:val="26"/>
              </w:rPr>
              <w:t>д) Прочие оборотные активы</w:t>
            </w:r>
          </w:p>
        </w:tc>
        <w:tc>
          <w:tcPr>
            <w:tcW w:w="1497" w:type="dxa"/>
          </w:tcPr>
          <w:p w:rsidR="0079760C" w:rsidRDefault="0079760C">
            <w:pPr>
              <w:tabs>
                <w:tab w:val="left" w:pos="10773"/>
              </w:tabs>
              <w:ind w:right="339"/>
              <w:jc w:val="both"/>
              <w:rPr>
                <w:sz w:val="26"/>
              </w:rPr>
            </w:pPr>
            <w:r>
              <w:rPr>
                <w:sz w:val="26"/>
              </w:rPr>
              <w:t>145,9</w:t>
            </w:r>
          </w:p>
        </w:tc>
        <w:tc>
          <w:tcPr>
            <w:tcW w:w="1497" w:type="dxa"/>
          </w:tcPr>
          <w:p w:rsidR="0079760C" w:rsidRDefault="0079760C">
            <w:pPr>
              <w:tabs>
                <w:tab w:val="left" w:pos="10773"/>
              </w:tabs>
              <w:ind w:firstLine="12"/>
              <w:jc w:val="both"/>
              <w:rPr>
                <w:sz w:val="26"/>
              </w:rPr>
            </w:pPr>
            <w:r>
              <w:rPr>
                <w:sz w:val="26"/>
              </w:rPr>
              <w:t>145,9</w:t>
            </w:r>
          </w:p>
        </w:tc>
        <w:tc>
          <w:tcPr>
            <w:tcW w:w="1497" w:type="dxa"/>
          </w:tcPr>
          <w:p w:rsidR="0079760C" w:rsidRDefault="0079760C">
            <w:pPr>
              <w:tabs>
                <w:tab w:val="left" w:pos="10773"/>
              </w:tabs>
              <w:jc w:val="both"/>
              <w:rPr>
                <w:sz w:val="26"/>
              </w:rPr>
            </w:pPr>
            <w:r>
              <w:rPr>
                <w:sz w:val="26"/>
              </w:rPr>
              <w:t>0</w:t>
            </w:r>
          </w:p>
        </w:tc>
        <w:tc>
          <w:tcPr>
            <w:tcW w:w="1106" w:type="dxa"/>
          </w:tcPr>
          <w:p w:rsidR="0079760C" w:rsidRDefault="0079760C">
            <w:pPr>
              <w:tabs>
                <w:tab w:val="left" w:pos="10773"/>
              </w:tabs>
              <w:ind w:firstLine="40"/>
              <w:jc w:val="both"/>
              <w:rPr>
                <w:sz w:val="26"/>
              </w:rPr>
            </w:pPr>
            <w:r>
              <w:rPr>
                <w:sz w:val="26"/>
              </w:rPr>
              <w:t>100</w:t>
            </w:r>
          </w:p>
        </w:tc>
      </w:tr>
      <w:tr w:rsidR="0079760C">
        <w:trPr>
          <w:cantSplit/>
        </w:trPr>
        <w:tc>
          <w:tcPr>
            <w:tcW w:w="3049" w:type="dxa"/>
          </w:tcPr>
          <w:p w:rsidR="0079760C" w:rsidRDefault="0079760C">
            <w:pPr>
              <w:tabs>
                <w:tab w:val="left" w:pos="10773"/>
              </w:tabs>
              <w:rPr>
                <w:sz w:val="26"/>
              </w:rPr>
            </w:pPr>
            <w:r>
              <w:rPr>
                <w:sz w:val="26"/>
              </w:rPr>
              <w:t>то же в % к оборотным фондам</w:t>
            </w:r>
          </w:p>
        </w:tc>
        <w:tc>
          <w:tcPr>
            <w:tcW w:w="1497" w:type="dxa"/>
          </w:tcPr>
          <w:p w:rsidR="0079760C" w:rsidRDefault="0079760C">
            <w:pPr>
              <w:tabs>
                <w:tab w:val="left" w:pos="10773"/>
              </w:tabs>
              <w:ind w:right="339"/>
              <w:jc w:val="both"/>
              <w:rPr>
                <w:sz w:val="26"/>
              </w:rPr>
            </w:pPr>
            <w:r>
              <w:rPr>
                <w:sz w:val="26"/>
              </w:rPr>
              <w:t>2,5</w:t>
            </w:r>
          </w:p>
        </w:tc>
        <w:tc>
          <w:tcPr>
            <w:tcW w:w="1497" w:type="dxa"/>
          </w:tcPr>
          <w:p w:rsidR="0079760C" w:rsidRDefault="0079760C">
            <w:pPr>
              <w:tabs>
                <w:tab w:val="left" w:pos="10773"/>
              </w:tabs>
              <w:ind w:firstLine="12"/>
              <w:jc w:val="both"/>
              <w:rPr>
                <w:sz w:val="26"/>
              </w:rPr>
            </w:pPr>
            <w:r>
              <w:rPr>
                <w:sz w:val="26"/>
              </w:rPr>
              <w:t>2,8</w:t>
            </w:r>
          </w:p>
        </w:tc>
        <w:tc>
          <w:tcPr>
            <w:tcW w:w="1497" w:type="dxa"/>
          </w:tcPr>
          <w:p w:rsidR="0079760C" w:rsidRDefault="0079760C">
            <w:pPr>
              <w:tabs>
                <w:tab w:val="left" w:pos="10773"/>
              </w:tabs>
              <w:jc w:val="both"/>
              <w:rPr>
                <w:sz w:val="26"/>
              </w:rPr>
            </w:pPr>
            <w:r>
              <w:rPr>
                <w:sz w:val="26"/>
              </w:rPr>
              <w:t>-0,3</w:t>
            </w:r>
          </w:p>
        </w:tc>
        <w:tc>
          <w:tcPr>
            <w:tcW w:w="1106" w:type="dxa"/>
          </w:tcPr>
          <w:p w:rsidR="0079760C" w:rsidRDefault="0079760C">
            <w:pPr>
              <w:tabs>
                <w:tab w:val="left" w:pos="10773"/>
              </w:tabs>
              <w:ind w:firstLine="40"/>
              <w:jc w:val="both"/>
              <w:rPr>
                <w:sz w:val="26"/>
              </w:rPr>
            </w:pPr>
          </w:p>
        </w:tc>
      </w:tr>
    </w:tbl>
    <w:p w:rsidR="0079760C" w:rsidRDefault="0079760C">
      <w:pPr>
        <w:tabs>
          <w:tab w:val="left" w:pos="10773"/>
        </w:tabs>
        <w:ind w:firstLine="720"/>
        <w:jc w:val="right"/>
        <w:rPr>
          <w:bCs/>
          <w:sz w:val="28"/>
        </w:rPr>
      </w:pPr>
    </w:p>
    <w:p w:rsidR="0079760C" w:rsidRDefault="0079760C">
      <w:pPr>
        <w:tabs>
          <w:tab w:val="left" w:pos="10773"/>
        </w:tabs>
        <w:ind w:firstLine="720"/>
        <w:jc w:val="right"/>
        <w:rPr>
          <w:bCs/>
          <w:sz w:val="28"/>
        </w:rPr>
      </w:pPr>
    </w:p>
    <w:p w:rsidR="0079760C" w:rsidRDefault="0079760C">
      <w:pPr>
        <w:tabs>
          <w:tab w:val="left" w:pos="10773"/>
        </w:tabs>
        <w:ind w:firstLine="720"/>
        <w:jc w:val="right"/>
        <w:rPr>
          <w:bCs/>
          <w:sz w:val="28"/>
        </w:rPr>
      </w:pPr>
    </w:p>
    <w:p w:rsidR="0079760C" w:rsidRDefault="0079760C">
      <w:pPr>
        <w:pStyle w:val="1"/>
        <w:tabs>
          <w:tab w:val="left" w:pos="10773"/>
        </w:tabs>
        <w:jc w:val="right"/>
        <w:rPr>
          <w:color w:val="auto"/>
        </w:rPr>
      </w:pPr>
      <w:bookmarkStart w:id="22" w:name="_Toc517184999"/>
      <w:r>
        <w:rPr>
          <w:color w:val="auto"/>
        </w:rPr>
        <w:t>Приложение 10</w:t>
      </w:r>
      <w:bookmarkEnd w:id="22"/>
    </w:p>
    <w:p w:rsidR="0079760C" w:rsidRDefault="0079760C">
      <w:pPr>
        <w:pStyle w:val="31"/>
        <w:tabs>
          <w:tab w:val="left" w:pos="10773"/>
        </w:tabs>
        <w:spacing w:before="0" w:line="240" w:lineRule="auto"/>
        <w:rPr>
          <w:bCs/>
        </w:rPr>
      </w:pPr>
      <w:r>
        <w:rPr>
          <w:bCs/>
        </w:rPr>
        <w:t>Чистые активы ГУП «Желдорэкспедиция» за 1999 год (тыс. руб.)</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6"/>
        <w:gridCol w:w="1134"/>
        <w:gridCol w:w="1150"/>
        <w:gridCol w:w="1071"/>
        <w:gridCol w:w="1071"/>
        <w:gridCol w:w="1071"/>
        <w:gridCol w:w="1071"/>
      </w:tblGrid>
      <w:tr w:rsidR="0079760C">
        <w:trPr>
          <w:cantSplit/>
        </w:trPr>
        <w:tc>
          <w:tcPr>
            <w:tcW w:w="2126" w:type="dxa"/>
          </w:tcPr>
          <w:p w:rsidR="0079760C" w:rsidRDefault="0079760C">
            <w:pPr>
              <w:tabs>
                <w:tab w:val="left" w:pos="10773"/>
              </w:tabs>
              <w:jc w:val="center"/>
              <w:rPr>
                <w:sz w:val="28"/>
              </w:rPr>
            </w:pPr>
            <w:r>
              <w:rPr>
                <w:sz w:val="28"/>
              </w:rPr>
              <w:t>Чистые  активы</w:t>
            </w:r>
          </w:p>
        </w:tc>
        <w:tc>
          <w:tcPr>
            <w:tcW w:w="2284" w:type="dxa"/>
            <w:gridSpan w:val="2"/>
          </w:tcPr>
          <w:p w:rsidR="0079760C" w:rsidRDefault="0079760C">
            <w:pPr>
              <w:tabs>
                <w:tab w:val="left" w:pos="10773"/>
              </w:tabs>
              <w:jc w:val="center"/>
              <w:rPr>
                <w:sz w:val="28"/>
              </w:rPr>
            </w:pPr>
            <w:r>
              <w:rPr>
                <w:sz w:val="28"/>
              </w:rPr>
              <w:t>На начало года</w:t>
            </w:r>
          </w:p>
        </w:tc>
        <w:tc>
          <w:tcPr>
            <w:tcW w:w="2142" w:type="dxa"/>
            <w:gridSpan w:val="2"/>
          </w:tcPr>
          <w:p w:rsidR="0079760C" w:rsidRDefault="0079760C">
            <w:pPr>
              <w:tabs>
                <w:tab w:val="left" w:pos="10773"/>
              </w:tabs>
              <w:jc w:val="center"/>
              <w:rPr>
                <w:sz w:val="28"/>
              </w:rPr>
            </w:pPr>
            <w:r>
              <w:rPr>
                <w:sz w:val="28"/>
              </w:rPr>
              <w:t>На конец года</w:t>
            </w:r>
          </w:p>
        </w:tc>
        <w:tc>
          <w:tcPr>
            <w:tcW w:w="2142" w:type="dxa"/>
            <w:gridSpan w:val="2"/>
          </w:tcPr>
          <w:p w:rsidR="0079760C" w:rsidRDefault="0079760C">
            <w:pPr>
              <w:tabs>
                <w:tab w:val="left" w:pos="10773"/>
              </w:tabs>
              <w:jc w:val="center"/>
              <w:rPr>
                <w:sz w:val="28"/>
              </w:rPr>
            </w:pPr>
            <w:r>
              <w:rPr>
                <w:sz w:val="28"/>
              </w:rPr>
              <w:t>Изменения</w:t>
            </w:r>
          </w:p>
        </w:tc>
      </w:tr>
      <w:tr w:rsidR="0079760C">
        <w:trPr>
          <w:cantSplit/>
          <w:trHeight w:val="1432"/>
        </w:trPr>
        <w:tc>
          <w:tcPr>
            <w:tcW w:w="2126" w:type="dxa"/>
          </w:tcPr>
          <w:p w:rsidR="0079760C" w:rsidRDefault="0079760C">
            <w:pPr>
              <w:tabs>
                <w:tab w:val="left" w:pos="10773"/>
              </w:tabs>
              <w:jc w:val="center"/>
              <w:rPr>
                <w:sz w:val="28"/>
              </w:rPr>
            </w:pPr>
          </w:p>
        </w:tc>
        <w:tc>
          <w:tcPr>
            <w:tcW w:w="1134" w:type="dxa"/>
          </w:tcPr>
          <w:p w:rsidR="0079760C" w:rsidRDefault="0079760C">
            <w:pPr>
              <w:tabs>
                <w:tab w:val="left" w:pos="10773"/>
              </w:tabs>
              <w:jc w:val="center"/>
              <w:rPr>
                <w:sz w:val="28"/>
              </w:rPr>
            </w:pPr>
            <w:r>
              <w:rPr>
                <w:sz w:val="28"/>
              </w:rPr>
              <w:t>тыс.</w:t>
            </w:r>
          </w:p>
          <w:p w:rsidR="0079760C" w:rsidRDefault="0079760C">
            <w:pPr>
              <w:tabs>
                <w:tab w:val="left" w:pos="10773"/>
              </w:tabs>
              <w:jc w:val="center"/>
              <w:rPr>
                <w:sz w:val="28"/>
              </w:rPr>
            </w:pPr>
            <w:r>
              <w:rPr>
                <w:sz w:val="28"/>
              </w:rPr>
              <w:t>руб.</w:t>
            </w:r>
          </w:p>
        </w:tc>
        <w:tc>
          <w:tcPr>
            <w:tcW w:w="1150" w:type="dxa"/>
          </w:tcPr>
          <w:p w:rsidR="0079760C" w:rsidRDefault="0079760C">
            <w:pPr>
              <w:tabs>
                <w:tab w:val="left" w:pos="10773"/>
              </w:tabs>
              <w:jc w:val="center"/>
              <w:rPr>
                <w:sz w:val="28"/>
              </w:rPr>
            </w:pPr>
            <w:r>
              <w:rPr>
                <w:sz w:val="28"/>
              </w:rPr>
              <w:t>%к итогу актива</w:t>
            </w:r>
          </w:p>
        </w:tc>
        <w:tc>
          <w:tcPr>
            <w:tcW w:w="1071" w:type="dxa"/>
          </w:tcPr>
          <w:p w:rsidR="0079760C" w:rsidRDefault="0079760C">
            <w:pPr>
              <w:tabs>
                <w:tab w:val="left" w:pos="10773"/>
              </w:tabs>
              <w:jc w:val="center"/>
              <w:rPr>
                <w:sz w:val="28"/>
              </w:rPr>
            </w:pPr>
            <w:r>
              <w:rPr>
                <w:sz w:val="28"/>
              </w:rPr>
              <w:t>тыс.</w:t>
            </w:r>
          </w:p>
          <w:p w:rsidR="0079760C" w:rsidRDefault="0079760C">
            <w:pPr>
              <w:tabs>
                <w:tab w:val="left" w:pos="10773"/>
              </w:tabs>
              <w:jc w:val="center"/>
              <w:rPr>
                <w:sz w:val="28"/>
              </w:rPr>
            </w:pPr>
            <w:r>
              <w:rPr>
                <w:sz w:val="28"/>
              </w:rPr>
              <w:t>руб.</w:t>
            </w:r>
          </w:p>
        </w:tc>
        <w:tc>
          <w:tcPr>
            <w:tcW w:w="1071" w:type="dxa"/>
          </w:tcPr>
          <w:p w:rsidR="0079760C" w:rsidRDefault="0079760C">
            <w:pPr>
              <w:tabs>
                <w:tab w:val="left" w:pos="10773"/>
              </w:tabs>
              <w:jc w:val="center"/>
              <w:rPr>
                <w:sz w:val="28"/>
              </w:rPr>
            </w:pPr>
            <w:r>
              <w:rPr>
                <w:sz w:val="28"/>
              </w:rPr>
              <w:t>% к</w:t>
            </w:r>
          </w:p>
          <w:p w:rsidR="0079760C" w:rsidRDefault="0079760C">
            <w:pPr>
              <w:tabs>
                <w:tab w:val="left" w:pos="10773"/>
              </w:tabs>
              <w:jc w:val="center"/>
              <w:rPr>
                <w:sz w:val="28"/>
              </w:rPr>
            </w:pPr>
            <w:r>
              <w:rPr>
                <w:sz w:val="28"/>
              </w:rPr>
              <w:t>итогу</w:t>
            </w:r>
          </w:p>
          <w:p w:rsidR="0079760C" w:rsidRDefault="0079760C">
            <w:pPr>
              <w:tabs>
                <w:tab w:val="left" w:pos="10773"/>
              </w:tabs>
              <w:jc w:val="center"/>
              <w:rPr>
                <w:sz w:val="28"/>
              </w:rPr>
            </w:pPr>
            <w:r>
              <w:rPr>
                <w:sz w:val="28"/>
              </w:rPr>
              <w:t>актива</w:t>
            </w:r>
          </w:p>
        </w:tc>
        <w:tc>
          <w:tcPr>
            <w:tcW w:w="1071" w:type="dxa"/>
          </w:tcPr>
          <w:p w:rsidR="0079760C" w:rsidRDefault="0079760C">
            <w:pPr>
              <w:tabs>
                <w:tab w:val="left" w:pos="10773"/>
              </w:tabs>
              <w:jc w:val="center"/>
              <w:rPr>
                <w:sz w:val="28"/>
              </w:rPr>
            </w:pPr>
            <w:r>
              <w:rPr>
                <w:sz w:val="28"/>
              </w:rPr>
              <w:t>тыс.</w:t>
            </w:r>
          </w:p>
          <w:p w:rsidR="0079760C" w:rsidRDefault="0079760C">
            <w:pPr>
              <w:tabs>
                <w:tab w:val="left" w:pos="10773"/>
              </w:tabs>
              <w:jc w:val="center"/>
              <w:rPr>
                <w:sz w:val="28"/>
              </w:rPr>
            </w:pPr>
            <w:r>
              <w:rPr>
                <w:sz w:val="28"/>
              </w:rPr>
              <w:t>руб.</w:t>
            </w:r>
          </w:p>
        </w:tc>
        <w:tc>
          <w:tcPr>
            <w:tcW w:w="1071" w:type="dxa"/>
          </w:tcPr>
          <w:p w:rsidR="0079760C" w:rsidRDefault="0079760C">
            <w:pPr>
              <w:tabs>
                <w:tab w:val="left" w:pos="10773"/>
              </w:tabs>
              <w:jc w:val="center"/>
              <w:rPr>
                <w:sz w:val="28"/>
              </w:rPr>
            </w:pPr>
            <w:r>
              <w:rPr>
                <w:sz w:val="28"/>
              </w:rPr>
              <w:t>%</w:t>
            </w:r>
          </w:p>
        </w:tc>
      </w:tr>
      <w:tr w:rsidR="0079760C">
        <w:trPr>
          <w:cantSplit/>
        </w:trPr>
        <w:tc>
          <w:tcPr>
            <w:tcW w:w="2126" w:type="dxa"/>
          </w:tcPr>
          <w:p w:rsidR="0079760C" w:rsidRDefault="0079760C">
            <w:pPr>
              <w:tabs>
                <w:tab w:val="left" w:pos="10773"/>
              </w:tabs>
              <w:rPr>
                <w:sz w:val="28"/>
              </w:rPr>
            </w:pPr>
            <w:r>
              <w:rPr>
                <w:sz w:val="28"/>
              </w:rPr>
              <w:t>1.Чистые активы предприятия</w:t>
            </w:r>
          </w:p>
        </w:tc>
        <w:tc>
          <w:tcPr>
            <w:tcW w:w="1134"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3383,0</w:t>
            </w:r>
          </w:p>
        </w:tc>
        <w:tc>
          <w:tcPr>
            <w:tcW w:w="1150"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41,4</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3639,9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44,5</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+256,9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+3,1</w:t>
            </w:r>
          </w:p>
        </w:tc>
      </w:tr>
      <w:tr w:rsidR="0079760C">
        <w:trPr>
          <w:cantSplit/>
        </w:trPr>
        <w:tc>
          <w:tcPr>
            <w:tcW w:w="2126" w:type="dxa"/>
          </w:tcPr>
          <w:p w:rsidR="0079760C" w:rsidRDefault="0079760C">
            <w:pPr>
              <w:tabs>
                <w:tab w:val="left" w:pos="10773"/>
              </w:tabs>
              <w:rPr>
                <w:sz w:val="28"/>
              </w:rPr>
            </w:pPr>
            <w:r>
              <w:rPr>
                <w:sz w:val="28"/>
              </w:rPr>
              <w:t>2. Чистые мобильные активы (работающий капитал)</w:t>
            </w:r>
          </w:p>
          <w:p w:rsidR="0079760C" w:rsidRDefault="0079760C">
            <w:pPr>
              <w:tabs>
                <w:tab w:val="left" w:pos="10773"/>
              </w:tabs>
              <w:rPr>
                <w:sz w:val="28"/>
              </w:rPr>
            </w:pPr>
          </w:p>
        </w:tc>
        <w:tc>
          <w:tcPr>
            <w:tcW w:w="1134"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1552,3</w:t>
            </w:r>
          </w:p>
        </w:tc>
        <w:tc>
          <w:tcPr>
            <w:tcW w:w="1150"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19,0</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1186,2</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14,5</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-366,1</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-4,5</w:t>
            </w:r>
          </w:p>
        </w:tc>
      </w:tr>
    </w:tbl>
    <w:p w:rsidR="0079760C" w:rsidRDefault="0079760C">
      <w:pPr>
        <w:tabs>
          <w:tab w:val="left" w:pos="10773"/>
        </w:tabs>
      </w:pPr>
    </w:p>
    <w:p w:rsidR="0079760C" w:rsidRDefault="0079760C">
      <w:pPr>
        <w:tabs>
          <w:tab w:val="left" w:pos="10773"/>
        </w:tabs>
      </w:pPr>
    </w:p>
    <w:p w:rsidR="0079760C" w:rsidRDefault="0079760C">
      <w:pPr>
        <w:pStyle w:val="1"/>
        <w:tabs>
          <w:tab w:val="left" w:pos="10773"/>
        </w:tabs>
        <w:jc w:val="right"/>
        <w:rPr>
          <w:color w:val="auto"/>
        </w:rPr>
      </w:pPr>
      <w:bookmarkStart w:id="23" w:name="_Toc517185000"/>
      <w:r>
        <w:rPr>
          <w:color w:val="auto"/>
        </w:rPr>
        <w:t>Приложение 11</w:t>
      </w:r>
      <w:bookmarkEnd w:id="23"/>
    </w:p>
    <w:p w:rsidR="0079760C" w:rsidRDefault="0079760C">
      <w:pPr>
        <w:pStyle w:val="5"/>
        <w:tabs>
          <w:tab w:val="left" w:pos="10773"/>
        </w:tabs>
      </w:pPr>
    </w:p>
    <w:p w:rsidR="0079760C" w:rsidRDefault="0079760C">
      <w:pPr>
        <w:tabs>
          <w:tab w:val="left" w:pos="10773"/>
        </w:tabs>
        <w:ind w:firstLine="720"/>
        <w:jc w:val="center"/>
        <w:rPr>
          <w:b/>
          <w:sz w:val="28"/>
        </w:rPr>
      </w:pPr>
      <w:r>
        <w:rPr>
          <w:b/>
          <w:sz w:val="28"/>
        </w:rPr>
        <w:t xml:space="preserve">Состояние ликвидных активов ГУП «Желдорэкспедиции»  </w:t>
      </w:r>
    </w:p>
    <w:p w:rsidR="0079760C" w:rsidRDefault="0079760C">
      <w:pPr>
        <w:tabs>
          <w:tab w:val="left" w:pos="10773"/>
        </w:tabs>
        <w:ind w:firstLine="720"/>
        <w:jc w:val="center"/>
        <w:rPr>
          <w:sz w:val="28"/>
        </w:rPr>
      </w:pPr>
      <w:r>
        <w:rPr>
          <w:b/>
          <w:sz w:val="28"/>
        </w:rPr>
        <w:t>за 1999 год (тыс. руб.)</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1071"/>
        <w:gridCol w:w="1071"/>
        <w:gridCol w:w="1071"/>
        <w:gridCol w:w="1071"/>
        <w:gridCol w:w="1071"/>
        <w:gridCol w:w="1071"/>
      </w:tblGrid>
      <w:tr w:rsidR="0079760C">
        <w:trPr>
          <w:cantSplit/>
        </w:trPr>
        <w:tc>
          <w:tcPr>
            <w:tcW w:w="2268" w:type="dxa"/>
          </w:tcPr>
          <w:p w:rsidR="0079760C" w:rsidRDefault="0079760C">
            <w:pPr>
              <w:tabs>
                <w:tab w:val="left" w:pos="10773"/>
              </w:tabs>
              <w:jc w:val="both"/>
              <w:rPr>
                <w:sz w:val="28"/>
              </w:rPr>
            </w:pPr>
            <w:r>
              <w:rPr>
                <w:sz w:val="28"/>
              </w:rPr>
              <w:t xml:space="preserve">Денежные средства и </w:t>
            </w:r>
          </w:p>
        </w:tc>
        <w:tc>
          <w:tcPr>
            <w:tcW w:w="2142" w:type="dxa"/>
            <w:gridSpan w:val="2"/>
          </w:tcPr>
          <w:p w:rsidR="0079760C" w:rsidRDefault="0079760C">
            <w:pPr>
              <w:tabs>
                <w:tab w:val="left" w:pos="10773"/>
              </w:tabs>
              <w:jc w:val="both"/>
              <w:rPr>
                <w:sz w:val="28"/>
              </w:rPr>
            </w:pPr>
            <w:r>
              <w:rPr>
                <w:sz w:val="28"/>
              </w:rPr>
              <w:t>На начало года</w:t>
            </w:r>
          </w:p>
        </w:tc>
        <w:tc>
          <w:tcPr>
            <w:tcW w:w="2142" w:type="dxa"/>
            <w:gridSpan w:val="2"/>
          </w:tcPr>
          <w:p w:rsidR="0079760C" w:rsidRDefault="0079760C">
            <w:pPr>
              <w:tabs>
                <w:tab w:val="left" w:pos="10773"/>
              </w:tabs>
              <w:jc w:val="both"/>
              <w:rPr>
                <w:sz w:val="28"/>
              </w:rPr>
            </w:pPr>
            <w:r>
              <w:rPr>
                <w:sz w:val="28"/>
              </w:rPr>
              <w:t>На конец года</w:t>
            </w:r>
          </w:p>
        </w:tc>
        <w:tc>
          <w:tcPr>
            <w:tcW w:w="2142" w:type="dxa"/>
            <w:gridSpan w:val="2"/>
          </w:tcPr>
          <w:p w:rsidR="0079760C" w:rsidRDefault="0079760C">
            <w:pPr>
              <w:pStyle w:val="7"/>
              <w:tabs>
                <w:tab w:val="left" w:pos="10773"/>
              </w:tabs>
            </w:pPr>
            <w:r>
              <w:t>Изменения</w:t>
            </w:r>
          </w:p>
        </w:tc>
      </w:tr>
      <w:tr w:rsidR="0079760C">
        <w:trPr>
          <w:cantSplit/>
        </w:trPr>
        <w:tc>
          <w:tcPr>
            <w:tcW w:w="2268" w:type="dxa"/>
          </w:tcPr>
          <w:p w:rsidR="0079760C" w:rsidRDefault="0079760C">
            <w:pPr>
              <w:tabs>
                <w:tab w:val="left" w:pos="10773"/>
              </w:tabs>
              <w:jc w:val="both"/>
              <w:rPr>
                <w:sz w:val="28"/>
              </w:rPr>
            </w:pPr>
            <w:r>
              <w:rPr>
                <w:sz w:val="28"/>
              </w:rPr>
              <w:t>Расчеты</w:t>
            </w:r>
          </w:p>
        </w:tc>
        <w:tc>
          <w:tcPr>
            <w:tcW w:w="1071" w:type="dxa"/>
          </w:tcPr>
          <w:p w:rsidR="0079760C" w:rsidRDefault="0079760C">
            <w:pPr>
              <w:tabs>
                <w:tab w:val="left" w:pos="10773"/>
              </w:tabs>
              <w:jc w:val="both"/>
              <w:rPr>
                <w:sz w:val="28"/>
              </w:rPr>
            </w:pPr>
            <w:r>
              <w:rPr>
                <w:sz w:val="28"/>
              </w:rPr>
              <w:t>тыс.</w:t>
            </w:r>
          </w:p>
          <w:p w:rsidR="0079760C" w:rsidRDefault="0079760C">
            <w:pPr>
              <w:tabs>
                <w:tab w:val="left" w:pos="10773"/>
              </w:tabs>
              <w:jc w:val="both"/>
              <w:rPr>
                <w:sz w:val="28"/>
              </w:rPr>
            </w:pPr>
            <w:r>
              <w:rPr>
                <w:sz w:val="28"/>
              </w:rPr>
              <w:t>руб.</w:t>
            </w:r>
          </w:p>
        </w:tc>
        <w:tc>
          <w:tcPr>
            <w:tcW w:w="1071" w:type="dxa"/>
          </w:tcPr>
          <w:p w:rsidR="0079760C" w:rsidRDefault="0079760C">
            <w:pPr>
              <w:tabs>
                <w:tab w:val="left" w:pos="10773"/>
              </w:tabs>
              <w:jc w:val="both"/>
              <w:rPr>
                <w:sz w:val="28"/>
              </w:rPr>
            </w:pPr>
            <w:r>
              <w:rPr>
                <w:sz w:val="28"/>
              </w:rPr>
              <w:t xml:space="preserve">% к </w:t>
            </w:r>
          </w:p>
          <w:p w:rsidR="0079760C" w:rsidRDefault="0079760C">
            <w:pPr>
              <w:tabs>
                <w:tab w:val="left" w:pos="10773"/>
              </w:tabs>
              <w:jc w:val="both"/>
              <w:rPr>
                <w:sz w:val="28"/>
              </w:rPr>
            </w:pPr>
            <w:r>
              <w:rPr>
                <w:sz w:val="28"/>
              </w:rPr>
              <w:t xml:space="preserve">итогу </w:t>
            </w:r>
          </w:p>
        </w:tc>
        <w:tc>
          <w:tcPr>
            <w:tcW w:w="1071" w:type="dxa"/>
          </w:tcPr>
          <w:p w:rsidR="0079760C" w:rsidRDefault="0079760C">
            <w:pPr>
              <w:tabs>
                <w:tab w:val="left" w:pos="10773"/>
              </w:tabs>
              <w:jc w:val="both"/>
              <w:rPr>
                <w:sz w:val="28"/>
              </w:rPr>
            </w:pPr>
            <w:r>
              <w:rPr>
                <w:sz w:val="28"/>
              </w:rPr>
              <w:t>тыс.</w:t>
            </w:r>
          </w:p>
          <w:p w:rsidR="0079760C" w:rsidRDefault="0079760C">
            <w:pPr>
              <w:tabs>
                <w:tab w:val="left" w:pos="10773"/>
              </w:tabs>
              <w:jc w:val="both"/>
              <w:rPr>
                <w:sz w:val="28"/>
              </w:rPr>
            </w:pPr>
            <w:r>
              <w:rPr>
                <w:sz w:val="28"/>
              </w:rPr>
              <w:t>руб.</w:t>
            </w:r>
          </w:p>
        </w:tc>
        <w:tc>
          <w:tcPr>
            <w:tcW w:w="1071" w:type="dxa"/>
          </w:tcPr>
          <w:p w:rsidR="0079760C" w:rsidRDefault="0079760C">
            <w:pPr>
              <w:tabs>
                <w:tab w:val="left" w:pos="10773"/>
              </w:tabs>
              <w:jc w:val="both"/>
              <w:rPr>
                <w:sz w:val="28"/>
              </w:rPr>
            </w:pPr>
            <w:r>
              <w:rPr>
                <w:sz w:val="28"/>
              </w:rPr>
              <w:t xml:space="preserve">% к </w:t>
            </w:r>
          </w:p>
          <w:p w:rsidR="0079760C" w:rsidRDefault="0079760C">
            <w:pPr>
              <w:tabs>
                <w:tab w:val="left" w:pos="10773"/>
              </w:tabs>
              <w:jc w:val="both"/>
              <w:rPr>
                <w:sz w:val="28"/>
              </w:rPr>
            </w:pPr>
            <w:r>
              <w:rPr>
                <w:sz w:val="28"/>
              </w:rPr>
              <w:t>итогу</w:t>
            </w:r>
          </w:p>
          <w:p w:rsidR="0079760C" w:rsidRDefault="0079760C">
            <w:pPr>
              <w:tabs>
                <w:tab w:val="left" w:pos="10773"/>
              </w:tabs>
              <w:jc w:val="both"/>
              <w:rPr>
                <w:sz w:val="28"/>
              </w:rPr>
            </w:pPr>
          </w:p>
        </w:tc>
        <w:tc>
          <w:tcPr>
            <w:tcW w:w="1071" w:type="dxa"/>
          </w:tcPr>
          <w:p w:rsidR="0079760C" w:rsidRDefault="0079760C">
            <w:pPr>
              <w:tabs>
                <w:tab w:val="left" w:pos="10773"/>
              </w:tabs>
              <w:jc w:val="both"/>
              <w:rPr>
                <w:sz w:val="28"/>
              </w:rPr>
            </w:pPr>
            <w:r>
              <w:rPr>
                <w:sz w:val="28"/>
              </w:rPr>
              <w:t>тыс.</w:t>
            </w:r>
          </w:p>
          <w:p w:rsidR="0079760C" w:rsidRDefault="0079760C">
            <w:pPr>
              <w:tabs>
                <w:tab w:val="left" w:pos="10773"/>
              </w:tabs>
              <w:jc w:val="both"/>
              <w:rPr>
                <w:sz w:val="28"/>
              </w:rPr>
            </w:pPr>
            <w:r>
              <w:rPr>
                <w:sz w:val="28"/>
              </w:rPr>
              <w:t>руб.</w:t>
            </w:r>
          </w:p>
        </w:tc>
        <w:tc>
          <w:tcPr>
            <w:tcW w:w="1071" w:type="dxa"/>
          </w:tcPr>
          <w:p w:rsidR="0079760C" w:rsidRDefault="0079760C">
            <w:pPr>
              <w:tabs>
                <w:tab w:val="left" w:pos="10773"/>
              </w:tabs>
              <w:jc w:val="both"/>
              <w:rPr>
                <w:sz w:val="28"/>
              </w:rPr>
            </w:pPr>
            <w:r>
              <w:rPr>
                <w:sz w:val="28"/>
              </w:rPr>
              <w:t>%  к</w:t>
            </w:r>
          </w:p>
          <w:p w:rsidR="0079760C" w:rsidRDefault="0079760C">
            <w:pPr>
              <w:tabs>
                <w:tab w:val="left" w:pos="10773"/>
              </w:tabs>
              <w:jc w:val="both"/>
              <w:rPr>
                <w:sz w:val="28"/>
              </w:rPr>
            </w:pPr>
            <w:r>
              <w:rPr>
                <w:sz w:val="28"/>
              </w:rPr>
              <w:t>итогу</w:t>
            </w:r>
          </w:p>
        </w:tc>
      </w:tr>
      <w:tr w:rsidR="0079760C">
        <w:trPr>
          <w:cantSplit/>
        </w:trPr>
        <w:tc>
          <w:tcPr>
            <w:tcW w:w="2268" w:type="dxa"/>
          </w:tcPr>
          <w:p w:rsidR="0079760C" w:rsidRDefault="0079760C">
            <w:pPr>
              <w:tabs>
                <w:tab w:val="left" w:pos="10773"/>
              </w:tabs>
              <w:jc w:val="both"/>
              <w:rPr>
                <w:sz w:val="28"/>
              </w:rPr>
            </w:pPr>
            <w:r>
              <w:rPr>
                <w:sz w:val="28"/>
              </w:rPr>
              <w:t xml:space="preserve">1.Денежные средства </w:t>
            </w:r>
          </w:p>
        </w:tc>
        <w:tc>
          <w:tcPr>
            <w:tcW w:w="1071" w:type="dxa"/>
          </w:tcPr>
          <w:p w:rsidR="0079760C" w:rsidRDefault="0079760C">
            <w:pPr>
              <w:tabs>
                <w:tab w:val="left" w:pos="10773"/>
              </w:tabs>
              <w:jc w:val="both"/>
              <w:rPr>
                <w:sz w:val="28"/>
              </w:rPr>
            </w:pPr>
            <w:r>
              <w:rPr>
                <w:sz w:val="28"/>
              </w:rPr>
              <w:t>0</w:t>
            </w:r>
          </w:p>
        </w:tc>
        <w:tc>
          <w:tcPr>
            <w:tcW w:w="1071" w:type="dxa"/>
          </w:tcPr>
          <w:p w:rsidR="0079760C" w:rsidRDefault="0079760C">
            <w:pPr>
              <w:tabs>
                <w:tab w:val="left" w:pos="10773"/>
              </w:tabs>
              <w:jc w:val="both"/>
              <w:rPr>
                <w:sz w:val="28"/>
              </w:rPr>
            </w:pPr>
            <w:r>
              <w:rPr>
                <w:sz w:val="28"/>
              </w:rPr>
              <w:t>-</w:t>
            </w:r>
          </w:p>
          <w:p w:rsidR="0079760C" w:rsidRDefault="0079760C">
            <w:pPr>
              <w:tabs>
                <w:tab w:val="left" w:pos="10773"/>
              </w:tabs>
              <w:jc w:val="both"/>
              <w:rPr>
                <w:sz w:val="28"/>
              </w:rPr>
            </w:pPr>
          </w:p>
        </w:tc>
        <w:tc>
          <w:tcPr>
            <w:tcW w:w="1071" w:type="dxa"/>
          </w:tcPr>
          <w:p w:rsidR="0079760C" w:rsidRDefault="0079760C">
            <w:pPr>
              <w:tabs>
                <w:tab w:val="left" w:pos="10773"/>
              </w:tabs>
              <w:jc w:val="both"/>
              <w:rPr>
                <w:sz w:val="28"/>
              </w:rPr>
            </w:pPr>
            <w:r>
              <w:rPr>
                <w:sz w:val="28"/>
              </w:rPr>
              <w:t>0,2</w:t>
            </w:r>
          </w:p>
        </w:tc>
        <w:tc>
          <w:tcPr>
            <w:tcW w:w="1071" w:type="dxa"/>
          </w:tcPr>
          <w:p w:rsidR="0079760C" w:rsidRDefault="0079760C">
            <w:pPr>
              <w:tabs>
                <w:tab w:val="left" w:pos="10773"/>
              </w:tabs>
              <w:jc w:val="both"/>
              <w:rPr>
                <w:sz w:val="28"/>
              </w:rPr>
            </w:pPr>
            <w:r>
              <w:rPr>
                <w:sz w:val="28"/>
              </w:rPr>
              <w:t>-</w:t>
            </w:r>
          </w:p>
          <w:p w:rsidR="0079760C" w:rsidRDefault="0079760C">
            <w:pPr>
              <w:tabs>
                <w:tab w:val="left" w:pos="10773"/>
              </w:tabs>
              <w:jc w:val="both"/>
              <w:rPr>
                <w:sz w:val="28"/>
              </w:rPr>
            </w:pP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p w:rsidR="0079760C" w:rsidRDefault="0079760C">
            <w:pPr>
              <w:tabs>
                <w:tab w:val="left" w:pos="10773"/>
              </w:tabs>
              <w:jc w:val="both"/>
              <w:rPr>
                <w:sz w:val="28"/>
              </w:rPr>
            </w:pPr>
          </w:p>
        </w:tc>
      </w:tr>
      <w:tr w:rsidR="0079760C">
        <w:trPr>
          <w:cantSplit/>
        </w:trPr>
        <w:tc>
          <w:tcPr>
            <w:tcW w:w="2268" w:type="dxa"/>
          </w:tcPr>
          <w:p w:rsidR="0079760C" w:rsidRDefault="0079760C">
            <w:pPr>
              <w:tabs>
                <w:tab w:val="left" w:pos="10773"/>
              </w:tabs>
              <w:jc w:val="both"/>
              <w:rPr>
                <w:sz w:val="28"/>
              </w:rPr>
            </w:pPr>
            <w:r>
              <w:rPr>
                <w:sz w:val="28"/>
              </w:rPr>
              <w:t>2.Товары отгруженные</w:t>
            </w: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r>
              <w:rPr>
                <w:sz w:val="28"/>
              </w:rPr>
              <w:t>-</w:t>
            </w:r>
          </w:p>
        </w:tc>
      </w:tr>
      <w:tr w:rsidR="0079760C">
        <w:trPr>
          <w:cantSplit/>
        </w:trPr>
        <w:tc>
          <w:tcPr>
            <w:tcW w:w="2268" w:type="dxa"/>
          </w:tcPr>
          <w:p w:rsidR="0079760C" w:rsidRDefault="0079760C">
            <w:pPr>
              <w:tabs>
                <w:tab w:val="left" w:pos="10773"/>
              </w:tabs>
              <w:jc w:val="both"/>
              <w:rPr>
                <w:sz w:val="28"/>
              </w:rPr>
            </w:pPr>
            <w:r>
              <w:rPr>
                <w:sz w:val="28"/>
              </w:rPr>
              <w:t>3. Дебиторы</w:t>
            </w:r>
          </w:p>
        </w:tc>
        <w:tc>
          <w:tcPr>
            <w:tcW w:w="1071" w:type="dxa"/>
          </w:tcPr>
          <w:p w:rsidR="0079760C" w:rsidRDefault="0079760C">
            <w:pPr>
              <w:tabs>
                <w:tab w:val="left" w:pos="10773"/>
              </w:tabs>
              <w:jc w:val="both"/>
              <w:rPr>
                <w:sz w:val="28"/>
              </w:rPr>
            </w:pPr>
            <w:r>
              <w:rPr>
                <w:sz w:val="28"/>
              </w:rPr>
              <w:t>2204,5</w:t>
            </w:r>
          </w:p>
        </w:tc>
        <w:tc>
          <w:tcPr>
            <w:tcW w:w="1071" w:type="dxa"/>
          </w:tcPr>
          <w:p w:rsidR="0079760C" w:rsidRDefault="0079760C">
            <w:pPr>
              <w:tabs>
                <w:tab w:val="left" w:pos="10773"/>
              </w:tabs>
              <w:jc w:val="both"/>
              <w:rPr>
                <w:sz w:val="28"/>
              </w:rPr>
            </w:pPr>
            <w:r>
              <w:rPr>
                <w:sz w:val="28"/>
              </w:rPr>
              <w:t>93,8</w:t>
            </w:r>
          </w:p>
        </w:tc>
        <w:tc>
          <w:tcPr>
            <w:tcW w:w="1071" w:type="dxa"/>
          </w:tcPr>
          <w:p w:rsidR="0079760C" w:rsidRDefault="0079760C">
            <w:pPr>
              <w:tabs>
                <w:tab w:val="left" w:pos="10773"/>
              </w:tabs>
              <w:jc w:val="both"/>
              <w:rPr>
                <w:sz w:val="28"/>
              </w:rPr>
            </w:pPr>
            <w:r>
              <w:rPr>
                <w:sz w:val="28"/>
              </w:rPr>
              <w:t>2819,8</w:t>
            </w:r>
          </w:p>
        </w:tc>
        <w:tc>
          <w:tcPr>
            <w:tcW w:w="1071" w:type="dxa"/>
          </w:tcPr>
          <w:p w:rsidR="0079760C" w:rsidRDefault="0079760C">
            <w:pPr>
              <w:tabs>
                <w:tab w:val="left" w:pos="10773"/>
              </w:tabs>
              <w:jc w:val="both"/>
              <w:rPr>
                <w:sz w:val="28"/>
              </w:rPr>
            </w:pPr>
            <w:r>
              <w:rPr>
                <w:sz w:val="28"/>
              </w:rPr>
              <w:t>95,1</w:t>
            </w:r>
          </w:p>
        </w:tc>
        <w:tc>
          <w:tcPr>
            <w:tcW w:w="1071" w:type="dxa"/>
          </w:tcPr>
          <w:p w:rsidR="0079760C" w:rsidRDefault="0079760C">
            <w:pPr>
              <w:tabs>
                <w:tab w:val="left" w:pos="10773"/>
              </w:tabs>
              <w:jc w:val="both"/>
              <w:rPr>
                <w:sz w:val="28"/>
              </w:rPr>
            </w:pPr>
            <w:r>
              <w:rPr>
                <w:sz w:val="28"/>
              </w:rPr>
              <w:t>+615,3</w:t>
            </w:r>
          </w:p>
        </w:tc>
        <w:tc>
          <w:tcPr>
            <w:tcW w:w="1071" w:type="dxa"/>
          </w:tcPr>
          <w:p w:rsidR="0079760C" w:rsidRDefault="0079760C">
            <w:pPr>
              <w:tabs>
                <w:tab w:val="left" w:pos="10773"/>
              </w:tabs>
              <w:jc w:val="both"/>
              <w:rPr>
                <w:sz w:val="28"/>
              </w:rPr>
            </w:pPr>
            <w:r>
              <w:rPr>
                <w:sz w:val="28"/>
              </w:rPr>
              <w:t>+1,3</w:t>
            </w:r>
          </w:p>
        </w:tc>
      </w:tr>
      <w:tr w:rsidR="0079760C">
        <w:trPr>
          <w:cantSplit/>
        </w:trPr>
        <w:tc>
          <w:tcPr>
            <w:tcW w:w="2268" w:type="dxa"/>
          </w:tcPr>
          <w:p w:rsidR="0079760C" w:rsidRDefault="0079760C">
            <w:pPr>
              <w:tabs>
                <w:tab w:val="left" w:pos="10773"/>
              </w:tabs>
              <w:rPr>
                <w:sz w:val="28"/>
              </w:rPr>
            </w:pPr>
            <w:r>
              <w:rPr>
                <w:sz w:val="28"/>
              </w:rPr>
              <w:t>4. Прочие оборотные активы</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145,9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6,2</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145,9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4,9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-1,3</w:t>
            </w:r>
          </w:p>
        </w:tc>
      </w:tr>
      <w:tr w:rsidR="0079760C">
        <w:trPr>
          <w:cantSplit/>
        </w:trPr>
        <w:tc>
          <w:tcPr>
            <w:tcW w:w="2268" w:type="dxa"/>
          </w:tcPr>
          <w:p w:rsidR="0079760C" w:rsidRDefault="0079760C">
            <w:pPr>
              <w:tabs>
                <w:tab w:val="left" w:pos="10773"/>
              </w:tabs>
              <w:rPr>
                <w:sz w:val="28"/>
              </w:rPr>
            </w:pPr>
            <w:r>
              <w:rPr>
                <w:sz w:val="28"/>
              </w:rPr>
              <w:t>Итого денежных средств и</w:t>
            </w:r>
          </w:p>
          <w:p w:rsidR="0079760C" w:rsidRDefault="0079760C">
            <w:pPr>
              <w:tabs>
                <w:tab w:val="left" w:pos="10773"/>
              </w:tabs>
              <w:rPr>
                <w:sz w:val="28"/>
              </w:rPr>
            </w:pPr>
            <w:r>
              <w:rPr>
                <w:sz w:val="28"/>
              </w:rPr>
              <w:t xml:space="preserve"> Расчетов</w:t>
            </w:r>
          </w:p>
          <w:p w:rsidR="0079760C" w:rsidRDefault="0079760C">
            <w:pPr>
              <w:tabs>
                <w:tab w:val="left" w:pos="10773"/>
              </w:tabs>
              <w:jc w:val="both"/>
              <w:rPr>
                <w:sz w:val="28"/>
              </w:rPr>
            </w:pP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2350,4</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100</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2965,9</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100</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+615,5</w:t>
            </w:r>
          </w:p>
        </w:tc>
        <w:tc>
          <w:tcPr>
            <w:tcW w:w="1071" w:type="dxa"/>
          </w:tcPr>
          <w:p w:rsidR="0079760C" w:rsidRDefault="0079760C">
            <w:pPr>
              <w:tabs>
                <w:tab w:val="left" w:pos="10773"/>
              </w:tabs>
              <w:jc w:val="both"/>
              <w:rPr>
                <w:sz w:val="28"/>
              </w:rPr>
            </w:pPr>
          </w:p>
          <w:p w:rsidR="0079760C" w:rsidRDefault="0079760C">
            <w:pPr>
              <w:tabs>
                <w:tab w:val="left" w:pos="10773"/>
              </w:tabs>
              <w:jc w:val="both"/>
              <w:rPr>
                <w:sz w:val="28"/>
              </w:rPr>
            </w:pPr>
          </w:p>
        </w:tc>
      </w:tr>
    </w:tbl>
    <w:p w:rsidR="0079760C" w:rsidRDefault="0079760C">
      <w:pPr>
        <w:tabs>
          <w:tab w:val="left" w:pos="10773"/>
        </w:tabs>
      </w:pPr>
    </w:p>
    <w:p w:rsidR="0079760C" w:rsidRDefault="0079760C">
      <w:pPr>
        <w:tabs>
          <w:tab w:val="left" w:pos="10773"/>
        </w:tabs>
      </w:pPr>
    </w:p>
    <w:p w:rsidR="0079760C" w:rsidRDefault="0079760C">
      <w:pPr>
        <w:pStyle w:val="1"/>
        <w:tabs>
          <w:tab w:val="left" w:pos="10773"/>
        </w:tabs>
        <w:jc w:val="right"/>
        <w:rPr>
          <w:color w:val="auto"/>
        </w:rPr>
      </w:pPr>
      <w:bookmarkStart w:id="24" w:name="_Toc517185001"/>
      <w:r>
        <w:rPr>
          <w:color w:val="auto"/>
        </w:rPr>
        <w:t>Приложение 12</w:t>
      </w:r>
      <w:bookmarkEnd w:id="24"/>
    </w:p>
    <w:p w:rsidR="0079760C" w:rsidRDefault="0079760C">
      <w:pPr>
        <w:pStyle w:val="5"/>
        <w:tabs>
          <w:tab w:val="left" w:pos="10773"/>
        </w:tabs>
      </w:pPr>
    </w:p>
    <w:p w:rsidR="0079760C" w:rsidRDefault="0079760C">
      <w:pPr>
        <w:tabs>
          <w:tab w:val="left" w:pos="10773"/>
        </w:tabs>
        <w:ind w:firstLine="720"/>
        <w:jc w:val="center"/>
        <w:rPr>
          <w:b/>
          <w:sz w:val="28"/>
        </w:rPr>
      </w:pPr>
      <w:r>
        <w:rPr>
          <w:b/>
          <w:sz w:val="28"/>
        </w:rPr>
        <w:t xml:space="preserve">Оценка источников средств ГУП «Желдорэкспедиции» </w:t>
      </w:r>
    </w:p>
    <w:p w:rsidR="0079760C" w:rsidRDefault="0079760C">
      <w:pPr>
        <w:tabs>
          <w:tab w:val="left" w:pos="10773"/>
        </w:tabs>
        <w:ind w:firstLine="720"/>
        <w:jc w:val="center"/>
        <w:rPr>
          <w:sz w:val="28"/>
        </w:rPr>
      </w:pPr>
      <w:r>
        <w:rPr>
          <w:b/>
          <w:sz w:val="28"/>
        </w:rPr>
        <w:t xml:space="preserve"> за 1999 год </w:t>
      </w:r>
      <w:r>
        <w:rPr>
          <w:sz w:val="28"/>
        </w:rPr>
        <w:t>тыс. рублей</w:t>
      </w: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31"/>
        <w:gridCol w:w="1289"/>
        <w:gridCol w:w="1599"/>
        <w:gridCol w:w="1114"/>
        <w:gridCol w:w="921"/>
        <w:gridCol w:w="1134"/>
      </w:tblGrid>
      <w:tr w:rsidR="0079760C">
        <w:trPr>
          <w:cantSplit/>
        </w:trPr>
        <w:tc>
          <w:tcPr>
            <w:tcW w:w="2731"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Показатель</w:t>
            </w:r>
          </w:p>
        </w:tc>
        <w:tc>
          <w:tcPr>
            <w:tcW w:w="1289" w:type="dxa"/>
          </w:tcPr>
          <w:p w:rsidR="0079760C" w:rsidRDefault="0079760C">
            <w:pPr>
              <w:tabs>
                <w:tab w:val="left" w:pos="10773"/>
              </w:tabs>
              <w:jc w:val="center"/>
              <w:rPr>
                <w:sz w:val="28"/>
              </w:rPr>
            </w:pPr>
            <w:r>
              <w:rPr>
                <w:sz w:val="28"/>
              </w:rPr>
              <w:t>Усл. Обозначение</w:t>
            </w:r>
          </w:p>
        </w:tc>
        <w:tc>
          <w:tcPr>
            <w:tcW w:w="1599" w:type="dxa"/>
          </w:tcPr>
          <w:p w:rsidR="0079760C" w:rsidRDefault="0079760C">
            <w:pPr>
              <w:tabs>
                <w:tab w:val="left" w:pos="10773"/>
              </w:tabs>
              <w:jc w:val="center"/>
              <w:rPr>
                <w:sz w:val="28"/>
              </w:rPr>
            </w:pPr>
            <w:r>
              <w:rPr>
                <w:sz w:val="28"/>
              </w:rPr>
              <w:t>Норматив</w:t>
            </w:r>
          </w:p>
          <w:p w:rsidR="0079760C" w:rsidRDefault="0079760C">
            <w:pPr>
              <w:tabs>
                <w:tab w:val="left" w:pos="10773"/>
              </w:tabs>
              <w:jc w:val="center"/>
              <w:rPr>
                <w:sz w:val="28"/>
              </w:rPr>
            </w:pPr>
            <w:r>
              <w:rPr>
                <w:sz w:val="28"/>
              </w:rPr>
              <w:t>ное значение</w:t>
            </w:r>
          </w:p>
        </w:tc>
        <w:tc>
          <w:tcPr>
            <w:tcW w:w="1114" w:type="dxa"/>
          </w:tcPr>
          <w:p w:rsidR="0079760C" w:rsidRDefault="0079760C">
            <w:pPr>
              <w:tabs>
                <w:tab w:val="left" w:pos="10773"/>
              </w:tabs>
              <w:jc w:val="center"/>
              <w:rPr>
                <w:sz w:val="28"/>
              </w:rPr>
            </w:pPr>
            <w:r>
              <w:rPr>
                <w:sz w:val="28"/>
              </w:rPr>
              <w:t>На начало года</w:t>
            </w:r>
          </w:p>
        </w:tc>
        <w:tc>
          <w:tcPr>
            <w:tcW w:w="921" w:type="dxa"/>
          </w:tcPr>
          <w:p w:rsidR="0079760C" w:rsidRDefault="0079760C">
            <w:pPr>
              <w:tabs>
                <w:tab w:val="left" w:pos="10773"/>
              </w:tabs>
              <w:jc w:val="center"/>
              <w:rPr>
                <w:sz w:val="28"/>
              </w:rPr>
            </w:pPr>
            <w:r>
              <w:rPr>
                <w:sz w:val="28"/>
              </w:rPr>
              <w:t>На конец года</w:t>
            </w:r>
          </w:p>
        </w:tc>
        <w:tc>
          <w:tcPr>
            <w:tcW w:w="1134" w:type="dxa"/>
          </w:tcPr>
          <w:p w:rsidR="0079760C" w:rsidRDefault="0079760C">
            <w:pPr>
              <w:tabs>
                <w:tab w:val="left" w:pos="10773"/>
              </w:tabs>
              <w:jc w:val="center"/>
              <w:rPr>
                <w:sz w:val="28"/>
              </w:rPr>
            </w:pPr>
            <w:r>
              <w:rPr>
                <w:sz w:val="28"/>
              </w:rPr>
              <w:t>Изменение за год</w:t>
            </w:r>
          </w:p>
          <w:p w:rsidR="0079760C" w:rsidRDefault="0079760C">
            <w:pPr>
              <w:tabs>
                <w:tab w:val="left" w:pos="10773"/>
              </w:tabs>
              <w:jc w:val="center"/>
              <w:rPr>
                <w:sz w:val="28"/>
              </w:rPr>
            </w:pPr>
            <w:r>
              <w:rPr>
                <w:sz w:val="28"/>
              </w:rPr>
              <w:t>+,-</w:t>
            </w:r>
          </w:p>
        </w:tc>
      </w:tr>
      <w:tr w:rsidR="0079760C">
        <w:trPr>
          <w:cantSplit/>
          <w:trHeight w:val="368"/>
        </w:trPr>
        <w:tc>
          <w:tcPr>
            <w:tcW w:w="2731" w:type="dxa"/>
          </w:tcPr>
          <w:p w:rsidR="0079760C" w:rsidRDefault="0079760C">
            <w:pPr>
              <w:tabs>
                <w:tab w:val="left" w:pos="10773"/>
              </w:tabs>
              <w:jc w:val="both"/>
              <w:rPr>
                <w:sz w:val="28"/>
              </w:rPr>
            </w:pPr>
            <w:r>
              <w:rPr>
                <w:sz w:val="28"/>
              </w:rPr>
              <w:t>Собственный капитал</w:t>
            </w:r>
          </w:p>
        </w:tc>
        <w:tc>
          <w:tcPr>
            <w:tcW w:w="1289" w:type="dxa"/>
          </w:tcPr>
          <w:p w:rsidR="0079760C" w:rsidRDefault="0079760C">
            <w:pPr>
              <w:tabs>
                <w:tab w:val="left" w:pos="10773"/>
              </w:tabs>
              <w:jc w:val="center"/>
              <w:rPr>
                <w:sz w:val="28"/>
              </w:rPr>
            </w:pPr>
            <w:r>
              <w:rPr>
                <w:sz w:val="28"/>
              </w:rPr>
              <w:t>СК</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4490,3</w:t>
            </w:r>
          </w:p>
        </w:tc>
        <w:tc>
          <w:tcPr>
            <w:tcW w:w="921" w:type="dxa"/>
          </w:tcPr>
          <w:p w:rsidR="0079760C" w:rsidRDefault="0079760C">
            <w:pPr>
              <w:tabs>
                <w:tab w:val="left" w:pos="10773"/>
              </w:tabs>
              <w:jc w:val="center"/>
              <w:rPr>
                <w:sz w:val="28"/>
              </w:rPr>
            </w:pPr>
            <w:r>
              <w:rPr>
                <w:sz w:val="28"/>
              </w:rPr>
              <w:t>4488,7</w:t>
            </w:r>
          </w:p>
        </w:tc>
        <w:tc>
          <w:tcPr>
            <w:tcW w:w="1134" w:type="dxa"/>
          </w:tcPr>
          <w:p w:rsidR="0079760C" w:rsidRDefault="0079760C">
            <w:pPr>
              <w:tabs>
                <w:tab w:val="left" w:pos="10773"/>
              </w:tabs>
              <w:jc w:val="center"/>
              <w:rPr>
                <w:sz w:val="28"/>
              </w:rPr>
            </w:pPr>
            <w:r>
              <w:rPr>
                <w:sz w:val="28"/>
              </w:rPr>
              <w:t>-1,6</w:t>
            </w:r>
          </w:p>
        </w:tc>
      </w:tr>
      <w:tr w:rsidR="0079760C">
        <w:trPr>
          <w:cantSplit/>
        </w:trPr>
        <w:tc>
          <w:tcPr>
            <w:tcW w:w="2731" w:type="dxa"/>
          </w:tcPr>
          <w:p w:rsidR="0079760C" w:rsidRDefault="0079760C">
            <w:pPr>
              <w:tabs>
                <w:tab w:val="left" w:pos="10773"/>
              </w:tabs>
              <w:jc w:val="both"/>
              <w:rPr>
                <w:sz w:val="28"/>
              </w:rPr>
            </w:pPr>
            <w:r>
              <w:rPr>
                <w:sz w:val="28"/>
              </w:rPr>
              <w:t>Заемные средства</w:t>
            </w:r>
          </w:p>
        </w:tc>
        <w:tc>
          <w:tcPr>
            <w:tcW w:w="1289" w:type="dxa"/>
          </w:tcPr>
          <w:p w:rsidR="0079760C" w:rsidRDefault="0079760C">
            <w:pPr>
              <w:tabs>
                <w:tab w:val="left" w:pos="10773"/>
              </w:tabs>
              <w:jc w:val="center"/>
              <w:rPr>
                <w:sz w:val="28"/>
              </w:rPr>
            </w:pPr>
            <w:r>
              <w:rPr>
                <w:sz w:val="28"/>
              </w:rPr>
              <w:t>ЗС</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3681,4</w:t>
            </w:r>
          </w:p>
        </w:tc>
        <w:tc>
          <w:tcPr>
            <w:tcW w:w="921" w:type="dxa"/>
          </w:tcPr>
          <w:p w:rsidR="0079760C" w:rsidRDefault="0079760C">
            <w:pPr>
              <w:tabs>
                <w:tab w:val="left" w:pos="10773"/>
              </w:tabs>
              <w:jc w:val="center"/>
              <w:rPr>
                <w:sz w:val="28"/>
              </w:rPr>
            </w:pPr>
            <w:r>
              <w:rPr>
                <w:sz w:val="28"/>
              </w:rPr>
              <w:t>3670,0</w:t>
            </w:r>
          </w:p>
        </w:tc>
        <w:tc>
          <w:tcPr>
            <w:tcW w:w="1134" w:type="dxa"/>
          </w:tcPr>
          <w:p w:rsidR="0079760C" w:rsidRDefault="0079760C">
            <w:pPr>
              <w:tabs>
                <w:tab w:val="left" w:pos="10773"/>
              </w:tabs>
              <w:jc w:val="center"/>
              <w:rPr>
                <w:sz w:val="28"/>
              </w:rPr>
            </w:pPr>
            <w:r>
              <w:rPr>
                <w:sz w:val="28"/>
              </w:rPr>
              <w:t>-11,4</w:t>
            </w:r>
          </w:p>
        </w:tc>
      </w:tr>
      <w:tr w:rsidR="0079760C">
        <w:trPr>
          <w:cantSplit/>
        </w:trPr>
        <w:tc>
          <w:tcPr>
            <w:tcW w:w="2731" w:type="dxa"/>
          </w:tcPr>
          <w:p w:rsidR="0079760C" w:rsidRDefault="0079760C">
            <w:pPr>
              <w:tabs>
                <w:tab w:val="left" w:pos="10773"/>
              </w:tabs>
              <w:rPr>
                <w:sz w:val="28"/>
              </w:rPr>
            </w:pPr>
            <w:r>
              <w:rPr>
                <w:sz w:val="28"/>
              </w:rPr>
              <w:t>Стоимость имущества предприятия</w:t>
            </w:r>
          </w:p>
        </w:tc>
        <w:tc>
          <w:tcPr>
            <w:tcW w:w="1289" w:type="dxa"/>
          </w:tcPr>
          <w:p w:rsidR="0079760C" w:rsidRDefault="0079760C">
            <w:pPr>
              <w:tabs>
                <w:tab w:val="left" w:pos="10773"/>
              </w:tabs>
              <w:jc w:val="center"/>
              <w:rPr>
                <w:sz w:val="28"/>
              </w:rPr>
            </w:pPr>
            <w:r>
              <w:rPr>
                <w:sz w:val="28"/>
              </w:rPr>
              <w:t>А</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8171,7</w:t>
            </w:r>
          </w:p>
        </w:tc>
        <w:tc>
          <w:tcPr>
            <w:tcW w:w="921" w:type="dxa"/>
          </w:tcPr>
          <w:p w:rsidR="0079760C" w:rsidRDefault="0079760C">
            <w:pPr>
              <w:tabs>
                <w:tab w:val="left" w:pos="10773"/>
              </w:tabs>
              <w:jc w:val="center"/>
              <w:rPr>
                <w:sz w:val="28"/>
              </w:rPr>
            </w:pPr>
            <w:r>
              <w:rPr>
                <w:sz w:val="28"/>
              </w:rPr>
              <w:t>8158,6</w:t>
            </w:r>
          </w:p>
        </w:tc>
        <w:tc>
          <w:tcPr>
            <w:tcW w:w="1134" w:type="dxa"/>
          </w:tcPr>
          <w:p w:rsidR="0079760C" w:rsidRDefault="0079760C">
            <w:pPr>
              <w:tabs>
                <w:tab w:val="left" w:pos="10773"/>
              </w:tabs>
              <w:jc w:val="center"/>
              <w:rPr>
                <w:sz w:val="28"/>
              </w:rPr>
            </w:pPr>
            <w:r>
              <w:rPr>
                <w:sz w:val="28"/>
              </w:rPr>
              <w:t>-13,1</w:t>
            </w:r>
          </w:p>
        </w:tc>
      </w:tr>
      <w:tr w:rsidR="0079760C">
        <w:trPr>
          <w:cantSplit/>
        </w:trPr>
        <w:tc>
          <w:tcPr>
            <w:tcW w:w="2731" w:type="dxa"/>
          </w:tcPr>
          <w:p w:rsidR="0079760C" w:rsidRDefault="0079760C">
            <w:pPr>
              <w:tabs>
                <w:tab w:val="left" w:pos="10773"/>
              </w:tabs>
              <w:jc w:val="both"/>
              <w:rPr>
                <w:sz w:val="28"/>
              </w:rPr>
            </w:pPr>
            <w:r>
              <w:rPr>
                <w:sz w:val="28"/>
              </w:rPr>
              <w:t>Краткосрочные кредиты и займы</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КР</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w:t>
            </w:r>
          </w:p>
        </w:tc>
        <w:tc>
          <w:tcPr>
            <w:tcW w:w="921" w:type="dxa"/>
          </w:tcPr>
          <w:p w:rsidR="0079760C" w:rsidRDefault="0079760C">
            <w:pPr>
              <w:tabs>
                <w:tab w:val="left" w:pos="10773"/>
              </w:tabs>
              <w:jc w:val="center"/>
              <w:rPr>
                <w:sz w:val="28"/>
              </w:rPr>
            </w:pPr>
            <w:r>
              <w:rPr>
                <w:sz w:val="28"/>
              </w:rPr>
              <w:t>-</w:t>
            </w:r>
          </w:p>
        </w:tc>
        <w:tc>
          <w:tcPr>
            <w:tcW w:w="1134" w:type="dxa"/>
          </w:tcPr>
          <w:p w:rsidR="0079760C" w:rsidRDefault="0079760C">
            <w:pPr>
              <w:tabs>
                <w:tab w:val="left" w:pos="10773"/>
              </w:tabs>
              <w:jc w:val="center"/>
              <w:rPr>
                <w:sz w:val="28"/>
              </w:rPr>
            </w:pPr>
            <w:r>
              <w:rPr>
                <w:sz w:val="28"/>
              </w:rPr>
              <w:t>-</w:t>
            </w:r>
          </w:p>
        </w:tc>
      </w:tr>
      <w:tr w:rsidR="0079760C">
        <w:trPr>
          <w:cantSplit/>
        </w:trPr>
        <w:tc>
          <w:tcPr>
            <w:tcW w:w="2731" w:type="dxa"/>
          </w:tcPr>
          <w:p w:rsidR="0079760C" w:rsidRDefault="0079760C">
            <w:pPr>
              <w:tabs>
                <w:tab w:val="left" w:pos="10773"/>
              </w:tabs>
              <w:jc w:val="both"/>
              <w:rPr>
                <w:sz w:val="28"/>
              </w:rPr>
            </w:pPr>
            <w:r>
              <w:rPr>
                <w:sz w:val="28"/>
              </w:rPr>
              <w:t>Кредиторская задолженность</w:t>
            </w:r>
          </w:p>
        </w:tc>
        <w:tc>
          <w:tcPr>
            <w:tcW w:w="1289" w:type="dxa"/>
          </w:tcPr>
          <w:p w:rsidR="0079760C" w:rsidRDefault="0079760C">
            <w:pPr>
              <w:tabs>
                <w:tab w:val="left" w:pos="10773"/>
              </w:tabs>
              <w:jc w:val="center"/>
              <w:rPr>
                <w:sz w:val="28"/>
              </w:rPr>
            </w:pPr>
            <w:r>
              <w:rPr>
                <w:sz w:val="28"/>
              </w:rPr>
              <w:t>КЗ</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3134,0</w:t>
            </w:r>
          </w:p>
        </w:tc>
        <w:tc>
          <w:tcPr>
            <w:tcW w:w="921" w:type="dxa"/>
          </w:tcPr>
          <w:p w:rsidR="0079760C" w:rsidRDefault="0079760C">
            <w:pPr>
              <w:tabs>
                <w:tab w:val="left" w:pos="10773"/>
              </w:tabs>
              <w:jc w:val="center"/>
              <w:rPr>
                <w:sz w:val="28"/>
              </w:rPr>
            </w:pPr>
            <w:r>
              <w:rPr>
                <w:sz w:val="28"/>
              </w:rPr>
              <w:t>3248,7</w:t>
            </w:r>
          </w:p>
        </w:tc>
        <w:tc>
          <w:tcPr>
            <w:tcW w:w="1134" w:type="dxa"/>
          </w:tcPr>
          <w:p w:rsidR="0079760C" w:rsidRDefault="0079760C">
            <w:pPr>
              <w:tabs>
                <w:tab w:val="left" w:pos="10773"/>
              </w:tabs>
              <w:jc w:val="center"/>
              <w:rPr>
                <w:sz w:val="28"/>
              </w:rPr>
            </w:pPr>
            <w:r>
              <w:rPr>
                <w:sz w:val="28"/>
              </w:rPr>
              <w:t>+114,7</w:t>
            </w:r>
          </w:p>
        </w:tc>
      </w:tr>
      <w:tr w:rsidR="0079760C">
        <w:trPr>
          <w:cantSplit/>
        </w:trPr>
        <w:tc>
          <w:tcPr>
            <w:tcW w:w="2731" w:type="dxa"/>
          </w:tcPr>
          <w:p w:rsidR="0079760C" w:rsidRDefault="0079760C">
            <w:pPr>
              <w:tabs>
                <w:tab w:val="left" w:pos="10773"/>
              </w:tabs>
              <w:jc w:val="both"/>
              <w:rPr>
                <w:sz w:val="28"/>
              </w:rPr>
            </w:pPr>
            <w:r>
              <w:rPr>
                <w:sz w:val="28"/>
              </w:rPr>
              <w:t>Собственные оборотные средства</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СОС</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2099,7</w:t>
            </w:r>
          </w:p>
        </w:tc>
        <w:tc>
          <w:tcPr>
            <w:tcW w:w="921"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1607,6</w:t>
            </w:r>
          </w:p>
        </w:tc>
        <w:tc>
          <w:tcPr>
            <w:tcW w:w="113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-492,1</w:t>
            </w:r>
          </w:p>
        </w:tc>
      </w:tr>
      <w:tr w:rsidR="0079760C">
        <w:trPr>
          <w:cantSplit/>
        </w:trPr>
        <w:tc>
          <w:tcPr>
            <w:tcW w:w="2731" w:type="dxa"/>
          </w:tcPr>
          <w:p w:rsidR="0079760C" w:rsidRDefault="0079760C">
            <w:pPr>
              <w:tabs>
                <w:tab w:val="left" w:pos="10773"/>
              </w:tabs>
              <w:jc w:val="both"/>
              <w:rPr>
                <w:sz w:val="28"/>
              </w:rPr>
            </w:pPr>
            <w:r>
              <w:rPr>
                <w:sz w:val="28"/>
              </w:rPr>
              <w:t>Коэффициент автономии</w:t>
            </w:r>
          </w:p>
        </w:tc>
        <w:tc>
          <w:tcPr>
            <w:tcW w:w="1289" w:type="dxa"/>
          </w:tcPr>
          <w:p w:rsidR="0079760C" w:rsidRDefault="0079760C">
            <w:pPr>
              <w:tabs>
                <w:tab w:val="left" w:pos="10773"/>
              </w:tabs>
              <w:jc w:val="center"/>
              <w:rPr>
                <w:sz w:val="28"/>
              </w:rPr>
            </w:pPr>
            <w:r>
              <w:rPr>
                <w:sz w:val="28"/>
              </w:rPr>
              <w:t>Кн</w:t>
            </w:r>
          </w:p>
        </w:tc>
        <w:tc>
          <w:tcPr>
            <w:tcW w:w="1599" w:type="dxa"/>
          </w:tcPr>
          <w:p w:rsidR="0079760C" w:rsidRDefault="0079760C">
            <w:pPr>
              <w:tabs>
                <w:tab w:val="left" w:pos="10773"/>
              </w:tabs>
              <w:jc w:val="center"/>
              <w:rPr>
                <w:sz w:val="28"/>
              </w:rPr>
            </w:pPr>
            <w:r>
              <w:rPr>
                <w:sz w:val="28"/>
              </w:rPr>
              <w:t>50-60%</w:t>
            </w:r>
          </w:p>
        </w:tc>
        <w:tc>
          <w:tcPr>
            <w:tcW w:w="1114" w:type="dxa"/>
          </w:tcPr>
          <w:p w:rsidR="0079760C" w:rsidRDefault="0079760C">
            <w:pPr>
              <w:tabs>
                <w:tab w:val="left" w:pos="10773"/>
              </w:tabs>
              <w:jc w:val="center"/>
              <w:rPr>
                <w:sz w:val="28"/>
              </w:rPr>
            </w:pPr>
            <w:r>
              <w:rPr>
                <w:sz w:val="28"/>
              </w:rPr>
              <w:t>54,9</w:t>
            </w:r>
          </w:p>
        </w:tc>
        <w:tc>
          <w:tcPr>
            <w:tcW w:w="921" w:type="dxa"/>
          </w:tcPr>
          <w:p w:rsidR="0079760C" w:rsidRDefault="0079760C">
            <w:pPr>
              <w:tabs>
                <w:tab w:val="left" w:pos="10773"/>
              </w:tabs>
              <w:jc w:val="center"/>
              <w:rPr>
                <w:sz w:val="28"/>
              </w:rPr>
            </w:pPr>
            <w:r>
              <w:rPr>
                <w:sz w:val="28"/>
              </w:rPr>
              <w:t>55,0</w:t>
            </w:r>
          </w:p>
        </w:tc>
        <w:tc>
          <w:tcPr>
            <w:tcW w:w="1134" w:type="dxa"/>
          </w:tcPr>
          <w:p w:rsidR="0079760C" w:rsidRDefault="0079760C">
            <w:pPr>
              <w:tabs>
                <w:tab w:val="left" w:pos="10773"/>
              </w:tabs>
              <w:jc w:val="center"/>
              <w:rPr>
                <w:sz w:val="28"/>
              </w:rPr>
            </w:pPr>
            <w:r>
              <w:rPr>
                <w:sz w:val="28"/>
              </w:rPr>
              <w:t>+0,1</w:t>
            </w:r>
          </w:p>
        </w:tc>
      </w:tr>
      <w:tr w:rsidR="0079760C">
        <w:trPr>
          <w:cantSplit/>
        </w:trPr>
        <w:tc>
          <w:tcPr>
            <w:tcW w:w="2731" w:type="dxa"/>
          </w:tcPr>
          <w:p w:rsidR="0079760C" w:rsidRDefault="0079760C">
            <w:pPr>
              <w:tabs>
                <w:tab w:val="left" w:pos="10773"/>
              </w:tabs>
              <w:jc w:val="both"/>
              <w:rPr>
                <w:sz w:val="28"/>
              </w:rPr>
            </w:pPr>
            <w:r>
              <w:rPr>
                <w:sz w:val="28"/>
              </w:rPr>
              <w:t>Коэффициент концентрации привлеченного капитала</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Ккк</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45,1</w:t>
            </w:r>
          </w:p>
        </w:tc>
        <w:tc>
          <w:tcPr>
            <w:tcW w:w="921"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45,0</w:t>
            </w:r>
          </w:p>
        </w:tc>
        <w:tc>
          <w:tcPr>
            <w:tcW w:w="113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-0,1</w:t>
            </w:r>
          </w:p>
        </w:tc>
      </w:tr>
      <w:tr w:rsidR="0079760C">
        <w:trPr>
          <w:cantSplit/>
        </w:trPr>
        <w:tc>
          <w:tcPr>
            <w:tcW w:w="2731" w:type="dxa"/>
          </w:tcPr>
          <w:p w:rsidR="0079760C" w:rsidRDefault="0079760C">
            <w:pPr>
              <w:tabs>
                <w:tab w:val="left" w:pos="10773"/>
              </w:tabs>
              <w:rPr>
                <w:sz w:val="28"/>
              </w:rPr>
            </w:pPr>
            <w:r>
              <w:rPr>
                <w:sz w:val="28"/>
              </w:rPr>
              <w:t>Доля краткосрочных кредитов и займов в заемных средствах</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Ккр</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c>
          <w:tcPr>
            <w:tcW w:w="921"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c>
          <w:tcPr>
            <w:tcW w:w="113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r>
      <w:tr w:rsidR="0079760C">
        <w:trPr>
          <w:cantSplit/>
        </w:trPr>
        <w:tc>
          <w:tcPr>
            <w:tcW w:w="2731" w:type="dxa"/>
          </w:tcPr>
          <w:p w:rsidR="0079760C" w:rsidRDefault="0079760C">
            <w:pPr>
              <w:pStyle w:val="a3"/>
              <w:tabs>
                <w:tab w:val="clear" w:pos="4153"/>
                <w:tab w:val="clear" w:pos="8306"/>
                <w:tab w:val="left" w:pos="10773"/>
              </w:tabs>
              <w:rPr>
                <w:sz w:val="28"/>
              </w:rPr>
            </w:pPr>
            <w:r>
              <w:rPr>
                <w:sz w:val="28"/>
              </w:rPr>
              <w:t>Доля расчетов с дебиторами и кредиторами в общей величине заемных средств</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Ккз</w:t>
            </w:r>
          </w:p>
          <w:p w:rsidR="0079760C" w:rsidRDefault="0079760C">
            <w:pPr>
              <w:tabs>
                <w:tab w:val="left" w:pos="10773"/>
              </w:tabs>
              <w:jc w:val="center"/>
              <w:rPr>
                <w:sz w:val="28"/>
              </w:rPr>
            </w:pP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85,1</w:t>
            </w:r>
          </w:p>
        </w:tc>
        <w:tc>
          <w:tcPr>
            <w:tcW w:w="921"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88,5</w:t>
            </w:r>
          </w:p>
        </w:tc>
        <w:tc>
          <w:tcPr>
            <w:tcW w:w="113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+3,4</w:t>
            </w:r>
          </w:p>
        </w:tc>
      </w:tr>
      <w:tr w:rsidR="0079760C">
        <w:trPr>
          <w:cantSplit/>
        </w:trPr>
        <w:tc>
          <w:tcPr>
            <w:tcW w:w="2731" w:type="dxa"/>
          </w:tcPr>
          <w:p w:rsidR="0079760C" w:rsidRDefault="0079760C">
            <w:pPr>
              <w:tabs>
                <w:tab w:val="left" w:pos="10773"/>
              </w:tabs>
              <w:jc w:val="both"/>
              <w:rPr>
                <w:sz w:val="28"/>
              </w:rPr>
            </w:pPr>
            <w:r>
              <w:rPr>
                <w:sz w:val="28"/>
              </w:rPr>
              <w:t>Коэффициент мобильности собственных  оборотных средств</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Км</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30-50%</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46,8</w:t>
            </w:r>
          </w:p>
        </w:tc>
        <w:tc>
          <w:tcPr>
            <w:tcW w:w="921"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35,8</w:t>
            </w:r>
          </w:p>
        </w:tc>
        <w:tc>
          <w:tcPr>
            <w:tcW w:w="113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-11,0</w:t>
            </w:r>
          </w:p>
        </w:tc>
      </w:tr>
    </w:tbl>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pStyle w:val="1"/>
        <w:tabs>
          <w:tab w:val="left" w:pos="10773"/>
        </w:tabs>
        <w:jc w:val="right"/>
        <w:rPr>
          <w:color w:val="auto"/>
        </w:rPr>
      </w:pPr>
      <w:bookmarkStart w:id="25" w:name="_Toc517185002"/>
      <w:r>
        <w:rPr>
          <w:color w:val="auto"/>
        </w:rPr>
        <w:t>Приложение 13</w:t>
      </w:r>
      <w:bookmarkEnd w:id="25"/>
    </w:p>
    <w:p w:rsidR="0079760C" w:rsidRDefault="0079760C">
      <w:pPr>
        <w:tabs>
          <w:tab w:val="left" w:pos="10773"/>
        </w:tabs>
        <w:ind w:firstLine="720"/>
        <w:jc w:val="center"/>
        <w:rPr>
          <w:sz w:val="28"/>
        </w:rPr>
      </w:pPr>
      <w:r>
        <w:rPr>
          <w:b/>
          <w:sz w:val="28"/>
        </w:rPr>
        <w:t xml:space="preserve">Финансовая устойчивость ГУП «Желдорэкспедиция»  за 1999 год </w:t>
      </w:r>
    </w:p>
    <w:p w:rsidR="0079760C" w:rsidRDefault="0079760C">
      <w:pPr>
        <w:tabs>
          <w:tab w:val="left" w:pos="10773"/>
        </w:tabs>
        <w:ind w:firstLine="720"/>
        <w:jc w:val="right"/>
        <w:rPr>
          <w:sz w:val="28"/>
        </w:rPr>
      </w:pPr>
      <w:r>
        <w:rPr>
          <w:sz w:val="28"/>
        </w:rPr>
        <w:t>тыс. рублей</w:t>
      </w: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31"/>
        <w:gridCol w:w="1289"/>
        <w:gridCol w:w="1289"/>
        <w:gridCol w:w="1289"/>
        <w:gridCol w:w="1289"/>
        <w:gridCol w:w="1043"/>
      </w:tblGrid>
      <w:tr w:rsidR="0079760C">
        <w:trPr>
          <w:cantSplit/>
        </w:trPr>
        <w:tc>
          <w:tcPr>
            <w:tcW w:w="2731"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Показатель</w:t>
            </w:r>
          </w:p>
        </w:tc>
        <w:tc>
          <w:tcPr>
            <w:tcW w:w="1289" w:type="dxa"/>
          </w:tcPr>
          <w:p w:rsidR="0079760C" w:rsidRDefault="0079760C">
            <w:pPr>
              <w:tabs>
                <w:tab w:val="left" w:pos="10773"/>
              </w:tabs>
              <w:jc w:val="center"/>
              <w:rPr>
                <w:sz w:val="24"/>
              </w:rPr>
            </w:pPr>
            <w:r>
              <w:rPr>
                <w:sz w:val="24"/>
              </w:rPr>
              <w:t>Усл. Обозначение</w:t>
            </w:r>
          </w:p>
        </w:tc>
        <w:tc>
          <w:tcPr>
            <w:tcW w:w="1289" w:type="dxa"/>
          </w:tcPr>
          <w:p w:rsidR="0079760C" w:rsidRDefault="0079760C">
            <w:pPr>
              <w:tabs>
                <w:tab w:val="left" w:pos="10773"/>
              </w:tabs>
              <w:jc w:val="center"/>
              <w:rPr>
                <w:sz w:val="24"/>
              </w:rPr>
            </w:pPr>
            <w:r>
              <w:rPr>
                <w:sz w:val="24"/>
              </w:rPr>
              <w:t>Норматив</w:t>
            </w:r>
          </w:p>
          <w:p w:rsidR="0079760C" w:rsidRDefault="0079760C">
            <w:pPr>
              <w:tabs>
                <w:tab w:val="left" w:pos="10773"/>
              </w:tabs>
              <w:jc w:val="center"/>
              <w:rPr>
                <w:sz w:val="24"/>
              </w:rPr>
            </w:pPr>
            <w:r>
              <w:rPr>
                <w:sz w:val="24"/>
              </w:rPr>
              <w:t>ное значение</w:t>
            </w:r>
          </w:p>
        </w:tc>
        <w:tc>
          <w:tcPr>
            <w:tcW w:w="1289" w:type="dxa"/>
          </w:tcPr>
          <w:p w:rsidR="0079760C" w:rsidRDefault="0079760C">
            <w:pPr>
              <w:tabs>
                <w:tab w:val="left" w:pos="10773"/>
              </w:tabs>
              <w:jc w:val="center"/>
              <w:rPr>
                <w:sz w:val="24"/>
              </w:rPr>
            </w:pPr>
            <w:r>
              <w:rPr>
                <w:sz w:val="24"/>
              </w:rPr>
              <w:t>На начало года</w:t>
            </w:r>
          </w:p>
        </w:tc>
        <w:tc>
          <w:tcPr>
            <w:tcW w:w="1289" w:type="dxa"/>
          </w:tcPr>
          <w:p w:rsidR="0079760C" w:rsidRDefault="0079760C">
            <w:pPr>
              <w:tabs>
                <w:tab w:val="left" w:pos="10773"/>
              </w:tabs>
              <w:jc w:val="center"/>
              <w:rPr>
                <w:sz w:val="24"/>
              </w:rPr>
            </w:pPr>
            <w:r>
              <w:rPr>
                <w:sz w:val="24"/>
              </w:rPr>
              <w:t>На конец года</w:t>
            </w:r>
          </w:p>
        </w:tc>
        <w:tc>
          <w:tcPr>
            <w:tcW w:w="1043" w:type="dxa"/>
          </w:tcPr>
          <w:p w:rsidR="0079760C" w:rsidRDefault="0079760C">
            <w:pPr>
              <w:tabs>
                <w:tab w:val="left" w:pos="10773"/>
              </w:tabs>
              <w:jc w:val="center"/>
              <w:rPr>
                <w:sz w:val="24"/>
              </w:rPr>
            </w:pPr>
            <w:r>
              <w:rPr>
                <w:sz w:val="24"/>
              </w:rPr>
              <w:t>Изменение за год</w:t>
            </w:r>
          </w:p>
          <w:p w:rsidR="0079760C" w:rsidRDefault="0079760C">
            <w:pPr>
              <w:tabs>
                <w:tab w:val="left" w:pos="10773"/>
              </w:tabs>
              <w:jc w:val="center"/>
              <w:rPr>
                <w:sz w:val="24"/>
              </w:rPr>
            </w:pPr>
            <w:r>
              <w:rPr>
                <w:sz w:val="24"/>
              </w:rPr>
              <w:t>+,-</w:t>
            </w:r>
          </w:p>
        </w:tc>
      </w:tr>
      <w:tr w:rsidR="0079760C">
        <w:trPr>
          <w:cantSplit/>
        </w:trPr>
        <w:tc>
          <w:tcPr>
            <w:tcW w:w="2731" w:type="dxa"/>
          </w:tcPr>
          <w:p w:rsidR="0079760C" w:rsidRDefault="0079760C">
            <w:pPr>
              <w:tabs>
                <w:tab w:val="left" w:pos="10773"/>
              </w:tabs>
              <w:jc w:val="both"/>
              <w:rPr>
                <w:sz w:val="24"/>
              </w:rPr>
            </w:pPr>
            <w:r>
              <w:rPr>
                <w:sz w:val="24"/>
              </w:rPr>
              <w:t>Собственный капитал</w:t>
            </w:r>
          </w:p>
        </w:tc>
        <w:tc>
          <w:tcPr>
            <w:tcW w:w="1289" w:type="dxa"/>
          </w:tcPr>
          <w:p w:rsidR="0079760C" w:rsidRDefault="0079760C">
            <w:pPr>
              <w:tabs>
                <w:tab w:val="left" w:pos="10773"/>
              </w:tabs>
              <w:jc w:val="center"/>
              <w:rPr>
                <w:sz w:val="24"/>
              </w:rPr>
            </w:pPr>
            <w:r>
              <w:rPr>
                <w:sz w:val="24"/>
              </w:rPr>
              <w:t>СК</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4490,3</w:t>
            </w:r>
          </w:p>
        </w:tc>
        <w:tc>
          <w:tcPr>
            <w:tcW w:w="1289" w:type="dxa"/>
          </w:tcPr>
          <w:p w:rsidR="0079760C" w:rsidRDefault="0079760C">
            <w:pPr>
              <w:tabs>
                <w:tab w:val="left" w:pos="10773"/>
              </w:tabs>
              <w:jc w:val="center"/>
              <w:rPr>
                <w:sz w:val="24"/>
              </w:rPr>
            </w:pPr>
            <w:r>
              <w:rPr>
                <w:sz w:val="24"/>
              </w:rPr>
              <w:t>4488,7</w:t>
            </w:r>
          </w:p>
        </w:tc>
        <w:tc>
          <w:tcPr>
            <w:tcW w:w="1043" w:type="dxa"/>
          </w:tcPr>
          <w:p w:rsidR="0079760C" w:rsidRDefault="0079760C">
            <w:pPr>
              <w:tabs>
                <w:tab w:val="left" w:pos="10773"/>
              </w:tabs>
              <w:jc w:val="center"/>
              <w:rPr>
                <w:sz w:val="24"/>
              </w:rPr>
            </w:pPr>
            <w:r>
              <w:rPr>
                <w:sz w:val="24"/>
              </w:rPr>
              <w:t>-1,6</w:t>
            </w:r>
          </w:p>
        </w:tc>
      </w:tr>
      <w:tr w:rsidR="0079760C">
        <w:trPr>
          <w:cantSplit/>
        </w:trPr>
        <w:tc>
          <w:tcPr>
            <w:tcW w:w="2731" w:type="dxa"/>
          </w:tcPr>
          <w:p w:rsidR="0079760C" w:rsidRDefault="0079760C">
            <w:pPr>
              <w:tabs>
                <w:tab w:val="left" w:pos="10773"/>
              </w:tabs>
              <w:jc w:val="both"/>
              <w:rPr>
                <w:sz w:val="24"/>
              </w:rPr>
            </w:pPr>
            <w:r>
              <w:rPr>
                <w:sz w:val="24"/>
              </w:rPr>
              <w:t>Заемные средства</w:t>
            </w:r>
          </w:p>
        </w:tc>
        <w:tc>
          <w:tcPr>
            <w:tcW w:w="1289" w:type="dxa"/>
          </w:tcPr>
          <w:p w:rsidR="0079760C" w:rsidRDefault="0079760C">
            <w:pPr>
              <w:tabs>
                <w:tab w:val="left" w:pos="10773"/>
              </w:tabs>
              <w:jc w:val="center"/>
              <w:rPr>
                <w:sz w:val="24"/>
              </w:rPr>
            </w:pPr>
            <w:r>
              <w:rPr>
                <w:sz w:val="24"/>
              </w:rPr>
              <w:t>ЗС</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3681,4</w:t>
            </w:r>
          </w:p>
        </w:tc>
        <w:tc>
          <w:tcPr>
            <w:tcW w:w="1289" w:type="dxa"/>
          </w:tcPr>
          <w:p w:rsidR="0079760C" w:rsidRDefault="0079760C">
            <w:pPr>
              <w:tabs>
                <w:tab w:val="left" w:pos="10773"/>
              </w:tabs>
              <w:jc w:val="center"/>
              <w:rPr>
                <w:sz w:val="24"/>
              </w:rPr>
            </w:pPr>
            <w:r>
              <w:rPr>
                <w:sz w:val="24"/>
              </w:rPr>
              <w:t>3670,0</w:t>
            </w:r>
          </w:p>
        </w:tc>
        <w:tc>
          <w:tcPr>
            <w:tcW w:w="1043" w:type="dxa"/>
          </w:tcPr>
          <w:p w:rsidR="0079760C" w:rsidRDefault="0079760C">
            <w:pPr>
              <w:tabs>
                <w:tab w:val="left" w:pos="10773"/>
              </w:tabs>
              <w:jc w:val="center"/>
              <w:rPr>
                <w:sz w:val="24"/>
              </w:rPr>
            </w:pPr>
            <w:r>
              <w:rPr>
                <w:sz w:val="24"/>
              </w:rPr>
              <w:t>-11,4</w:t>
            </w:r>
          </w:p>
        </w:tc>
      </w:tr>
      <w:tr w:rsidR="0079760C">
        <w:trPr>
          <w:cantSplit/>
        </w:trPr>
        <w:tc>
          <w:tcPr>
            <w:tcW w:w="2731" w:type="dxa"/>
          </w:tcPr>
          <w:p w:rsidR="0079760C" w:rsidRDefault="0079760C">
            <w:pPr>
              <w:tabs>
                <w:tab w:val="left" w:pos="10773"/>
              </w:tabs>
              <w:jc w:val="both"/>
              <w:rPr>
                <w:sz w:val="24"/>
              </w:rPr>
            </w:pPr>
            <w:r>
              <w:rPr>
                <w:sz w:val="24"/>
              </w:rPr>
              <w:t>Собственные оборотные средства</w:t>
            </w:r>
          </w:p>
        </w:tc>
        <w:tc>
          <w:tcPr>
            <w:tcW w:w="1289" w:type="dxa"/>
          </w:tcPr>
          <w:p w:rsidR="0079760C" w:rsidRDefault="0079760C">
            <w:pPr>
              <w:tabs>
                <w:tab w:val="left" w:pos="10773"/>
              </w:tabs>
              <w:jc w:val="center"/>
              <w:rPr>
                <w:sz w:val="24"/>
              </w:rPr>
            </w:pPr>
            <w:r>
              <w:rPr>
                <w:sz w:val="24"/>
              </w:rPr>
              <w:t>СОС</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2099,7</w:t>
            </w:r>
          </w:p>
        </w:tc>
        <w:tc>
          <w:tcPr>
            <w:tcW w:w="1289" w:type="dxa"/>
          </w:tcPr>
          <w:p w:rsidR="0079760C" w:rsidRDefault="0079760C">
            <w:pPr>
              <w:tabs>
                <w:tab w:val="left" w:pos="10773"/>
              </w:tabs>
              <w:jc w:val="center"/>
              <w:rPr>
                <w:sz w:val="24"/>
              </w:rPr>
            </w:pPr>
            <w:r>
              <w:rPr>
                <w:sz w:val="24"/>
              </w:rPr>
              <w:t>1607,6</w:t>
            </w:r>
          </w:p>
        </w:tc>
        <w:tc>
          <w:tcPr>
            <w:tcW w:w="1043" w:type="dxa"/>
          </w:tcPr>
          <w:p w:rsidR="0079760C" w:rsidRDefault="0079760C">
            <w:pPr>
              <w:tabs>
                <w:tab w:val="left" w:pos="10773"/>
              </w:tabs>
              <w:jc w:val="center"/>
              <w:rPr>
                <w:sz w:val="24"/>
              </w:rPr>
            </w:pPr>
            <w:r>
              <w:rPr>
                <w:sz w:val="24"/>
              </w:rPr>
              <w:t>-492,1</w:t>
            </w:r>
          </w:p>
        </w:tc>
      </w:tr>
      <w:tr w:rsidR="0079760C">
        <w:trPr>
          <w:cantSplit/>
        </w:trPr>
        <w:tc>
          <w:tcPr>
            <w:tcW w:w="2731" w:type="dxa"/>
          </w:tcPr>
          <w:p w:rsidR="0079760C" w:rsidRDefault="0079760C">
            <w:pPr>
              <w:tabs>
                <w:tab w:val="left" w:pos="10773"/>
              </w:tabs>
              <w:jc w:val="both"/>
              <w:rPr>
                <w:sz w:val="24"/>
              </w:rPr>
            </w:pPr>
            <w:r>
              <w:rPr>
                <w:sz w:val="24"/>
              </w:rPr>
              <w:t>Запасы и затраты</w:t>
            </w:r>
          </w:p>
        </w:tc>
        <w:tc>
          <w:tcPr>
            <w:tcW w:w="1289" w:type="dxa"/>
          </w:tcPr>
          <w:p w:rsidR="0079760C" w:rsidRDefault="0079760C">
            <w:pPr>
              <w:tabs>
                <w:tab w:val="left" w:pos="10773"/>
              </w:tabs>
              <w:jc w:val="center"/>
              <w:rPr>
                <w:sz w:val="24"/>
              </w:rPr>
            </w:pPr>
            <w:r>
              <w:rPr>
                <w:sz w:val="24"/>
              </w:rPr>
              <w:t>ЗиЗ</w:t>
            </w:r>
          </w:p>
          <w:p w:rsidR="0079760C" w:rsidRDefault="0079760C">
            <w:pPr>
              <w:tabs>
                <w:tab w:val="left" w:pos="10773"/>
              </w:tabs>
              <w:jc w:val="center"/>
              <w:rPr>
                <w:sz w:val="24"/>
              </w:rPr>
            </w:pP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2871,4</w:t>
            </w:r>
          </w:p>
        </w:tc>
        <w:tc>
          <w:tcPr>
            <w:tcW w:w="1289" w:type="dxa"/>
          </w:tcPr>
          <w:p w:rsidR="0079760C" w:rsidRDefault="0079760C">
            <w:pPr>
              <w:tabs>
                <w:tab w:val="left" w:pos="10773"/>
              </w:tabs>
              <w:jc w:val="center"/>
              <w:rPr>
                <w:sz w:val="24"/>
              </w:rPr>
            </w:pPr>
            <w:r>
              <w:rPr>
                <w:sz w:val="24"/>
              </w:rPr>
              <w:t>1884,2</w:t>
            </w:r>
          </w:p>
        </w:tc>
        <w:tc>
          <w:tcPr>
            <w:tcW w:w="1043" w:type="dxa"/>
          </w:tcPr>
          <w:p w:rsidR="0079760C" w:rsidRDefault="0079760C">
            <w:pPr>
              <w:tabs>
                <w:tab w:val="left" w:pos="10773"/>
              </w:tabs>
              <w:jc w:val="center"/>
              <w:rPr>
                <w:sz w:val="24"/>
              </w:rPr>
            </w:pPr>
            <w:r>
              <w:rPr>
                <w:sz w:val="24"/>
              </w:rPr>
              <w:t>-987,2</w:t>
            </w:r>
          </w:p>
        </w:tc>
      </w:tr>
      <w:tr w:rsidR="0079760C">
        <w:trPr>
          <w:cantSplit/>
        </w:trPr>
        <w:tc>
          <w:tcPr>
            <w:tcW w:w="2731" w:type="dxa"/>
          </w:tcPr>
          <w:p w:rsidR="0079760C" w:rsidRDefault="0079760C">
            <w:pPr>
              <w:tabs>
                <w:tab w:val="left" w:pos="10773"/>
              </w:tabs>
              <w:jc w:val="both"/>
              <w:rPr>
                <w:sz w:val="24"/>
              </w:rPr>
            </w:pPr>
            <w:r>
              <w:rPr>
                <w:sz w:val="24"/>
              </w:rPr>
              <w:t>Первоначальная балансовая стоимость ОС</w:t>
            </w:r>
          </w:p>
        </w:tc>
        <w:tc>
          <w:tcPr>
            <w:tcW w:w="1289" w:type="dxa"/>
          </w:tcPr>
          <w:p w:rsidR="0079760C" w:rsidRDefault="0079760C">
            <w:pPr>
              <w:tabs>
                <w:tab w:val="left" w:pos="10773"/>
              </w:tabs>
              <w:jc w:val="center"/>
              <w:rPr>
                <w:sz w:val="24"/>
              </w:rPr>
            </w:pPr>
            <w:r>
              <w:rPr>
                <w:sz w:val="24"/>
              </w:rPr>
              <w:t>Фб</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1844,9</w:t>
            </w:r>
          </w:p>
        </w:tc>
        <w:tc>
          <w:tcPr>
            <w:tcW w:w="1289" w:type="dxa"/>
          </w:tcPr>
          <w:p w:rsidR="0079760C" w:rsidRDefault="0079760C">
            <w:pPr>
              <w:tabs>
                <w:tab w:val="left" w:pos="10773"/>
              </w:tabs>
              <w:jc w:val="center"/>
              <w:rPr>
                <w:sz w:val="24"/>
              </w:rPr>
            </w:pPr>
            <w:r>
              <w:rPr>
                <w:sz w:val="24"/>
              </w:rPr>
              <w:t>1759,2</w:t>
            </w:r>
          </w:p>
        </w:tc>
        <w:tc>
          <w:tcPr>
            <w:tcW w:w="1043" w:type="dxa"/>
          </w:tcPr>
          <w:p w:rsidR="0079760C" w:rsidRDefault="0079760C">
            <w:pPr>
              <w:tabs>
                <w:tab w:val="left" w:pos="10773"/>
              </w:tabs>
              <w:jc w:val="center"/>
              <w:rPr>
                <w:sz w:val="24"/>
              </w:rPr>
            </w:pPr>
            <w:r>
              <w:rPr>
                <w:sz w:val="24"/>
              </w:rPr>
              <w:t>-85,7</w:t>
            </w:r>
          </w:p>
        </w:tc>
      </w:tr>
      <w:tr w:rsidR="0079760C">
        <w:trPr>
          <w:cantSplit/>
        </w:trPr>
        <w:tc>
          <w:tcPr>
            <w:tcW w:w="2731" w:type="dxa"/>
          </w:tcPr>
          <w:p w:rsidR="0079760C" w:rsidRDefault="0079760C">
            <w:pPr>
              <w:tabs>
                <w:tab w:val="left" w:pos="10773"/>
              </w:tabs>
              <w:jc w:val="both"/>
              <w:rPr>
                <w:sz w:val="24"/>
              </w:rPr>
            </w:pPr>
            <w:r>
              <w:rPr>
                <w:sz w:val="24"/>
              </w:rPr>
              <w:t>Сумма накопления амортизации</w:t>
            </w:r>
          </w:p>
        </w:tc>
        <w:tc>
          <w:tcPr>
            <w:tcW w:w="1289" w:type="dxa"/>
          </w:tcPr>
          <w:p w:rsidR="0079760C" w:rsidRDefault="0079760C">
            <w:pPr>
              <w:tabs>
                <w:tab w:val="left" w:pos="10773"/>
              </w:tabs>
              <w:jc w:val="center"/>
              <w:rPr>
                <w:sz w:val="24"/>
              </w:rPr>
            </w:pPr>
            <w:r>
              <w:rPr>
                <w:sz w:val="24"/>
              </w:rPr>
              <w:t>Ам</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412,1</w:t>
            </w:r>
          </w:p>
        </w:tc>
        <w:tc>
          <w:tcPr>
            <w:tcW w:w="1289" w:type="dxa"/>
          </w:tcPr>
          <w:p w:rsidR="0079760C" w:rsidRDefault="0079760C">
            <w:pPr>
              <w:tabs>
                <w:tab w:val="left" w:pos="10773"/>
              </w:tabs>
              <w:jc w:val="center"/>
              <w:rPr>
                <w:sz w:val="24"/>
              </w:rPr>
            </w:pPr>
            <w:r>
              <w:rPr>
                <w:sz w:val="24"/>
              </w:rPr>
              <w:t>514,1</w:t>
            </w:r>
          </w:p>
        </w:tc>
        <w:tc>
          <w:tcPr>
            <w:tcW w:w="1043" w:type="dxa"/>
          </w:tcPr>
          <w:p w:rsidR="0079760C" w:rsidRDefault="0079760C">
            <w:pPr>
              <w:tabs>
                <w:tab w:val="left" w:pos="10773"/>
              </w:tabs>
              <w:jc w:val="center"/>
              <w:rPr>
                <w:sz w:val="24"/>
              </w:rPr>
            </w:pPr>
            <w:r>
              <w:rPr>
                <w:sz w:val="24"/>
              </w:rPr>
              <w:t>102,0</w:t>
            </w:r>
          </w:p>
        </w:tc>
      </w:tr>
      <w:tr w:rsidR="0079760C">
        <w:trPr>
          <w:cantSplit/>
        </w:trPr>
        <w:tc>
          <w:tcPr>
            <w:tcW w:w="2731" w:type="dxa"/>
          </w:tcPr>
          <w:p w:rsidR="0079760C" w:rsidRDefault="0079760C">
            <w:pPr>
              <w:tabs>
                <w:tab w:val="left" w:pos="10773"/>
              </w:tabs>
              <w:jc w:val="both"/>
              <w:rPr>
                <w:sz w:val="24"/>
              </w:rPr>
            </w:pPr>
            <w:r>
              <w:rPr>
                <w:sz w:val="24"/>
              </w:rPr>
              <w:t>Сумма имущества предприятия</w:t>
            </w:r>
          </w:p>
        </w:tc>
        <w:tc>
          <w:tcPr>
            <w:tcW w:w="1289" w:type="dxa"/>
          </w:tcPr>
          <w:p w:rsidR="0079760C" w:rsidRDefault="0079760C">
            <w:pPr>
              <w:tabs>
                <w:tab w:val="left" w:pos="10773"/>
              </w:tabs>
              <w:jc w:val="center"/>
              <w:rPr>
                <w:sz w:val="24"/>
              </w:rPr>
            </w:pPr>
            <w:r>
              <w:rPr>
                <w:sz w:val="24"/>
              </w:rPr>
              <w:t>А</w:t>
            </w:r>
          </w:p>
        </w:tc>
        <w:tc>
          <w:tcPr>
            <w:tcW w:w="1289" w:type="dxa"/>
          </w:tcPr>
          <w:p w:rsidR="0079760C" w:rsidRDefault="0079760C">
            <w:pPr>
              <w:tabs>
                <w:tab w:val="left" w:pos="10773"/>
              </w:tabs>
              <w:jc w:val="center"/>
              <w:rPr>
                <w:sz w:val="24"/>
              </w:rPr>
            </w:pPr>
            <w:r>
              <w:rPr>
                <w:sz w:val="24"/>
              </w:rPr>
              <w:t>х</w:t>
            </w:r>
          </w:p>
        </w:tc>
        <w:tc>
          <w:tcPr>
            <w:tcW w:w="1289" w:type="dxa"/>
          </w:tcPr>
          <w:p w:rsidR="0079760C" w:rsidRDefault="0079760C">
            <w:pPr>
              <w:tabs>
                <w:tab w:val="left" w:pos="10773"/>
              </w:tabs>
              <w:jc w:val="center"/>
              <w:rPr>
                <w:sz w:val="24"/>
              </w:rPr>
            </w:pPr>
            <w:r>
              <w:rPr>
                <w:sz w:val="24"/>
              </w:rPr>
              <w:t>8171,7</w:t>
            </w:r>
          </w:p>
          <w:p w:rsidR="0079760C" w:rsidRDefault="0079760C">
            <w:pPr>
              <w:tabs>
                <w:tab w:val="left" w:pos="10773"/>
              </w:tabs>
              <w:jc w:val="center"/>
              <w:rPr>
                <w:sz w:val="24"/>
              </w:rPr>
            </w:pPr>
          </w:p>
        </w:tc>
        <w:tc>
          <w:tcPr>
            <w:tcW w:w="1289" w:type="dxa"/>
          </w:tcPr>
          <w:p w:rsidR="0079760C" w:rsidRDefault="0079760C">
            <w:pPr>
              <w:tabs>
                <w:tab w:val="left" w:pos="10773"/>
              </w:tabs>
              <w:jc w:val="center"/>
              <w:rPr>
                <w:sz w:val="24"/>
              </w:rPr>
            </w:pPr>
            <w:r>
              <w:rPr>
                <w:sz w:val="24"/>
              </w:rPr>
              <w:t>8158,6</w:t>
            </w:r>
          </w:p>
          <w:p w:rsidR="0079760C" w:rsidRDefault="0079760C">
            <w:pPr>
              <w:tabs>
                <w:tab w:val="left" w:pos="10773"/>
              </w:tabs>
              <w:jc w:val="center"/>
              <w:rPr>
                <w:sz w:val="24"/>
              </w:rPr>
            </w:pPr>
          </w:p>
        </w:tc>
        <w:tc>
          <w:tcPr>
            <w:tcW w:w="1043" w:type="dxa"/>
          </w:tcPr>
          <w:p w:rsidR="0079760C" w:rsidRDefault="0079760C">
            <w:pPr>
              <w:tabs>
                <w:tab w:val="left" w:pos="10773"/>
              </w:tabs>
              <w:jc w:val="center"/>
              <w:rPr>
                <w:sz w:val="24"/>
              </w:rPr>
            </w:pPr>
            <w:r>
              <w:rPr>
                <w:sz w:val="24"/>
              </w:rPr>
              <w:t>-13,1</w:t>
            </w:r>
          </w:p>
        </w:tc>
      </w:tr>
      <w:tr w:rsidR="0079760C">
        <w:trPr>
          <w:cantSplit/>
        </w:trPr>
        <w:tc>
          <w:tcPr>
            <w:tcW w:w="2731" w:type="dxa"/>
          </w:tcPr>
          <w:p w:rsidR="0079760C" w:rsidRDefault="0079760C">
            <w:pPr>
              <w:tabs>
                <w:tab w:val="left" w:pos="10773"/>
              </w:tabs>
              <w:jc w:val="both"/>
              <w:rPr>
                <w:sz w:val="24"/>
              </w:rPr>
            </w:pPr>
            <w:r>
              <w:rPr>
                <w:sz w:val="24"/>
              </w:rPr>
              <w:t>Коэффициент  финансовой независимости</w:t>
            </w:r>
          </w:p>
        </w:tc>
        <w:tc>
          <w:tcPr>
            <w:tcW w:w="1289" w:type="dxa"/>
          </w:tcPr>
          <w:p w:rsidR="0079760C" w:rsidRDefault="0079760C">
            <w:pPr>
              <w:tabs>
                <w:tab w:val="left" w:pos="10773"/>
              </w:tabs>
              <w:jc w:val="center"/>
              <w:rPr>
                <w:sz w:val="24"/>
              </w:rPr>
            </w:pPr>
            <w:r>
              <w:rPr>
                <w:sz w:val="24"/>
              </w:rPr>
              <w:t>Кн</w:t>
            </w:r>
          </w:p>
        </w:tc>
        <w:tc>
          <w:tcPr>
            <w:tcW w:w="1289" w:type="dxa"/>
          </w:tcPr>
          <w:p w:rsidR="0079760C" w:rsidRDefault="0079760C">
            <w:pPr>
              <w:tabs>
                <w:tab w:val="left" w:pos="10773"/>
              </w:tabs>
              <w:jc w:val="center"/>
              <w:rPr>
                <w:sz w:val="24"/>
              </w:rPr>
            </w:pPr>
            <w:r>
              <w:rPr>
                <w:sz w:val="24"/>
              </w:rPr>
              <w:t>50-60%</w:t>
            </w:r>
          </w:p>
        </w:tc>
        <w:tc>
          <w:tcPr>
            <w:tcW w:w="1289" w:type="dxa"/>
          </w:tcPr>
          <w:p w:rsidR="0079760C" w:rsidRDefault="0079760C">
            <w:pPr>
              <w:tabs>
                <w:tab w:val="left" w:pos="10773"/>
              </w:tabs>
              <w:jc w:val="center"/>
              <w:rPr>
                <w:sz w:val="24"/>
              </w:rPr>
            </w:pPr>
            <w:r>
              <w:rPr>
                <w:sz w:val="24"/>
              </w:rPr>
              <w:t>54,9</w:t>
            </w:r>
          </w:p>
        </w:tc>
        <w:tc>
          <w:tcPr>
            <w:tcW w:w="1289" w:type="dxa"/>
          </w:tcPr>
          <w:p w:rsidR="0079760C" w:rsidRDefault="0079760C">
            <w:pPr>
              <w:tabs>
                <w:tab w:val="left" w:pos="10773"/>
              </w:tabs>
              <w:jc w:val="center"/>
              <w:rPr>
                <w:sz w:val="24"/>
              </w:rPr>
            </w:pPr>
            <w:r>
              <w:rPr>
                <w:sz w:val="24"/>
              </w:rPr>
              <w:t>55,0</w:t>
            </w:r>
          </w:p>
        </w:tc>
        <w:tc>
          <w:tcPr>
            <w:tcW w:w="1043" w:type="dxa"/>
          </w:tcPr>
          <w:p w:rsidR="0079760C" w:rsidRDefault="0079760C">
            <w:pPr>
              <w:tabs>
                <w:tab w:val="left" w:pos="10773"/>
              </w:tabs>
              <w:jc w:val="center"/>
              <w:rPr>
                <w:sz w:val="24"/>
              </w:rPr>
            </w:pPr>
            <w:r>
              <w:rPr>
                <w:sz w:val="24"/>
              </w:rPr>
              <w:t>+0,1</w:t>
            </w:r>
          </w:p>
        </w:tc>
      </w:tr>
      <w:tr w:rsidR="0079760C">
        <w:trPr>
          <w:cantSplit/>
        </w:trPr>
        <w:tc>
          <w:tcPr>
            <w:tcW w:w="2731" w:type="dxa"/>
          </w:tcPr>
          <w:p w:rsidR="0079760C" w:rsidRDefault="0079760C">
            <w:pPr>
              <w:tabs>
                <w:tab w:val="left" w:pos="10773"/>
              </w:tabs>
              <w:jc w:val="both"/>
              <w:rPr>
                <w:sz w:val="24"/>
              </w:rPr>
            </w:pPr>
            <w:r>
              <w:rPr>
                <w:sz w:val="24"/>
              </w:rPr>
              <w:t>Коэффициент финансовой зависимости</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Кз</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45,1</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45,0</w:t>
            </w:r>
          </w:p>
        </w:tc>
        <w:tc>
          <w:tcPr>
            <w:tcW w:w="1043"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-0,1</w:t>
            </w:r>
          </w:p>
        </w:tc>
      </w:tr>
      <w:tr w:rsidR="0079760C">
        <w:trPr>
          <w:cantSplit/>
        </w:trPr>
        <w:tc>
          <w:tcPr>
            <w:tcW w:w="2731" w:type="dxa"/>
          </w:tcPr>
          <w:p w:rsidR="0079760C" w:rsidRDefault="0079760C">
            <w:pPr>
              <w:tabs>
                <w:tab w:val="left" w:pos="10773"/>
              </w:tabs>
              <w:jc w:val="both"/>
              <w:rPr>
                <w:sz w:val="24"/>
              </w:rPr>
            </w:pPr>
            <w:r>
              <w:rPr>
                <w:sz w:val="24"/>
              </w:rPr>
              <w:t>Коэффициент финансовой устойчивости</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Кфу</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1</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0,82</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0,82</w:t>
            </w:r>
          </w:p>
        </w:tc>
        <w:tc>
          <w:tcPr>
            <w:tcW w:w="1043"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w:t>
            </w:r>
          </w:p>
        </w:tc>
      </w:tr>
      <w:tr w:rsidR="0079760C">
        <w:trPr>
          <w:cantSplit/>
        </w:trPr>
        <w:tc>
          <w:tcPr>
            <w:tcW w:w="2731" w:type="dxa"/>
          </w:tcPr>
          <w:p w:rsidR="0079760C" w:rsidRDefault="0079760C">
            <w:pPr>
              <w:tabs>
                <w:tab w:val="left" w:pos="10773"/>
              </w:tabs>
              <w:jc w:val="both"/>
              <w:rPr>
                <w:sz w:val="24"/>
              </w:rPr>
            </w:pPr>
            <w:r>
              <w:rPr>
                <w:sz w:val="24"/>
              </w:rPr>
              <w:t>Коэффициент мобильности собственных  оборотных средств</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Км</w:t>
            </w:r>
          </w:p>
          <w:p w:rsidR="0079760C" w:rsidRDefault="0079760C">
            <w:pPr>
              <w:tabs>
                <w:tab w:val="left" w:pos="10773"/>
              </w:tabs>
              <w:jc w:val="center"/>
              <w:rPr>
                <w:sz w:val="24"/>
              </w:rPr>
            </w:pP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30-50%</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46,8</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35,8</w:t>
            </w:r>
          </w:p>
        </w:tc>
        <w:tc>
          <w:tcPr>
            <w:tcW w:w="1043"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-11,0</w:t>
            </w:r>
          </w:p>
        </w:tc>
      </w:tr>
      <w:tr w:rsidR="0079760C">
        <w:trPr>
          <w:cantSplit/>
        </w:trPr>
        <w:tc>
          <w:tcPr>
            <w:tcW w:w="2731" w:type="dxa"/>
          </w:tcPr>
          <w:p w:rsidR="0079760C" w:rsidRDefault="0079760C">
            <w:pPr>
              <w:tabs>
                <w:tab w:val="left" w:pos="10773"/>
              </w:tabs>
              <w:jc w:val="both"/>
              <w:rPr>
                <w:sz w:val="24"/>
              </w:rPr>
            </w:pPr>
            <w:r>
              <w:rPr>
                <w:sz w:val="24"/>
              </w:rPr>
              <w:t xml:space="preserve">Коэффициент обеспеченности запасов и затрат собственными оборотными средствами </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Ко</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60-80  %</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73,1</w:t>
            </w:r>
          </w:p>
        </w:tc>
        <w:tc>
          <w:tcPr>
            <w:tcW w:w="1289"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85,3</w:t>
            </w:r>
          </w:p>
        </w:tc>
        <w:tc>
          <w:tcPr>
            <w:tcW w:w="1043" w:type="dxa"/>
          </w:tcPr>
          <w:p w:rsidR="0079760C" w:rsidRDefault="0079760C">
            <w:pPr>
              <w:tabs>
                <w:tab w:val="left" w:pos="10773"/>
              </w:tabs>
              <w:jc w:val="center"/>
              <w:rPr>
                <w:sz w:val="24"/>
              </w:rPr>
            </w:pPr>
          </w:p>
          <w:p w:rsidR="0079760C" w:rsidRDefault="0079760C">
            <w:pPr>
              <w:tabs>
                <w:tab w:val="left" w:pos="10773"/>
              </w:tabs>
              <w:jc w:val="center"/>
              <w:rPr>
                <w:sz w:val="24"/>
              </w:rPr>
            </w:pPr>
            <w:r>
              <w:rPr>
                <w:sz w:val="24"/>
              </w:rPr>
              <w:t>+12,2</w:t>
            </w:r>
          </w:p>
        </w:tc>
      </w:tr>
    </w:tbl>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pStyle w:val="a5"/>
        <w:tabs>
          <w:tab w:val="left" w:pos="10773"/>
        </w:tabs>
      </w:pPr>
    </w:p>
    <w:p w:rsidR="0079760C" w:rsidRDefault="0079760C">
      <w:pPr>
        <w:pStyle w:val="a5"/>
        <w:tabs>
          <w:tab w:val="left" w:pos="10773"/>
        </w:tabs>
      </w:pPr>
    </w:p>
    <w:p w:rsidR="0079760C" w:rsidRDefault="0079760C">
      <w:pPr>
        <w:pStyle w:val="a5"/>
        <w:tabs>
          <w:tab w:val="left" w:pos="10773"/>
        </w:tabs>
      </w:pPr>
    </w:p>
    <w:p w:rsidR="0079760C" w:rsidRDefault="0079760C">
      <w:pPr>
        <w:pStyle w:val="a5"/>
        <w:tabs>
          <w:tab w:val="left" w:pos="10773"/>
        </w:tabs>
      </w:pPr>
    </w:p>
    <w:p w:rsidR="0079760C" w:rsidRDefault="0079760C">
      <w:pPr>
        <w:pStyle w:val="a5"/>
        <w:tabs>
          <w:tab w:val="left" w:pos="10773"/>
        </w:tabs>
      </w:pPr>
    </w:p>
    <w:p w:rsidR="0079760C" w:rsidRDefault="0079760C">
      <w:pPr>
        <w:pStyle w:val="a5"/>
        <w:tabs>
          <w:tab w:val="left" w:pos="10773"/>
        </w:tabs>
      </w:pPr>
    </w:p>
    <w:p w:rsidR="0079760C" w:rsidRDefault="0079760C">
      <w:pPr>
        <w:pStyle w:val="1"/>
        <w:tabs>
          <w:tab w:val="left" w:pos="10773"/>
        </w:tabs>
        <w:jc w:val="right"/>
        <w:rPr>
          <w:color w:val="auto"/>
        </w:rPr>
      </w:pPr>
      <w:bookmarkStart w:id="26" w:name="_Toc517185003"/>
      <w:r>
        <w:rPr>
          <w:color w:val="auto"/>
        </w:rPr>
        <w:t>Приложение 14</w:t>
      </w:r>
      <w:bookmarkEnd w:id="26"/>
    </w:p>
    <w:p w:rsidR="0079760C" w:rsidRDefault="0079760C">
      <w:pPr>
        <w:pStyle w:val="5"/>
        <w:tabs>
          <w:tab w:val="left" w:pos="10773"/>
        </w:tabs>
      </w:pPr>
    </w:p>
    <w:p w:rsidR="0079760C" w:rsidRDefault="0079760C">
      <w:pPr>
        <w:tabs>
          <w:tab w:val="left" w:pos="10773"/>
        </w:tabs>
        <w:ind w:firstLine="720"/>
        <w:jc w:val="center"/>
        <w:rPr>
          <w:b/>
          <w:sz w:val="28"/>
        </w:rPr>
      </w:pPr>
      <w:r>
        <w:rPr>
          <w:b/>
          <w:sz w:val="28"/>
        </w:rPr>
        <w:t>Ликвидность ГУП «Желдорэкпедиции»  за 1999 год</w:t>
      </w:r>
    </w:p>
    <w:p w:rsidR="0079760C" w:rsidRDefault="0079760C">
      <w:pPr>
        <w:tabs>
          <w:tab w:val="left" w:pos="10773"/>
        </w:tabs>
        <w:ind w:firstLine="720"/>
        <w:jc w:val="right"/>
        <w:rPr>
          <w:sz w:val="28"/>
        </w:rPr>
      </w:pPr>
      <w:r>
        <w:rPr>
          <w:sz w:val="28"/>
        </w:rPr>
        <w:t>тыс. рублей</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89"/>
        <w:gridCol w:w="1289"/>
        <w:gridCol w:w="1599"/>
        <w:gridCol w:w="1114"/>
        <w:gridCol w:w="1155"/>
        <w:gridCol w:w="1042"/>
      </w:tblGrid>
      <w:tr w:rsidR="0079760C">
        <w:trPr>
          <w:cantSplit/>
        </w:trPr>
        <w:tc>
          <w:tcPr>
            <w:tcW w:w="25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Показатель</w:t>
            </w:r>
          </w:p>
        </w:tc>
        <w:tc>
          <w:tcPr>
            <w:tcW w:w="1289" w:type="dxa"/>
          </w:tcPr>
          <w:p w:rsidR="0079760C" w:rsidRDefault="0079760C">
            <w:pPr>
              <w:tabs>
                <w:tab w:val="left" w:pos="10773"/>
              </w:tabs>
              <w:jc w:val="center"/>
              <w:rPr>
                <w:sz w:val="28"/>
              </w:rPr>
            </w:pPr>
            <w:r>
              <w:rPr>
                <w:sz w:val="28"/>
              </w:rPr>
              <w:t>Усл. Обозначение</w:t>
            </w:r>
          </w:p>
        </w:tc>
        <w:tc>
          <w:tcPr>
            <w:tcW w:w="1599" w:type="dxa"/>
          </w:tcPr>
          <w:p w:rsidR="0079760C" w:rsidRDefault="0079760C">
            <w:pPr>
              <w:tabs>
                <w:tab w:val="left" w:pos="10773"/>
              </w:tabs>
              <w:jc w:val="center"/>
              <w:rPr>
                <w:sz w:val="28"/>
              </w:rPr>
            </w:pPr>
            <w:r>
              <w:rPr>
                <w:sz w:val="28"/>
              </w:rPr>
              <w:t>Норматив</w:t>
            </w:r>
          </w:p>
          <w:p w:rsidR="0079760C" w:rsidRDefault="0079760C">
            <w:pPr>
              <w:tabs>
                <w:tab w:val="left" w:pos="10773"/>
              </w:tabs>
              <w:jc w:val="center"/>
              <w:rPr>
                <w:sz w:val="28"/>
              </w:rPr>
            </w:pPr>
            <w:r>
              <w:rPr>
                <w:sz w:val="28"/>
              </w:rPr>
              <w:t>ное значение</w:t>
            </w:r>
          </w:p>
        </w:tc>
        <w:tc>
          <w:tcPr>
            <w:tcW w:w="1114" w:type="dxa"/>
          </w:tcPr>
          <w:p w:rsidR="0079760C" w:rsidRDefault="0079760C">
            <w:pPr>
              <w:tabs>
                <w:tab w:val="left" w:pos="10773"/>
              </w:tabs>
              <w:jc w:val="center"/>
              <w:rPr>
                <w:sz w:val="28"/>
              </w:rPr>
            </w:pPr>
            <w:r>
              <w:rPr>
                <w:sz w:val="28"/>
              </w:rPr>
              <w:t>На начало года</w:t>
            </w:r>
          </w:p>
        </w:tc>
        <w:tc>
          <w:tcPr>
            <w:tcW w:w="1155" w:type="dxa"/>
          </w:tcPr>
          <w:p w:rsidR="0079760C" w:rsidRDefault="0079760C">
            <w:pPr>
              <w:tabs>
                <w:tab w:val="left" w:pos="10773"/>
              </w:tabs>
              <w:jc w:val="center"/>
              <w:rPr>
                <w:sz w:val="28"/>
              </w:rPr>
            </w:pPr>
            <w:r>
              <w:rPr>
                <w:sz w:val="28"/>
              </w:rPr>
              <w:t>На конец года</w:t>
            </w:r>
          </w:p>
        </w:tc>
        <w:tc>
          <w:tcPr>
            <w:tcW w:w="1042" w:type="dxa"/>
          </w:tcPr>
          <w:p w:rsidR="0079760C" w:rsidRDefault="0079760C">
            <w:pPr>
              <w:tabs>
                <w:tab w:val="left" w:pos="10773"/>
              </w:tabs>
              <w:jc w:val="center"/>
              <w:rPr>
                <w:sz w:val="28"/>
              </w:rPr>
            </w:pPr>
            <w:r>
              <w:rPr>
                <w:sz w:val="28"/>
              </w:rPr>
              <w:t>Изменение за год</w:t>
            </w:r>
          </w:p>
          <w:p w:rsidR="0079760C" w:rsidRDefault="0079760C">
            <w:pPr>
              <w:tabs>
                <w:tab w:val="left" w:pos="10773"/>
              </w:tabs>
              <w:jc w:val="center"/>
              <w:rPr>
                <w:sz w:val="28"/>
              </w:rPr>
            </w:pPr>
            <w:r>
              <w:rPr>
                <w:sz w:val="28"/>
              </w:rPr>
              <w:t>+,-</w:t>
            </w:r>
          </w:p>
        </w:tc>
      </w:tr>
      <w:tr w:rsidR="0079760C">
        <w:trPr>
          <w:cantSplit/>
        </w:trPr>
        <w:tc>
          <w:tcPr>
            <w:tcW w:w="2589" w:type="dxa"/>
          </w:tcPr>
          <w:p w:rsidR="0079760C" w:rsidRDefault="0079760C">
            <w:pPr>
              <w:tabs>
                <w:tab w:val="left" w:pos="10773"/>
              </w:tabs>
              <w:jc w:val="both"/>
              <w:rPr>
                <w:sz w:val="28"/>
              </w:rPr>
            </w:pPr>
          </w:p>
          <w:p w:rsidR="0079760C" w:rsidRDefault="0079760C">
            <w:pPr>
              <w:tabs>
                <w:tab w:val="left" w:pos="10773"/>
              </w:tabs>
              <w:jc w:val="both"/>
              <w:rPr>
                <w:sz w:val="28"/>
              </w:rPr>
            </w:pPr>
            <w:r>
              <w:rPr>
                <w:sz w:val="28"/>
              </w:rPr>
              <w:t>Денежные средства</w:t>
            </w:r>
          </w:p>
        </w:tc>
        <w:tc>
          <w:tcPr>
            <w:tcW w:w="12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ДС</w:t>
            </w:r>
          </w:p>
        </w:tc>
        <w:tc>
          <w:tcPr>
            <w:tcW w:w="159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0</w:t>
            </w:r>
          </w:p>
        </w:tc>
        <w:tc>
          <w:tcPr>
            <w:tcW w:w="1155"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0,2</w:t>
            </w:r>
          </w:p>
        </w:tc>
        <w:tc>
          <w:tcPr>
            <w:tcW w:w="1042"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+0,2</w:t>
            </w:r>
          </w:p>
        </w:tc>
      </w:tr>
      <w:tr w:rsidR="0079760C">
        <w:trPr>
          <w:cantSplit/>
        </w:trPr>
        <w:tc>
          <w:tcPr>
            <w:tcW w:w="2589" w:type="dxa"/>
          </w:tcPr>
          <w:p w:rsidR="0079760C" w:rsidRDefault="0079760C">
            <w:pPr>
              <w:tabs>
                <w:tab w:val="left" w:pos="10773"/>
              </w:tabs>
              <w:jc w:val="both"/>
              <w:rPr>
                <w:sz w:val="28"/>
              </w:rPr>
            </w:pPr>
            <w:r>
              <w:rPr>
                <w:sz w:val="28"/>
              </w:rPr>
              <w:t>Краткосрочные финансовые вложения</w:t>
            </w:r>
          </w:p>
        </w:tc>
        <w:tc>
          <w:tcPr>
            <w:tcW w:w="1289" w:type="dxa"/>
          </w:tcPr>
          <w:p w:rsidR="0079760C" w:rsidRDefault="0079760C">
            <w:pPr>
              <w:tabs>
                <w:tab w:val="left" w:pos="10773"/>
              </w:tabs>
              <w:jc w:val="center"/>
              <w:rPr>
                <w:sz w:val="28"/>
              </w:rPr>
            </w:pPr>
            <w:r>
              <w:rPr>
                <w:sz w:val="28"/>
              </w:rPr>
              <w:t>КФВ</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w:t>
            </w:r>
          </w:p>
        </w:tc>
        <w:tc>
          <w:tcPr>
            <w:tcW w:w="1155" w:type="dxa"/>
          </w:tcPr>
          <w:p w:rsidR="0079760C" w:rsidRDefault="0079760C">
            <w:pPr>
              <w:tabs>
                <w:tab w:val="left" w:pos="10773"/>
              </w:tabs>
              <w:jc w:val="center"/>
              <w:rPr>
                <w:sz w:val="28"/>
              </w:rPr>
            </w:pPr>
            <w:r>
              <w:rPr>
                <w:sz w:val="28"/>
              </w:rPr>
              <w:t>-</w:t>
            </w:r>
          </w:p>
        </w:tc>
        <w:tc>
          <w:tcPr>
            <w:tcW w:w="1042" w:type="dxa"/>
          </w:tcPr>
          <w:p w:rsidR="0079760C" w:rsidRDefault="0079760C">
            <w:pPr>
              <w:tabs>
                <w:tab w:val="left" w:pos="10773"/>
              </w:tabs>
              <w:jc w:val="center"/>
              <w:rPr>
                <w:sz w:val="28"/>
              </w:rPr>
            </w:pPr>
            <w:r>
              <w:rPr>
                <w:sz w:val="28"/>
              </w:rPr>
              <w:t>-</w:t>
            </w:r>
          </w:p>
        </w:tc>
      </w:tr>
      <w:tr w:rsidR="0079760C">
        <w:trPr>
          <w:cantSplit/>
        </w:trPr>
        <w:tc>
          <w:tcPr>
            <w:tcW w:w="2589" w:type="dxa"/>
          </w:tcPr>
          <w:p w:rsidR="0079760C" w:rsidRDefault="0079760C">
            <w:pPr>
              <w:tabs>
                <w:tab w:val="left" w:pos="10773"/>
              </w:tabs>
              <w:jc w:val="both"/>
              <w:rPr>
                <w:sz w:val="28"/>
              </w:rPr>
            </w:pPr>
            <w:r>
              <w:rPr>
                <w:sz w:val="28"/>
              </w:rPr>
              <w:t>Дебиторская задолженность</w:t>
            </w:r>
          </w:p>
        </w:tc>
        <w:tc>
          <w:tcPr>
            <w:tcW w:w="1289" w:type="dxa"/>
          </w:tcPr>
          <w:p w:rsidR="0079760C" w:rsidRDefault="0079760C">
            <w:pPr>
              <w:tabs>
                <w:tab w:val="left" w:pos="10773"/>
              </w:tabs>
              <w:jc w:val="center"/>
              <w:rPr>
                <w:sz w:val="28"/>
              </w:rPr>
            </w:pPr>
            <w:r>
              <w:rPr>
                <w:sz w:val="28"/>
              </w:rPr>
              <w:t>ДЗ</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2204,5</w:t>
            </w:r>
          </w:p>
        </w:tc>
        <w:tc>
          <w:tcPr>
            <w:tcW w:w="1155" w:type="dxa"/>
          </w:tcPr>
          <w:p w:rsidR="0079760C" w:rsidRDefault="0079760C">
            <w:pPr>
              <w:tabs>
                <w:tab w:val="left" w:pos="10773"/>
              </w:tabs>
              <w:jc w:val="center"/>
              <w:rPr>
                <w:sz w:val="28"/>
              </w:rPr>
            </w:pPr>
            <w:r>
              <w:rPr>
                <w:sz w:val="28"/>
              </w:rPr>
              <w:t>2819,8</w:t>
            </w:r>
          </w:p>
        </w:tc>
        <w:tc>
          <w:tcPr>
            <w:tcW w:w="1042" w:type="dxa"/>
          </w:tcPr>
          <w:p w:rsidR="0079760C" w:rsidRDefault="0079760C">
            <w:pPr>
              <w:tabs>
                <w:tab w:val="left" w:pos="10773"/>
              </w:tabs>
              <w:jc w:val="center"/>
              <w:rPr>
                <w:sz w:val="28"/>
              </w:rPr>
            </w:pPr>
            <w:r>
              <w:rPr>
                <w:sz w:val="28"/>
              </w:rPr>
              <w:t>+615,3</w:t>
            </w:r>
          </w:p>
        </w:tc>
      </w:tr>
      <w:tr w:rsidR="0079760C">
        <w:trPr>
          <w:cantSplit/>
        </w:trPr>
        <w:tc>
          <w:tcPr>
            <w:tcW w:w="2589" w:type="dxa"/>
          </w:tcPr>
          <w:p w:rsidR="0079760C" w:rsidRDefault="0079760C">
            <w:pPr>
              <w:tabs>
                <w:tab w:val="left" w:pos="10773"/>
              </w:tabs>
              <w:jc w:val="center"/>
              <w:rPr>
                <w:sz w:val="28"/>
              </w:rPr>
            </w:pPr>
          </w:p>
          <w:p w:rsidR="0079760C" w:rsidRDefault="0079760C">
            <w:pPr>
              <w:tabs>
                <w:tab w:val="left" w:pos="10773"/>
              </w:tabs>
              <w:jc w:val="center"/>
              <w:rPr>
                <w:sz w:val="28"/>
              </w:rPr>
            </w:pPr>
            <w:r>
              <w:rPr>
                <w:sz w:val="28"/>
              </w:rPr>
              <w:t>Показатель</w:t>
            </w:r>
          </w:p>
        </w:tc>
        <w:tc>
          <w:tcPr>
            <w:tcW w:w="1289" w:type="dxa"/>
          </w:tcPr>
          <w:p w:rsidR="0079760C" w:rsidRDefault="0079760C">
            <w:pPr>
              <w:tabs>
                <w:tab w:val="left" w:pos="10773"/>
              </w:tabs>
              <w:jc w:val="center"/>
              <w:rPr>
                <w:sz w:val="28"/>
              </w:rPr>
            </w:pPr>
            <w:r>
              <w:rPr>
                <w:sz w:val="28"/>
              </w:rPr>
              <w:t>Усл. Обозначение</w:t>
            </w:r>
          </w:p>
        </w:tc>
        <w:tc>
          <w:tcPr>
            <w:tcW w:w="1599" w:type="dxa"/>
          </w:tcPr>
          <w:p w:rsidR="0079760C" w:rsidRDefault="0079760C">
            <w:pPr>
              <w:tabs>
                <w:tab w:val="left" w:pos="10773"/>
              </w:tabs>
              <w:jc w:val="center"/>
              <w:rPr>
                <w:sz w:val="28"/>
              </w:rPr>
            </w:pPr>
            <w:r>
              <w:rPr>
                <w:sz w:val="28"/>
              </w:rPr>
              <w:t>Норматив</w:t>
            </w:r>
          </w:p>
          <w:p w:rsidR="0079760C" w:rsidRDefault="0079760C">
            <w:pPr>
              <w:tabs>
                <w:tab w:val="left" w:pos="10773"/>
              </w:tabs>
              <w:jc w:val="center"/>
              <w:rPr>
                <w:sz w:val="28"/>
              </w:rPr>
            </w:pPr>
            <w:r>
              <w:rPr>
                <w:sz w:val="28"/>
              </w:rPr>
              <w:t>ное значение</w:t>
            </w:r>
          </w:p>
        </w:tc>
        <w:tc>
          <w:tcPr>
            <w:tcW w:w="1114" w:type="dxa"/>
          </w:tcPr>
          <w:p w:rsidR="0079760C" w:rsidRDefault="0079760C">
            <w:pPr>
              <w:tabs>
                <w:tab w:val="left" w:pos="10773"/>
              </w:tabs>
              <w:jc w:val="center"/>
              <w:rPr>
                <w:sz w:val="28"/>
              </w:rPr>
            </w:pPr>
            <w:r>
              <w:rPr>
                <w:sz w:val="28"/>
              </w:rPr>
              <w:t>На начало года</w:t>
            </w:r>
          </w:p>
        </w:tc>
        <w:tc>
          <w:tcPr>
            <w:tcW w:w="1155" w:type="dxa"/>
          </w:tcPr>
          <w:p w:rsidR="0079760C" w:rsidRDefault="0079760C">
            <w:pPr>
              <w:tabs>
                <w:tab w:val="left" w:pos="10773"/>
              </w:tabs>
              <w:jc w:val="center"/>
              <w:rPr>
                <w:sz w:val="28"/>
              </w:rPr>
            </w:pPr>
            <w:r>
              <w:rPr>
                <w:sz w:val="28"/>
              </w:rPr>
              <w:t>На конец года</w:t>
            </w:r>
          </w:p>
        </w:tc>
        <w:tc>
          <w:tcPr>
            <w:tcW w:w="1042" w:type="dxa"/>
          </w:tcPr>
          <w:p w:rsidR="0079760C" w:rsidRDefault="0079760C">
            <w:pPr>
              <w:tabs>
                <w:tab w:val="left" w:pos="10773"/>
              </w:tabs>
              <w:jc w:val="center"/>
              <w:rPr>
                <w:sz w:val="28"/>
              </w:rPr>
            </w:pPr>
            <w:r>
              <w:rPr>
                <w:sz w:val="28"/>
              </w:rPr>
              <w:t>Изменение за год</w:t>
            </w:r>
          </w:p>
          <w:p w:rsidR="0079760C" w:rsidRDefault="0079760C">
            <w:pPr>
              <w:tabs>
                <w:tab w:val="left" w:pos="10773"/>
              </w:tabs>
              <w:jc w:val="center"/>
              <w:rPr>
                <w:sz w:val="28"/>
              </w:rPr>
            </w:pPr>
            <w:r>
              <w:rPr>
                <w:sz w:val="28"/>
              </w:rPr>
              <w:t>+,-</w:t>
            </w:r>
          </w:p>
        </w:tc>
      </w:tr>
      <w:tr w:rsidR="0079760C">
        <w:trPr>
          <w:cantSplit/>
        </w:trPr>
        <w:tc>
          <w:tcPr>
            <w:tcW w:w="2589" w:type="dxa"/>
          </w:tcPr>
          <w:p w:rsidR="0079760C" w:rsidRDefault="0079760C">
            <w:pPr>
              <w:tabs>
                <w:tab w:val="left" w:pos="10773"/>
              </w:tabs>
              <w:jc w:val="both"/>
              <w:rPr>
                <w:sz w:val="28"/>
              </w:rPr>
            </w:pPr>
            <w:r>
              <w:rPr>
                <w:sz w:val="28"/>
              </w:rPr>
              <w:t>Текущие активы</w:t>
            </w:r>
          </w:p>
        </w:tc>
        <w:tc>
          <w:tcPr>
            <w:tcW w:w="1289" w:type="dxa"/>
          </w:tcPr>
          <w:p w:rsidR="0079760C" w:rsidRDefault="0079760C">
            <w:pPr>
              <w:tabs>
                <w:tab w:val="left" w:pos="10773"/>
              </w:tabs>
              <w:jc w:val="center"/>
              <w:rPr>
                <w:sz w:val="28"/>
              </w:rPr>
            </w:pPr>
            <w:r>
              <w:rPr>
                <w:sz w:val="28"/>
              </w:rPr>
              <w:t>ТА</w:t>
            </w:r>
          </w:p>
          <w:p w:rsidR="0079760C" w:rsidRDefault="0079760C">
            <w:pPr>
              <w:tabs>
                <w:tab w:val="left" w:pos="10773"/>
              </w:tabs>
              <w:jc w:val="center"/>
              <w:rPr>
                <w:sz w:val="28"/>
              </w:rPr>
            </w:pP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5075,9</w:t>
            </w:r>
          </w:p>
        </w:tc>
        <w:tc>
          <w:tcPr>
            <w:tcW w:w="1155" w:type="dxa"/>
          </w:tcPr>
          <w:p w:rsidR="0079760C" w:rsidRDefault="0079760C">
            <w:pPr>
              <w:tabs>
                <w:tab w:val="left" w:pos="10773"/>
              </w:tabs>
              <w:jc w:val="center"/>
              <w:rPr>
                <w:sz w:val="28"/>
              </w:rPr>
            </w:pPr>
            <w:r>
              <w:rPr>
                <w:sz w:val="28"/>
              </w:rPr>
              <w:t>4704,2</w:t>
            </w:r>
          </w:p>
        </w:tc>
        <w:tc>
          <w:tcPr>
            <w:tcW w:w="1042" w:type="dxa"/>
          </w:tcPr>
          <w:p w:rsidR="0079760C" w:rsidRDefault="0079760C">
            <w:pPr>
              <w:tabs>
                <w:tab w:val="left" w:pos="10773"/>
              </w:tabs>
              <w:jc w:val="center"/>
              <w:rPr>
                <w:sz w:val="28"/>
              </w:rPr>
            </w:pPr>
            <w:r>
              <w:rPr>
                <w:sz w:val="28"/>
              </w:rPr>
              <w:t>-371,7</w:t>
            </w:r>
          </w:p>
        </w:tc>
      </w:tr>
      <w:tr w:rsidR="0079760C">
        <w:trPr>
          <w:cantSplit/>
        </w:trPr>
        <w:tc>
          <w:tcPr>
            <w:tcW w:w="2589" w:type="dxa"/>
          </w:tcPr>
          <w:p w:rsidR="0079760C" w:rsidRDefault="0079760C">
            <w:pPr>
              <w:tabs>
                <w:tab w:val="left" w:pos="10773"/>
              </w:tabs>
              <w:jc w:val="both"/>
              <w:rPr>
                <w:sz w:val="28"/>
              </w:rPr>
            </w:pPr>
            <w:r>
              <w:rPr>
                <w:sz w:val="28"/>
              </w:rPr>
              <w:t>Текущие пассивы</w:t>
            </w:r>
          </w:p>
        </w:tc>
        <w:tc>
          <w:tcPr>
            <w:tcW w:w="1289" w:type="dxa"/>
          </w:tcPr>
          <w:p w:rsidR="0079760C" w:rsidRDefault="0079760C">
            <w:pPr>
              <w:tabs>
                <w:tab w:val="left" w:pos="10773"/>
              </w:tabs>
              <w:jc w:val="center"/>
              <w:rPr>
                <w:sz w:val="28"/>
              </w:rPr>
            </w:pPr>
            <w:r>
              <w:rPr>
                <w:sz w:val="28"/>
              </w:rPr>
              <w:t>ТП</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3134,0</w:t>
            </w:r>
          </w:p>
        </w:tc>
        <w:tc>
          <w:tcPr>
            <w:tcW w:w="1155" w:type="dxa"/>
          </w:tcPr>
          <w:p w:rsidR="0079760C" w:rsidRDefault="0079760C">
            <w:pPr>
              <w:tabs>
                <w:tab w:val="left" w:pos="10773"/>
              </w:tabs>
              <w:jc w:val="center"/>
              <w:rPr>
                <w:sz w:val="28"/>
              </w:rPr>
            </w:pPr>
            <w:r>
              <w:rPr>
                <w:sz w:val="28"/>
              </w:rPr>
              <w:t>3248,7</w:t>
            </w:r>
          </w:p>
        </w:tc>
        <w:tc>
          <w:tcPr>
            <w:tcW w:w="1042" w:type="dxa"/>
          </w:tcPr>
          <w:p w:rsidR="0079760C" w:rsidRDefault="0079760C">
            <w:pPr>
              <w:tabs>
                <w:tab w:val="left" w:pos="10773"/>
              </w:tabs>
              <w:jc w:val="center"/>
              <w:rPr>
                <w:sz w:val="28"/>
              </w:rPr>
            </w:pPr>
            <w:r>
              <w:rPr>
                <w:sz w:val="28"/>
              </w:rPr>
              <w:t>+114,7</w:t>
            </w:r>
          </w:p>
        </w:tc>
      </w:tr>
      <w:tr w:rsidR="0079760C">
        <w:trPr>
          <w:cantSplit/>
        </w:trPr>
        <w:tc>
          <w:tcPr>
            <w:tcW w:w="2589" w:type="dxa"/>
          </w:tcPr>
          <w:p w:rsidR="0079760C" w:rsidRDefault="0079760C">
            <w:pPr>
              <w:tabs>
                <w:tab w:val="left" w:pos="10773"/>
              </w:tabs>
              <w:jc w:val="both"/>
              <w:rPr>
                <w:sz w:val="28"/>
              </w:rPr>
            </w:pPr>
            <w:r>
              <w:rPr>
                <w:sz w:val="28"/>
              </w:rPr>
              <w:t>Коэффициент абсолютной ликвидности</w:t>
            </w:r>
          </w:p>
        </w:tc>
        <w:tc>
          <w:tcPr>
            <w:tcW w:w="1289" w:type="dxa"/>
          </w:tcPr>
          <w:p w:rsidR="0079760C" w:rsidRDefault="0079760C">
            <w:pPr>
              <w:tabs>
                <w:tab w:val="left" w:pos="10773"/>
              </w:tabs>
              <w:jc w:val="center"/>
              <w:rPr>
                <w:sz w:val="28"/>
              </w:rPr>
            </w:pPr>
            <w:r>
              <w:rPr>
                <w:sz w:val="28"/>
              </w:rPr>
              <w:t>К1</w:t>
            </w:r>
          </w:p>
        </w:tc>
        <w:tc>
          <w:tcPr>
            <w:tcW w:w="1599" w:type="dxa"/>
          </w:tcPr>
          <w:p w:rsidR="0079760C" w:rsidRDefault="0079760C">
            <w:pPr>
              <w:tabs>
                <w:tab w:val="left" w:pos="10773"/>
              </w:tabs>
              <w:ind w:right="-101"/>
              <w:jc w:val="center"/>
              <w:rPr>
                <w:sz w:val="28"/>
              </w:rPr>
            </w:pPr>
            <w:r>
              <w:rPr>
                <w:sz w:val="28"/>
              </w:rPr>
              <w:t>20 -25 %</w:t>
            </w:r>
          </w:p>
        </w:tc>
        <w:tc>
          <w:tcPr>
            <w:tcW w:w="1114" w:type="dxa"/>
          </w:tcPr>
          <w:p w:rsidR="0079760C" w:rsidRDefault="0079760C">
            <w:pPr>
              <w:tabs>
                <w:tab w:val="left" w:pos="10773"/>
              </w:tabs>
              <w:jc w:val="center"/>
              <w:rPr>
                <w:sz w:val="28"/>
              </w:rPr>
            </w:pPr>
            <w:r>
              <w:rPr>
                <w:sz w:val="28"/>
              </w:rPr>
              <w:t>0</w:t>
            </w:r>
          </w:p>
        </w:tc>
        <w:tc>
          <w:tcPr>
            <w:tcW w:w="1155" w:type="dxa"/>
          </w:tcPr>
          <w:p w:rsidR="0079760C" w:rsidRDefault="0079760C">
            <w:pPr>
              <w:tabs>
                <w:tab w:val="left" w:pos="10773"/>
              </w:tabs>
              <w:jc w:val="center"/>
              <w:rPr>
                <w:sz w:val="28"/>
              </w:rPr>
            </w:pPr>
            <w:r>
              <w:rPr>
                <w:sz w:val="28"/>
              </w:rPr>
              <w:t>0</w:t>
            </w:r>
          </w:p>
        </w:tc>
        <w:tc>
          <w:tcPr>
            <w:tcW w:w="1042" w:type="dxa"/>
          </w:tcPr>
          <w:p w:rsidR="0079760C" w:rsidRDefault="0079760C">
            <w:pPr>
              <w:tabs>
                <w:tab w:val="left" w:pos="10773"/>
              </w:tabs>
              <w:jc w:val="center"/>
              <w:rPr>
                <w:sz w:val="28"/>
              </w:rPr>
            </w:pPr>
            <w:r>
              <w:rPr>
                <w:sz w:val="28"/>
              </w:rPr>
              <w:t>-</w:t>
            </w:r>
          </w:p>
        </w:tc>
      </w:tr>
      <w:tr w:rsidR="0079760C">
        <w:trPr>
          <w:cantSplit/>
        </w:trPr>
        <w:tc>
          <w:tcPr>
            <w:tcW w:w="2589" w:type="dxa"/>
          </w:tcPr>
          <w:p w:rsidR="0079760C" w:rsidRDefault="0079760C">
            <w:pPr>
              <w:tabs>
                <w:tab w:val="left" w:pos="10773"/>
              </w:tabs>
              <w:jc w:val="both"/>
              <w:rPr>
                <w:sz w:val="28"/>
              </w:rPr>
            </w:pPr>
            <w:r>
              <w:rPr>
                <w:sz w:val="28"/>
              </w:rPr>
              <w:t>Коэффициент критической оценки</w:t>
            </w:r>
          </w:p>
        </w:tc>
        <w:tc>
          <w:tcPr>
            <w:tcW w:w="1289" w:type="dxa"/>
          </w:tcPr>
          <w:p w:rsidR="0079760C" w:rsidRDefault="0079760C">
            <w:pPr>
              <w:tabs>
                <w:tab w:val="left" w:pos="10773"/>
              </w:tabs>
              <w:jc w:val="center"/>
              <w:rPr>
                <w:sz w:val="28"/>
              </w:rPr>
            </w:pPr>
            <w:r>
              <w:rPr>
                <w:sz w:val="28"/>
              </w:rPr>
              <w:t>К2</w:t>
            </w:r>
          </w:p>
        </w:tc>
        <w:tc>
          <w:tcPr>
            <w:tcW w:w="1599" w:type="dxa"/>
          </w:tcPr>
          <w:p w:rsidR="0079760C" w:rsidRDefault="0079760C">
            <w:pPr>
              <w:tabs>
                <w:tab w:val="left" w:pos="10773"/>
              </w:tabs>
              <w:ind w:right="-101"/>
              <w:jc w:val="center"/>
              <w:rPr>
                <w:sz w:val="28"/>
              </w:rPr>
            </w:pPr>
            <w:r>
              <w:rPr>
                <w:sz w:val="28"/>
              </w:rPr>
              <w:t>75-80 %</w:t>
            </w:r>
          </w:p>
        </w:tc>
        <w:tc>
          <w:tcPr>
            <w:tcW w:w="1114" w:type="dxa"/>
          </w:tcPr>
          <w:p w:rsidR="0079760C" w:rsidRDefault="0079760C">
            <w:pPr>
              <w:tabs>
                <w:tab w:val="left" w:pos="10773"/>
              </w:tabs>
              <w:jc w:val="center"/>
              <w:rPr>
                <w:sz w:val="28"/>
              </w:rPr>
            </w:pPr>
            <w:r>
              <w:rPr>
                <w:sz w:val="28"/>
              </w:rPr>
              <w:t>70,3</w:t>
            </w:r>
          </w:p>
          <w:p w:rsidR="0079760C" w:rsidRDefault="0079760C">
            <w:pPr>
              <w:tabs>
                <w:tab w:val="left" w:pos="10773"/>
              </w:tabs>
              <w:jc w:val="center"/>
              <w:rPr>
                <w:sz w:val="28"/>
              </w:rPr>
            </w:pPr>
          </w:p>
        </w:tc>
        <w:tc>
          <w:tcPr>
            <w:tcW w:w="1155" w:type="dxa"/>
          </w:tcPr>
          <w:p w:rsidR="0079760C" w:rsidRDefault="0079760C">
            <w:pPr>
              <w:tabs>
                <w:tab w:val="left" w:pos="10773"/>
              </w:tabs>
              <w:jc w:val="center"/>
              <w:rPr>
                <w:sz w:val="28"/>
              </w:rPr>
            </w:pPr>
            <w:r>
              <w:rPr>
                <w:sz w:val="28"/>
              </w:rPr>
              <w:t>86,8</w:t>
            </w:r>
          </w:p>
          <w:p w:rsidR="0079760C" w:rsidRDefault="0079760C">
            <w:pPr>
              <w:tabs>
                <w:tab w:val="left" w:pos="10773"/>
              </w:tabs>
              <w:jc w:val="center"/>
              <w:rPr>
                <w:sz w:val="28"/>
              </w:rPr>
            </w:pPr>
          </w:p>
        </w:tc>
        <w:tc>
          <w:tcPr>
            <w:tcW w:w="1042" w:type="dxa"/>
          </w:tcPr>
          <w:p w:rsidR="0079760C" w:rsidRDefault="0079760C">
            <w:pPr>
              <w:tabs>
                <w:tab w:val="left" w:pos="10773"/>
              </w:tabs>
              <w:jc w:val="center"/>
              <w:rPr>
                <w:sz w:val="28"/>
              </w:rPr>
            </w:pPr>
            <w:r>
              <w:rPr>
                <w:sz w:val="28"/>
              </w:rPr>
              <w:t>+16,5</w:t>
            </w:r>
          </w:p>
        </w:tc>
      </w:tr>
      <w:tr w:rsidR="0079760C">
        <w:trPr>
          <w:cantSplit/>
        </w:trPr>
        <w:tc>
          <w:tcPr>
            <w:tcW w:w="2589" w:type="dxa"/>
          </w:tcPr>
          <w:p w:rsidR="0079760C" w:rsidRDefault="0079760C">
            <w:pPr>
              <w:tabs>
                <w:tab w:val="left" w:pos="10773"/>
              </w:tabs>
              <w:jc w:val="both"/>
              <w:rPr>
                <w:sz w:val="28"/>
              </w:rPr>
            </w:pPr>
            <w:r>
              <w:rPr>
                <w:sz w:val="28"/>
              </w:rPr>
              <w:t xml:space="preserve">Коэффициент текущей ликвидности  </w:t>
            </w:r>
          </w:p>
        </w:tc>
        <w:tc>
          <w:tcPr>
            <w:tcW w:w="1289" w:type="dxa"/>
          </w:tcPr>
          <w:p w:rsidR="0079760C" w:rsidRDefault="0079760C">
            <w:pPr>
              <w:tabs>
                <w:tab w:val="left" w:pos="10773"/>
              </w:tabs>
              <w:jc w:val="center"/>
              <w:rPr>
                <w:sz w:val="28"/>
              </w:rPr>
            </w:pPr>
            <w:r>
              <w:rPr>
                <w:sz w:val="28"/>
              </w:rPr>
              <w:t>Ктл</w:t>
            </w:r>
          </w:p>
        </w:tc>
        <w:tc>
          <w:tcPr>
            <w:tcW w:w="1599" w:type="dxa"/>
          </w:tcPr>
          <w:p w:rsidR="0079760C" w:rsidRDefault="0079760C">
            <w:pPr>
              <w:tabs>
                <w:tab w:val="left" w:pos="10773"/>
              </w:tabs>
              <w:jc w:val="center"/>
              <w:rPr>
                <w:sz w:val="28"/>
              </w:rPr>
            </w:pPr>
            <w:r>
              <w:rPr>
                <w:sz w:val="28"/>
              </w:rPr>
              <w:t>2 - 2,5</w:t>
            </w:r>
          </w:p>
        </w:tc>
        <w:tc>
          <w:tcPr>
            <w:tcW w:w="1114" w:type="dxa"/>
          </w:tcPr>
          <w:p w:rsidR="0079760C" w:rsidRDefault="0079760C">
            <w:pPr>
              <w:tabs>
                <w:tab w:val="left" w:pos="10773"/>
              </w:tabs>
              <w:jc w:val="center"/>
              <w:rPr>
                <w:sz w:val="28"/>
              </w:rPr>
            </w:pPr>
            <w:r>
              <w:rPr>
                <w:sz w:val="28"/>
              </w:rPr>
              <w:t>1,6</w:t>
            </w:r>
          </w:p>
        </w:tc>
        <w:tc>
          <w:tcPr>
            <w:tcW w:w="1155" w:type="dxa"/>
          </w:tcPr>
          <w:p w:rsidR="0079760C" w:rsidRDefault="0079760C">
            <w:pPr>
              <w:tabs>
                <w:tab w:val="left" w:pos="10773"/>
              </w:tabs>
              <w:jc w:val="center"/>
              <w:rPr>
                <w:sz w:val="28"/>
              </w:rPr>
            </w:pPr>
            <w:r>
              <w:rPr>
                <w:sz w:val="28"/>
              </w:rPr>
              <w:t>1,4</w:t>
            </w:r>
          </w:p>
        </w:tc>
        <w:tc>
          <w:tcPr>
            <w:tcW w:w="1042" w:type="dxa"/>
          </w:tcPr>
          <w:p w:rsidR="0079760C" w:rsidRDefault="0079760C">
            <w:pPr>
              <w:tabs>
                <w:tab w:val="left" w:pos="10773"/>
              </w:tabs>
              <w:jc w:val="center"/>
              <w:rPr>
                <w:sz w:val="28"/>
              </w:rPr>
            </w:pPr>
            <w:r>
              <w:rPr>
                <w:sz w:val="28"/>
              </w:rPr>
              <w:t>-0,2</w:t>
            </w:r>
          </w:p>
        </w:tc>
      </w:tr>
      <w:tr w:rsidR="0079760C">
        <w:trPr>
          <w:cantSplit/>
        </w:trPr>
        <w:tc>
          <w:tcPr>
            <w:tcW w:w="2589" w:type="dxa"/>
          </w:tcPr>
          <w:p w:rsidR="0079760C" w:rsidRDefault="0079760C">
            <w:pPr>
              <w:tabs>
                <w:tab w:val="left" w:pos="10773"/>
              </w:tabs>
              <w:jc w:val="both"/>
              <w:rPr>
                <w:sz w:val="28"/>
              </w:rPr>
            </w:pPr>
            <w:r>
              <w:rPr>
                <w:sz w:val="28"/>
              </w:rPr>
              <w:t>Собственный оборотный капитал</w:t>
            </w:r>
          </w:p>
        </w:tc>
        <w:tc>
          <w:tcPr>
            <w:tcW w:w="1289" w:type="dxa"/>
          </w:tcPr>
          <w:p w:rsidR="0079760C" w:rsidRDefault="0079760C">
            <w:pPr>
              <w:tabs>
                <w:tab w:val="left" w:pos="10773"/>
              </w:tabs>
              <w:jc w:val="center"/>
              <w:rPr>
                <w:sz w:val="28"/>
              </w:rPr>
            </w:pPr>
            <w:r>
              <w:rPr>
                <w:sz w:val="28"/>
              </w:rPr>
              <w:t>СОК</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1941,9</w:t>
            </w:r>
          </w:p>
        </w:tc>
        <w:tc>
          <w:tcPr>
            <w:tcW w:w="1155" w:type="dxa"/>
          </w:tcPr>
          <w:p w:rsidR="0079760C" w:rsidRDefault="0079760C">
            <w:pPr>
              <w:tabs>
                <w:tab w:val="left" w:pos="10773"/>
              </w:tabs>
              <w:jc w:val="center"/>
              <w:rPr>
                <w:sz w:val="28"/>
              </w:rPr>
            </w:pPr>
            <w:r>
              <w:rPr>
                <w:sz w:val="28"/>
              </w:rPr>
              <w:t>1455,5</w:t>
            </w:r>
          </w:p>
        </w:tc>
        <w:tc>
          <w:tcPr>
            <w:tcW w:w="1042" w:type="dxa"/>
          </w:tcPr>
          <w:p w:rsidR="0079760C" w:rsidRDefault="0079760C">
            <w:pPr>
              <w:tabs>
                <w:tab w:val="left" w:pos="10773"/>
              </w:tabs>
              <w:jc w:val="center"/>
              <w:rPr>
                <w:sz w:val="28"/>
              </w:rPr>
            </w:pPr>
            <w:r>
              <w:rPr>
                <w:sz w:val="28"/>
              </w:rPr>
              <w:t>-486,4</w:t>
            </w:r>
          </w:p>
        </w:tc>
      </w:tr>
      <w:tr w:rsidR="0079760C">
        <w:trPr>
          <w:cantSplit/>
        </w:trPr>
        <w:tc>
          <w:tcPr>
            <w:tcW w:w="2589" w:type="dxa"/>
          </w:tcPr>
          <w:p w:rsidR="0079760C" w:rsidRDefault="0079760C">
            <w:pPr>
              <w:tabs>
                <w:tab w:val="left" w:pos="10773"/>
              </w:tabs>
              <w:jc w:val="both"/>
              <w:rPr>
                <w:sz w:val="28"/>
              </w:rPr>
            </w:pPr>
            <w:r>
              <w:rPr>
                <w:sz w:val="28"/>
              </w:rPr>
              <w:t>Отношение СОК/ТП</w:t>
            </w:r>
          </w:p>
        </w:tc>
        <w:tc>
          <w:tcPr>
            <w:tcW w:w="1289" w:type="dxa"/>
          </w:tcPr>
          <w:p w:rsidR="0079760C" w:rsidRDefault="0079760C">
            <w:pPr>
              <w:tabs>
                <w:tab w:val="left" w:pos="10773"/>
              </w:tabs>
              <w:jc w:val="center"/>
              <w:rPr>
                <w:sz w:val="28"/>
              </w:rPr>
            </w:pPr>
            <w:r>
              <w:rPr>
                <w:sz w:val="28"/>
              </w:rPr>
              <w:t>СОК/ТП</w:t>
            </w:r>
          </w:p>
        </w:tc>
        <w:tc>
          <w:tcPr>
            <w:tcW w:w="1599" w:type="dxa"/>
          </w:tcPr>
          <w:p w:rsidR="0079760C" w:rsidRDefault="0079760C">
            <w:pPr>
              <w:tabs>
                <w:tab w:val="left" w:pos="10773"/>
              </w:tabs>
              <w:jc w:val="center"/>
              <w:rPr>
                <w:sz w:val="28"/>
              </w:rPr>
            </w:pPr>
            <w:r>
              <w:rPr>
                <w:sz w:val="28"/>
              </w:rPr>
              <w:t>Х</w:t>
            </w:r>
          </w:p>
        </w:tc>
        <w:tc>
          <w:tcPr>
            <w:tcW w:w="1114" w:type="dxa"/>
          </w:tcPr>
          <w:p w:rsidR="0079760C" w:rsidRDefault="0079760C">
            <w:pPr>
              <w:tabs>
                <w:tab w:val="left" w:pos="10773"/>
              </w:tabs>
              <w:jc w:val="center"/>
              <w:rPr>
                <w:sz w:val="28"/>
              </w:rPr>
            </w:pPr>
            <w:r>
              <w:rPr>
                <w:sz w:val="28"/>
              </w:rPr>
              <w:t>61,9</w:t>
            </w:r>
          </w:p>
        </w:tc>
        <w:tc>
          <w:tcPr>
            <w:tcW w:w="1155" w:type="dxa"/>
          </w:tcPr>
          <w:p w:rsidR="0079760C" w:rsidRDefault="0079760C">
            <w:pPr>
              <w:tabs>
                <w:tab w:val="left" w:pos="10773"/>
              </w:tabs>
              <w:jc w:val="center"/>
              <w:rPr>
                <w:sz w:val="28"/>
              </w:rPr>
            </w:pPr>
            <w:r>
              <w:rPr>
                <w:sz w:val="28"/>
              </w:rPr>
              <w:t>44,8</w:t>
            </w:r>
          </w:p>
        </w:tc>
        <w:tc>
          <w:tcPr>
            <w:tcW w:w="1042" w:type="dxa"/>
          </w:tcPr>
          <w:p w:rsidR="0079760C" w:rsidRDefault="0079760C">
            <w:pPr>
              <w:tabs>
                <w:tab w:val="left" w:pos="10773"/>
              </w:tabs>
              <w:jc w:val="center"/>
              <w:rPr>
                <w:sz w:val="28"/>
              </w:rPr>
            </w:pPr>
            <w:r>
              <w:rPr>
                <w:sz w:val="28"/>
              </w:rPr>
              <w:t>-17,1</w:t>
            </w:r>
          </w:p>
        </w:tc>
      </w:tr>
    </w:tbl>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tabs>
          <w:tab w:val="left" w:pos="10773"/>
        </w:tabs>
      </w:pPr>
    </w:p>
    <w:p w:rsidR="0079760C" w:rsidRDefault="0079760C">
      <w:pPr>
        <w:pStyle w:val="1"/>
        <w:tabs>
          <w:tab w:val="left" w:pos="10773"/>
        </w:tabs>
        <w:jc w:val="right"/>
        <w:rPr>
          <w:color w:val="auto"/>
        </w:rPr>
      </w:pPr>
      <w:bookmarkStart w:id="27" w:name="_Toc517185004"/>
      <w:r>
        <w:rPr>
          <w:color w:val="auto"/>
        </w:rPr>
        <w:t>Приложение 15</w:t>
      </w:r>
      <w:bookmarkEnd w:id="27"/>
    </w:p>
    <w:p w:rsidR="0079760C" w:rsidRDefault="0079760C">
      <w:pPr>
        <w:pStyle w:val="20"/>
        <w:tabs>
          <w:tab w:val="left" w:pos="10773"/>
        </w:tabs>
        <w:spacing w:line="240" w:lineRule="auto"/>
        <w:rPr>
          <w:b/>
          <w:bCs/>
        </w:rPr>
      </w:pPr>
      <w:r>
        <w:rPr>
          <w:b/>
          <w:bCs/>
        </w:rPr>
        <w:t>Доля таможенного брокера в прибыльности ГУП «Желдорэкспедиция» (прибыль, тыс. руб.)</w:t>
      </w:r>
    </w:p>
    <w:p w:rsidR="0079760C" w:rsidRDefault="0079760C">
      <w:pPr>
        <w:pStyle w:val="20"/>
        <w:tabs>
          <w:tab w:val="left" w:pos="10773"/>
        </w:tabs>
        <w:spacing w:line="240" w:lineRule="auto"/>
        <w:rPr>
          <w:b/>
          <w:bCs/>
        </w:rPr>
      </w:pPr>
    </w:p>
    <w:tbl>
      <w:tblPr>
        <w:tblW w:w="10065"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720"/>
        <w:gridCol w:w="720"/>
        <w:gridCol w:w="720"/>
        <w:gridCol w:w="720"/>
        <w:gridCol w:w="720"/>
        <w:gridCol w:w="720"/>
        <w:gridCol w:w="720"/>
        <w:gridCol w:w="720"/>
        <w:gridCol w:w="720"/>
        <w:gridCol w:w="720"/>
        <w:gridCol w:w="720"/>
        <w:gridCol w:w="720"/>
      </w:tblGrid>
      <w:tr w:rsidR="0079760C">
        <w:tc>
          <w:tcPr>
            <w:tcW w:w="1425" w:type="dxa"/>
          </w:tcPr>
          <w:p w:rsidR="0079760C" w:rsidRDefault="0079760C">
            <w:pPr>
              <w:pStyle w:val="7"/>
              <w:tabs>
                <w:tab w:val="left" w:pos="10773"/>
              </w:tabs>
              <w:spacing w:line="360" w:lineRule="auto"/>
              <w:jc w:val="center"/>
              <w:rPr>
                <w:bCs/>
                <w:sz w:val="24"/>
                <w:szCs w:val="24"/>
              </w:rPr>
            </w:pPr>
            <w:r>
              <w:rPr>
                <w:bCs/>
                <w:sz w:val="24"/>
                <w:szCs w:val="24"/>
              </w:rPr>
              <w:t>Декларант/</w:t>
            </w:r>
          </w:p>
          <w:p w:rsidR="0079760C" w:rsidRDefault="0079760C">
            <w:pPr>
              <w:tabs>
                <w:tab w:val="left" w:pos="10773"/>
              </w:tabs>
              <w:spacing w:line="360" w:lineRule="auto"/>
              <w:jc w:val="center"/>
              <w:rPr>
                <w:sz w:val="24"/>
              </w:rPr>
            </w:pPr>
            <w:r>
              <w:rPr>
                <w:sz w:val="24"/>
              </w:rPr>
              <w:t>месяц</w:t>
            </w:r>
          </w:p>
        </w:tc>
        <w:tc>
          <w:tcPr>
            <w:tcW w:w="720" w:type="dxa"/>
          </w:tcPr>
          <w:p w:rsidR="0079760C" w:rsidRDefault="0079760C">
            <w:pPr>
              <w:tabs>
                <w:tab w:val="left" w:pos="10773"/>
              </w:tabs>
              <w:spacing w:line="360" w:lineRule="auto"/>
              <w:jc w:val="center"/>
              <w:rPr>
                <w:bCs/>
                <w:sz w:val="24"/>
              </w:rPr>
            </w:pPr>
            <w:r>
              <w:rPr>
                <w:bCs/>
                <w:sz w:val="24"/>
              </w:rPr>
              <w:t>Янв.</w:t>
            </w:r>
          </w:p>
        </w:tc>
        <w:tc>
          <w:tcPr>
            <w:tcW w:w="720" w:type="dxa"/>
          </w:tcPr>
          <w:p w:rsidR="0079760C" w:rsidRDefault="0079760C">
            <w:pPr>
              <w:tabs>
                <w:tab w:val="left" w:pos="10773"/>
              </w:tabs>
              <w:spacing w:line="360" w:lineRule="auto"/>
              <w:jc w:val="center"/>
              <w:rPr>
                <w:bCs/>
                <w:sz w:val="24"/>
              </w:rPr>
            </w:pPr>
            <w:r>
              <w:rPr>
                <w:bCs/>
                <w:sz w:val="24"/>
              </w:rPr>
              <w:t>Фев.</w:t>
            </w:r>
          </w:p>
        </w:tc>
        <w:tc>
          <w:tcPr>
            <w:tcW w:w="720" w:type="dxa"/>
          </w:tcPr>
          <w:p w:rsidR="0079760C" w:rsidRDefault="0079760C">
            <w:pPr>
              <w:tabs>
                <w:tab w:val="left" w:pos="10773"/>
              </w:tabs>
              <w:spacing w:line="360" w:lineRule="auto"/>
              <w:jc w:val="center"/>
              <w:rPr>
                <w:bCs/>
                <w:sz w:val="24"/>
              </w:rPr>
            </w:pPr>
            <w:r>
              <w:rPr>
                <w:bCs/>
                <w:sz w:val="24"/>
              </w:rPr>
              <w:t>Мар.</w:t>
            </w:r>
          </w:p>
        </w:tc>
        <w:tc>
          <w:tcPr>
            <w:tcW w:w="720" w:type="dxa"/>
          </w:tcPr>
          <w:p w:rsidR="0079760C" w:rsidRDefault="0079760C">
            <w:pPr>
              <w:tabs>
                <w:tab w:val="left" w:pos="10773"/>
              </w:tabs>
              <w:spacing w:line="360" w:lineRule="auto"/>
              <w:jc w:val="center"/>
              <w:rPr>
                <w:bCs/>
                <w:sz w:val="24"/>
              </w:rPr>
            </w:pPr>
            <w:r>
              <w:rPr>
                <w:bCs/>
                <w:sz w:val="24"/>
              </w:rPr>
              <w:t>Апр.</w:t>
            </w:r>
          </w:p>
        </w:tc>
        <w:tc>
          <w:tcPr>
            <w:tcW w:w="720" w:type="dxa"/>
          </w:tcPr>
          <w:p w:rsidR="0079760C" w:rsidRDefault="0079760C">
            <w:pPr>
              <w:tabs>
                <w:tab w:val="left" w:pos="10773"/>
              </w:tabs>
              <w:spacing w:line="360" w:lineRule="auto"/>
              <w:jc w:val="center"/>
              <w:rPr>
                <w:bCs/>
                <w:sz w:val="24"/>
              </w:rPr>
            </w:pPr>
            <w:r>
              <w:rPr>
                <w:bCs/>
                <w:sz w:val="24"/>
              </w:rPr>
              <w:t>Май</w:t>
            </w:r>
          </w:p>
        </w:tc>
        <w:tc>
          <w:tcPr>
            <w:tcW w:w="720" w:type="dxa"/>
          </w:tcPr>
          <w:p w:rsidR="0079760C" w:rsidRDefault="0079760C">
            <w:pPr>
              <w:tabs>
                <w:tab w:val="left" w:pos="10773"/>
              </w:tabs>
              <w:spacing w:line="360" w:lineRule="auto"/>
              <w:jc w:val="center"/>
              <w:rPr>
                <w:bCs/>
                <w:sz w:val="24"/>
              </w:rPr>
            </w:pPr>
            <w:r>
              <w:rPr>
                <w:bCs/>
                <w:sz w:val="24"/>
              </w:rPr>
              <w:t>Июн</w:t>
            </w:r>
          </w:p>
        </w:tc>
        <w:tc>
          <w:tcPr>
            <w:tcW w:w="720" w:type="dxa"/>
          </w:tcPr>
          <w:p w:rsidR="0079760C" w:rsidRDefault="0079760C">
            <w:pPr>
              <w:tabs>
                <w:tab w:val="left" w:pos="10773"/>
              </w:tabs>
              <w:spacing w:line="360" w:lineRule="auto"/>
              <w:jc w:val="center"/>
              <w:rPr>
                <w:bCs/>
                <w:sz w:val="24"/>
              </w:rPr>
            </w:pPr>
            <w:r>
              <w:rPr>
                <w:bCs/>
                <w:sz w:val="24"/>
              </w:rPr>
              <w:t>Июл</w:t>
            </w:r>
          </w:p>
        </w:tc>
        <w:tc>
          <w:tcPr>
            <w:tcW w:w="720" w:type="dxa"/>
          </w:tcPr>
          <w:p w:rsidR="0079760C" w:rsidRDefault="0079760C">
            <w:pPr>
              <w:tabs>
                <w:tab w:val="left" w:pos="10773"/>
              </w:tabs>
              <w:spacing w:line="360" w:lineRule="auto"/>
              <w:jc w:val="center"/>
              <w:rPr>
                <w:bCs/>
                <w:sz w:val="24"/>
              </w:rPr>
            </w:pPr>
            <w:r>
              <w:rPr>
                <w:bCs/>
                <w:sz w:val="24"/>
              </w:rPr>
              <w:t>Авг.</w:t>
            </w:r>
          </w:p>
        </w:tc>
        <w:tc>
          <w:tcPr>
            <w:tcW w:w="720" w:type="dxa"/>
          </w:tcPr>
          <w:p w:rsidR="0079760C" w:rsidRDefault="0079760C">
            <w:pPr>
              <w:tabs>
                <w:tab w:val="left" w:pos="10773"/>
              </w:tabs>
              <w:spacing w:line="360" w:lineRule="auto"/>
              <w:jc w:val="center"/>
              <w:rPr>
                <w:bCs/>
                <w:sz w:val="24"/>
              </w:rPr>
            </w:pPr>
            <w:r>
              <w:rPr>
                <w:bCs/>
                <w:sz w:val="24"/>
              </w:rPr>
              <w:t>Сент</w:t>
            </w:r>
          </w:p>
        </w:tc>
        <w:tc>
          <w:tcPr>
            <w:tcW w:w="720" w:type="dxa"/>
          </w:tcPr>
          <w:p w:rsidR="0079760C" w:rsidRDefault="0079760C">
            <w:pPr>
              <w:tabs>
                <w:tab w:val="left" w:pos="10773"/>
              </w:tabs>
              <w:spacing w:line="360" w:lineRule="auto"/>
              <w:jc w:val="center"/>
              <w:rPr>
                <w:bCs/>
                <w:sz w:val="24"/>
              </w:rPr>
            </w:pPr>
            <w:r>
              <w:rPr>
                <w:bCs/>
                <w:sz w:val="24"/>
              </w:rPr>
              <w:t>Окт.</w:t>
            </w:r>
          </w:p>
        </w:tc>
        <w:tc>
          <w:tcPr>
            <w:tcW w:w="720" w:type="dxa"/>
          </w:tcPr>
          <w:p w:rsidR="0079760C" w:rsidRDefault="0079760C">
            <w:pPr>
              <w:tabs>
                <w:tab w:val="left" w:pos="10773"/>
              </w:tabs>
              <w:spacing w:line="360" w:lineRule="auto"/>
              <w:jc w:val="center"/>
              <w:rPr>
                <w:bCs/>
                <w:sz w:val="24"/>
              </w:rPr>
            </w:pPr>
            <w:r>
              <w:rPr>
                <w:bCs/>
                <w:sz w:val="24"/>
              </w:rPr>
              <w:t>Ноя.</w:t>
            </w:r>
          </w:p>
        </w:tc>
        <w:tc>
          <w:tcPr>
            <w:tcW w:w="720" w:type="dxa"/>
          </w:tcPr>
          <w:p w:rsidR="0079760C" w:rsidRDefault="0079760C">
            <w:pPr>
              <w:tabs>
                <w:tab w:val="left" w:pos="10773"/>
              </w:tabs>
              <w:spacing w:line="360" w:lineRule="auto"/>
              <w:jc w:val="center"/>
              <w:rPr>
                <w:bCs/>
                <w:sz w:val="24"/>
              </w:rPr>
            </w:pPr>
            <w:r>
              <w:rPr>
                <w:bCs/>
                <w:sz w:val="24"/>
              </w:rPr>
              <w:t>Дек.</w:t>
            </w:r>
          </w:p>
        </w:tc>
      </w:tr>
      <w:tr w:rsidR="0079760C">
        <w:tc>
          <w:tcPr>
            <w:tcW w:w="1425" w:type="dxa"/>
          </w:tcPr>
          <w:p w:rsidR="0079760C" w:rsidRDefault="0079760C">
            <w:pPr>
              <w:tabs>
                <w:tab w:val="left" w:pos="10773"/>
              </w:tabs>
              <w:spacing w:line="360" w:lineRule="auto"/>
              <w:jc w:val="center"/>
              <w:rPr>
                <w:bCs/>
                <w:sz w:val="24"/>
              </w:rPr>
            </w:pPr>
            <w:r>
              <w:rPr>
                <w:bCs/>
                <w:sz w:val="24"/>
              </w:rPr>
              <w:t>1 категор.</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29,0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33,0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36,0</w:t>
            </w:r>
          </w:p>
        </w:tc>
        <w:tc>
          <w:tcPr>
            <w:tcW w:w="720" w:type="dxa"/>
          </w:tcPr>
          <w:p w:rsidR="0079760C" w:rsidRDefault="0079760C">
            <w:pPr>
              <w:tabs>
                <w:tab w:val="left" w:pos="10773"/>
              </w:tabs>
              <w:spacing w:line="360" w:lineRule="auto"/>
              <w:jc w:val="center"/>
              <w:rPr>
                <w:bCs/>
                <w:sz w:val="24"/>
              </w:rPr>
            </w:pPr>
            <w:r>
              <w:rPr>
                <w:bCs/>
                <w:sz w:val="24"/>
              </w:rPr>
              <w:t>37,0</w:t>
            </w:r>
          </w:p>
        </w:tc>
        <w:tc>
          <w:tcPr>
            <w:tcW w:w="720" w:type="dxa"/>
          </w:tcPr>
          <w:p w:rsidR="0079760C" w:rsidRDefault="0079760C">
            <w:pPr>
              <w:tabs>
                <w:tab w:val="left" w:pos="10773"/>
              </w:tabs>
              <w:spacing w:line="360" w:lineRule="auto"/>
              <w:jc w:val="center"/>
              <w:rPr>
                <w:bCs/>
                <w:sz w:val="24"/>
              </w:rPr>
            </w:pPr>
            <w:r>
              <w:rPr>
                <w:bCs/>
                <w:sz w:val="24"/>
              </w:rPr>
              <w:t>40,0</w:t>
            </w:r>
          </w:p>
        </w:tc>
        <w:tc>
          <w:tcPr>
            <w:tcW w:w="720" w:type="dxa"/>
          </w:tcPr>
          <w:p w:rsidR="0079760C" w:rsidRDefault="0079760C">
            <w:pPr>
              <w:tabs>
                <w:tab w:val="left" w:pos="10773"/>
              </w:tabs>
              <w:spacing w:line="360" w:lineRule="auto"/>
              <w:jc w:val="center"/>
              <w:rPr>
                <w:bCs/>
                <w:sz w:val="24"/>
              </w:rPr>
            </w:pPr>
            <w:r>
              <w:rPr>
                <w:bCs/>
                <w:sz w:val="24"/>
              </w:rPr>
              <w:t>40,0</w:t>
            </w:r>
          </w:p>
        </w:tc>
        <w:tc>
          <w:tcPr>
            <w:tcW w:w="720" w:type="dxa"/>
          </w:tcPr>
          <w:p w:rsidR="0079760C" w:rsidRDefault="0079760C">
            <w:pPr>
              <w:tabs>
                <w:tab w:val="left" w:pos="10773"/>
              </w:tabs>
              <w:spacing w:line="360" w:lineRule="auto"/>
              <w:jc w:val="center"/>
              <w:rPr>
                <w:bCs/>
                <w:sz w:val="24"/>
              </w:rPr>
            </w:pPr>
            <w:r>
              <w:rPr>
                <w:bCs/>
                <w:sz w:val="24"/>
              </w:rPr>
              <w:t>40,0</w:t>
            </w:r>
          </w:p>
        </w:tc>
      </w:tr>
      <w:tr w:rsidR="0079760C">
        <w:tc>
          <w:tcPr>
            <w:tcW w:w="1425" w:type="dxa"/>
          </w:tcPr>
          <w:p w:rsidR="0079760C" w:rsidRDefault="0079760C">
            <w:pPr>
              <w:tabs>
                <w:tab w:val="left" w:pos="10773"/>
              </w:tabs>
              <w:spacing w:line="360" w:lineRule="auto"/>
              <w:jc w:val="center"/>
              <w:rPr>
                <w:bCs/>
                <w:sz w:val="24"/>
              </w:rPr>
            </w:pPr>
            <w:r>
              <w:rPr>
                <w:bCs/>
                <w:sz w:val="24"/>
              </w:rPr>
              <w:t>1 категор.</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29,0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33,0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35,0</w:t>
            </w:r>
          </w:p>
        </w:tc>
        <w:tc>
          <w:tcPr>
            <w:tcW w:w="720" w:type="dxa"/>
          </w:tcPr>
          <w:p w:rsidR="0079760C" w:rsidRDefault="0079760C">
            <w:pPr>
              <w:tabs>
                <w:tab w:val="left" w:pos="10773"/>
              </w:tabs>
              <w:spacing w:line="360" w:lineRule="auto"/>
              <w:jc w:val="center"/>
              <w:rPr>
                <w:bCs/>
                <w:sz w:val="24"/>
              </w:rPr>
            </w:pPr>
            <w:r>
              <w:rPr>
                <w:bCs/>
                <w:sz w:val="24"/>
              </w:rPr>
              <w:t>36,0</w:t>
            </w:r>
          </w:p>
        </w:tc>
        <w:tc>
          <w:tcPr>
            <w:tcW w:w="720" w:type="dxa"/>
          </w:tcPr>
          <w:p w:rsidR="0079760C" w:rsidRDefault="0079760C">
            <w:pPr>
              <w:tabs>
                <w:tab w:val="left" w:pos="10773"/>
              </w:tabs>
              <w:spacing w:line="360" w:lineRule="auto"/>
              <w:jc w:val="center"/>
              <w:rPr>
                <w:bCs/>
                <w:sz w:val="24"/>
              </w:rPr>
            </w:pPr>
            <w:r>
              <w:rPr>
                <w:bCs/>
                <w:sz w:val="24"/>
              </w:rPr>
              <w:t>37,0</w:t>
            </w:r>
          </w:p>
        </w:tc>
        <w:tc>
          <w:tcPr>
            <w:tcW w:w="720" w:type="dxa"/>
          </w:tcPr>
          <w:p w:rsidR="0079760C" w:rsidRDefault="0079760C">
            <w:pPr>
              <w:tabs>
                <w:tab w:val="left" w:pos="10773"/>
              </w:tabs>
              <w:spacing w:line="360" w:lineRule="auto"/>
              <w:jc w:val="center"/>
              <w:rPr>
                <w:bCs/>
                <w:sz w:val="24"/>
              </w:rPr>
            </w:pPr>
            <w:r>
              <w:rPr>
                <w:bCs/>
                <w:sz w:val="24"/>
              </w:rPr>
              <w:t>40,0</w:t>
            </w:r>
          </w:p>
        </w:tc>
        <w:tc>
          <w:tcPr>
            <w:tcW w:w="720" w:type="dxa"/>
          </w:tcPr>
          <w:p w:rsidR="0079760C" w:rsidRDefault="0079760C">
            <w:pPr>
              <w:tabs>
                <w:tab w:val="left" w:pos="10773"/>
              </w:tabs>
              <w:spacing w:line="360" w:lineRule="auto"/>
              <w:jc w:val="center"/>
              <w:rPr>
                <w:bCs/>
                <w:sz w:val="24"/>
              </w:rPr>
            </w:pPr>
            <w:r>
              <w:rPr>
                <w:bCs/>
                <w:sz w:val="24"/>
              </w:rPr>
              <w:t>40,0</w:t>
            </w:r>
          </w:p>
        </w:tc>
        <w:tc>
          <w:tcPr>
            <w:tcW w:w="720" w:type="dxa"/>
          </w:tcPr>
          <w:p w:rsidR="0079760C" w:rsidRDefault="0079760C">
            <w:pPr>
              <w:tabs>
                <w:tab w:val="left" w:pos="10773"/>
              </w:tabs>
              <w:spacing w:line="360" w:lineRule="auto"/>
              <w:jc w:val="center"/>
              <w:rPr>
                <w:bCs/>
                <w:sz w:val="24"/>
              </w:rPr>
            </w:pPr>
            <w:r>
              <w:rPr>
                <w:bCs/>
                <w:sz w:val="24"/>
              </w:rPr>
              <w:t>40,0</w:t>
            </w:r>
          </w:p>
        </w:tc>
      </w:tr>
      <w:tr w:rsidR="0079760C">
        <w:tc>
          <w:tcPr>
            <w:tcW w:w="1425" w:type="dxa"/>
          </w:tcPr>
          <w:p w:rsidR="0079760C" w:rsidRDefault="0079760C">
            <w:pPr>
              <w:tabs>
                <w:tab w:val="left" w:pos="10773"/>
              </w:tabs>
              <w:spacing w:line="360" w:lineRule="auto"/>
              <w:jc w:val="center"/>
              <w:rPr>
                <w:bCs/>
                <w:sz w:val="24"/>
              </w:rPr>
            </w:pPr>
            <w:r>
              <w:rPr>
                <w:bCs/>
                <w:sz w:val="24"/>
              </w:rPr>
              <w:t>2 категор.</w:t>
            </w:r>
          </w:p>
        </w:tc>
        <w:tc>
          <w:tcPr>
            <w:tcW w:w="720" w:type="dxa"/>
          </w:tcPr>
          <w:p w:rsidR="0079760C" w:rsidRDefault="0079760C">
            <w:pPr>
              <w:tabs>
                <w:tab w:val="left" w:pos="10773"/>
              </w:tabs>
              <w:spacing w:line="360" w:lineRule="auto"/>
              <w:jc w:val="center"/>
              <w:rPr>
                <w:bCs/>
                <w:sz w:val="24"/>
              </w:rPr>
            </w:pPr>
            <w:r>
              <w:rPr>
                <w:bCs/>
                <w:sz w:val="24"/>
              </w:rPr>
              <w:t>26,0</w:t>
            </w:r>
          </w:p>
        </w:tc>
        <w:tc>
          <w:tcPr>
            <w:tcW w:w="720" w:type="dxa"/>
          </w:tcPr>
          <w:p w:rsidR="0079760C" w:rsidRDefault="0079760C">
            <w:pPr>
              <w:tabs>
                <w:tab w:val="left" w:pos="10773"/>
              </w:tabs>
              <w:spacing w:line="360" w:lineRule="auto"/>
              <w:jc w:val="center"/>
              <w:rPr>
                <w:bCs/>
                <w:sz w:val="24"/>
              </w:rPr>
            </w:pPr>
            <w:r>
              <w:rPr>
                <w:bCs/>
                <w:sz w:val="24"/>
              </w:rPr>
              <w:t>25,0</w:t>
            </w:r>
          </w:p>
        </w:tc>
        <w:tc>
          <w:tcPr>
            <w:tcW w:w="720" w:type="dxa"/>
          </w:tcPr>
          <w:p w:rsidR="0079760C" w:rsidRDefault="0079760C">
            <w:pPr>
              <w:tabs>
                <w:tab w:val="left" w:pos="10773"/>
              </w:tabs>
              <w:spacing w:line="360" w:lineRule="auto"/>
              <w:jc w:val="center"/>
              <w:rPr>
                <w:bCs/>
                <w:sz w:val="24"/>
              </w:rPr>
            </w:pPr>
            <w:r>
              <w:rPr>
                <w:bCs/>
                <w:sz w:val="24"/>
              </w:rPr>
              <w:t>26,0</w:t>
            </w:r>
          </w:p>
        </w:tc>
        <w:tc>
          <w:tcPr>
            <w:tcW w:w="720" w:type="dxa"/>
          </w:tcPr>
          <w:p w:rsidR="0079760C" w:rsidRDefault="0079760C">
            <w:pPr>
              <w:tabs>
                <w:tab w:val="left" w:pos="10773"/>
              </w:tabs>
              <w:spacing w:line="360" w:lineRule="auto"/>
              <w:jc w:val="center"/>
              <w:rPr>
                <w:bCs/>
                <w:sz w:val="24"/>
              </w:rPr>
            </w:pPr>
            <w:r>
              <w:rPr>
                <w:bCs/>
                <w:sz w:val="24"/>
              </w:rPr>
              <w:t>27,0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29,0</w:t>
            </w:r>
          </w:p>
        </w:tc>
        <w:tc>
          <w:tcPr>
            <w:tcW w:w="720" w:type="dxa"/>
          </w:tcPr>
          <w:p w:rsidR="0079760C" w:rsidRDefault="0079760C">
            <w:pPr>
              <w:tabs>
                <w:tab w:val="left" w:pos="10773"/>
              </w:tabs>
              <w:spacing w:line="360" w:lineRule="auto"/>
              <w:jc w:val="center"/>
              <w:rPr>
                <w:bCs/>
                <w:sz w:val="24"/>
              </w:rPr>
            </w:pPr>
            <w:r>
              <w:rPr>
                <w:bCs/>
                <w:sz w:val="24"/>
              </w:rPr>
              <w:t>28,0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32,0</w:t>
            </w:r>
          </w:p>
        </w:tc>
      </w:tr>
      <w:tr w:rsidR="0079760C">
        <w:tc>
          <w:tcPr>
            <w:tcW w:w="1425" w:type="dxa"/>
          </w:tcPr>
          <w:p w:rsidR="0079760C" w:rsidRDefault="0079760C">
            <w:pPr>
              <w:tabs>
                <w:tab w:val="left" w:pos="10773"/>
              </w:tabs>
              <w:spacing w:line="360" w:lineRule="auto"/>
              <w:jc w:val="center"/>
              <w:rPr>
                <w:bCs/>
                <w:sz w:val="24"/>
              </w:rPr>
            </w:pPr>
            <w:r>
              <w:rPr>
                <w:bCs/>
                <w:sz w:val="24"/>
              </w:rPr>
              <w:t>2 категор.</w:t>
            </w:r>
          </w:p>
        </w:tc>
        <w:tc>
          <w:tcPr>
            <w:tcW w:w="720" w:type="dxa"/>
          </w:tcPr>
          <w:p w:rsidR="0079760C" w:rsidRDefault="0079760C">
            <w:pPr>
              <w:tabs>
                <w:tab w:val="left" w:pos="10773"/>
              </w:tabs>
              <w:spacing w:line="360" w:lineRule="auto"/>
              <w:jc w:val="center"/>
              <w:rPr>
                <w:bCs/>
                <w:sz w:val="24"/>
              </w:rPr>
            </w:pPr>
            <w:r>
              <w:rPr>
                <w:bCs/>
                <w:sz w:val="24"/>
              </w:rPr>
              <w:t>26,0</w:t>
            </w:r>
          </w:p>
        </w:tc>
        <w:tc>
          <w:tcPr>
            <w:tcW w:w="720" w:type="dxa"/>
          </w:tcPr>
          <w:p w:rsidR="0079760C" w:rsidRDefault="0079760C">
            <w:pPr>
              <w:tabs>
                <w:tab w:val="left" w:pos="10773"/>
              </w:tabs>
              <w:spacing w:line="360" w:lineRule="auto"/>
              <w:jc w:val="center"/>
              <w:rPr>
                <w:bCs/>
                <w:sz w:val="24"/>
              </w:rPr>
            </w:pPr>
            <w:r>
              <w:rPr>
                <w:bCs/>
                <w:sz w:val="24"/>
              </w:rPr>
              <w:t>25,0</w:t>
            </w:r>
          </w:p>
        </w:tc>
        <w:tc>
          <w:tcPr>
            <w:tcW w:w="720" w:type="dxa"/>
          </w:tcPr>
          <w:p w:rsidR="0079760C" w:rsidRDefault="0079760C">
            <w:pPr>
              <w:tabs>
                <w:tab w:val="left" w:pos="10773"/>
              </w:tabs>
              <w:spacing w:line="360" w:lineRule="auto"/>
              <w:jc w:val="center"/>
              <w:rPr>
                <w:bCs/>
                <w:sz w:val="24"/>
              </w:rPr>
            </w:pPr>
            <w:r>
              <w:rPr>
                <w:bCs/>
                <w:sz w:val="24"/>
              </w:rPr>
              <w:t>26,0</w:t>
            </w:r>
          </w:p>
        </w:tc>
        <w:tc>
          <w:tcPr>
            <w:tcW w:w="720" w:type="dxa"/>
          </w:tcPr>
          <w:p w:rsidR="0079760C" w:rsidRDefault="0079760C">
            <w:pPr>
              <w:tabs>
                <w:tab w:val="left" w:pos="10773"/>
              </w:tabs>
              <w:spacing w:line="360" w:lineRule="auto"/>
              <w:jc w:val="center"/>
              <w:rPr>
                <w:bCs/>
                <w:sz w:val="24"/>
              </w:rPr>
            </w:pPr>
            <w:r>
              <w:rPr>
                <w:bCs/>
                <w:sz w:val="24"/>
              </w:rPr>
              <w:t>27,0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29,0</w:t>
            </w:r>
          </w:p>
        </w:tc>
        <w:tc>
          <w:tcPr>
            <w:tcW w:w="720" w:type="dxa"/>
          </w:tcPr>
          <w:p w:rsidR="0079760C" w:rsidRDefault="0079760C">
            <w:pPr>
              <w:tabs>
                <w:tab w:val="left" w:pos="10773"/>
              </w:tabs>
              <w:spacing w:line="360" w:lineRule="auto"/>
              <w:jc w:val="center"/>
              <w:rPr>
                <w:bCs/>
                <w:sz w:val="24"/>
              </w:rPr>
            </w:pPr>
            <w:r>
              <w:rPr>
                <w:bCs/>
                <w:sz w:val="24"/>
              </w:rPr>
              <w:t>28,0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30,0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32,0</w:t>
            </w:r>
          </w:p>
        </w:tc>
        <w:tc>
          <w:tcPr>
            <w:tcW w:w="720" w:type="dxa"/>
          </w:tcPr>
          <w:p w:rsidR="0079760C" w:rsidRDefault="0079760C">
            <w:pPr>
              <w:tabs>
                <w:tab w:val="left" w:pos="10773"/>
              </w:tabs>
              <w:spacing w:line="360" w:lineRule="auto"/>
              <w:jc w:val="center"/>
              <w:rPr>
                <w:bCs/>
                <w:sz w:val="24"/>
              </w:rPr>
            </w:pPr>
            <w:r>
              <w:rPr>
                <w:bCs/>
                <w:sz w:val="24"/>
              </w:rPr>
              <w:t>32,0</w:t>
            </w:r>
          </w:p>
        </w:tc>
      </w:tr>
    </w:tbl>
    <w:p w:rsidR="0079760C" w:rsidRDefault="0079760C">
      <w:pPr>
        <w:pStyle w:val="ConsNonformat"/>
        <w:tabs>
          <w:tab w:val="left" w:pos="10773"/>
        </w:tabs>
        <w:spacing w:line="360" w:lineRule="auto"/>
        <w:rPr>
          <w:rFonts w:ascii="Times New Roman" w:hAnsi="Times New Roman"/>
          <w:snapToGrid/>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tabs>
          <w:tab w:val="left" w:pos="10773"/>
        </w:tabs>
        <w:spacing w:line="360" w:lineRule="auto"/>
        <w:rPr>
          <w:sz w:val="28"/>
        </w:rPr>
      </w:pPr>
    </w:p>
    <w:p w:rsidR="0079760C" w:rsidRDefault="0079760C">
      <w:pPr>
        <w:pStyle w:val="1"/>
        <w:tabs>
          <w:tab w:val="left" w:pos="10773"/>
        </w:tabs>
        <w:jc w:val="center"/>
        <w:rPr>
          <w:b/>
          <w:color w:val="auto"/>
        </w:rPr>
        <w:sectPr w:rsidR="0079760C">
          <w:pgSz w:w="11907" w:h="16840" w:code="9"/>
          <w:pgMar w:top="1417" w:right="1417" w:bottom="1417" w:left="1417" w:header="720" w:footer="720" w:gutter="0"/>
          <w:cols w:space="720"/>
        </w:sectPr>
      </w:pPr>
    </w:p>
    <w:p w:rsidR="0079760C" w:rsidRDefault="0079760C">
      <w:pPr>
        <w:pStyle w:val="1"/>
        <w:tabs>
          <w:tab w:val="left" w:pos="10773"/>
        </w:tabs>
        <w:jc w:val="right"/>
        <w:rPr>
          <w:color w:val="auto"/>
          <w:sz w:val="20"/>
        </w:rPr>
      </w:pPr>
      <w:bookmarkStart w:id="28" w:name="_Toc517185005"/>
      <w:r>
        <w:rPr>
          <w:color w:val="auto"/>
          <w:sz w:val="20"/>
        </w:rPr>
        <w:t>Приложение 16</w:t>
      </w:r>
      <w:bookmarkEnd w:id="28"/>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rPr>
      </w:pPr>
      <w:r>
        <w:rPr>
          <w:rFonts w:ascii="Times New Roman" w:hAnsi="Times New Roman"/>
        </w:rPr>
        <w:t>органов</w:t>
      </w:r>
    </w:p>
    <w:p w:rsidR="0079760C" w:rsidRDefault="0079760C">
      <w:pPr>
        <w:pStyle w:val="ConsNonformat"/>
        <w:tabs>
          <w:tab w:val="left" w:pos="10773"/>
        </w:tabs>
        <w:rPr>
          <w:rFonts w:ascii="Times New Roman" w:hAnsi="Times New Roman"/>
        </w:rPr>
      </w:pPr>
    </w:p>
    <w:p w:rsidR="0079760C" w:rsidRDefault="0079760C">
      <w:pPr>
        <w:pStyle w:val="ConsTitle"/>
        <w:tabs>
          <w:tab w:val="left" w:pos="10773"/>
        </w:tabs>
        <w:jc w:val="center"/>
        <w:rPr>
          <w:rFonts w:ascii="Times New Roman" w:hAnsi="Times New Roman"/>
          <w:sz w:val="28"/>
        </w:rPr>
      </w:pPr>
      <w:r>
        <w:rPr>
          <w:rFonts w:ascii="Times New Roman" w:hAnsi="Times New Roman"/>
          <w:sz w:val="28"/>
        </w:rPr>
        <w:t>ФОРМА УЧЕТА</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ОПЕРАЦИЙ ПО ТАМОЖЕННОМУ ОФОРМЛЕНИЮ</w:t>
      </w:r>
    </w:p>
    <w:p w:rsidR="0079760C" w:rsidRDefault="0079760C">
      <w:pPr>
        <w:pStyle w:val="ConsNonformat"/>
        <w:tabs>
          <w:tab w:val="left" w:pos="10773"/>
        </w:tabs>
        <w:rPr>
          <w:rFonts w:ascii="Times New Roman" w:hAnsi="Times New Roman"/>
          <w:sz w:val="28"/>
        </w:rPr>
      </w:pPr>
    </w:p>
    <w:tbl>
      <w:tblPr>
        <w:tblW w:w="0" w:type="auto"/>
        <w:tblInd w:w="-781" w:type="dxa"/>
        <w:tblLayout w:type="fixed"/>
        <w:tblCellMar>
          <w:left w:w="70" w:type="dxa"/>
          <w:right w:w="70" w:type="dxa"/>
        </w:tblCellMar>
        <w:tblLook w:val="0000" w:firstRow="0" w:lastRow="0" w:firstColumn="0" w:lastColumn="0" w:noHBand="0" w:noVBand="0"/>
      </w:tblPr>
      <w:tblGrid>
        <w:gridCol w:w="491"/>
        <w:gridCol w:w="1080"/>
        <w:gridCol w:w="1260"/>
        <w:gridCol w:w="720"/>
        <w:gridCol w:w="1080"/>
        <w:gridCol w:w="1440"/>
        <w:gridCol w:w="900"/>
        <w:gridCol w:w="720"/>
        <w:gridCol w:w="720"/>
        <w:gridCol w:w="720"/>
        <w:gridCol w:w="900"/>
        <w:gridCol w:w="1080"/>
        <w:gridCol w:w="900"/>
        <w:gridCol w:w="900"/>
        <w:gridCol w:w="900"/>
        <w:gridCol w:w="900"/>
        <w:gridCol w:w="720"/>
      </w:tblGrid>
      <w:tr w:rsidR="0079760C">
        <w:trPr>
          <w:cantSplit/>
          <w:trHeight w:val="360"/>
        </w:trPr>
        <w:tc>
          <w:tcPr>
            <w:tcW w:w="491"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N </w:t>
            </w:r>
            <w:r>
              <w:rPr>
                <w:rFonts w:ascii="Times New Roman" w:hAnsi="Times New Roman"/>
                <w:sz w:val="24"/>
              </w:rPr>
              <w:br/>
              <w:t>п/</w:t>
            </w:r>
            <w:r>
              <w:rPr>
                <w:rFonts w:ascii="Times New Roman" w:hAnsi="Times New Roman"/>
                <w:sz w:val="24"/>
              </w:rPr>
              <w:br/>
              <w:t xml:space="preserve">п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Таможенный     </w:t>
            </w:r>
            <w:r>
              <w:rPr>
                <w:rFonts w:ascii="Times New Roman" w:hAnsi="Times New Roman"/>
                <w:sz w:val="24"/>
              </w:rPr>
              <w:br/>
              <w:t xml:space="preserve">орган   </w:t>
            </w:r>
          </w:p>
        </w:tc>
        <w:tc>
          <w:tcPr>
            <w:tcW w:w="126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Наимено</w:t>
            </w:r>
            <w:r>
              <w:rPr>
                <w:rFonts w:ascii="Times New Roman" w:hAnsi="Times New Roman"/>
                <w:sz w:val="24"/>
              </w:rPr>
              <w:br/>
              <w:t xml:space="preserve">вание   </w:t>
            </w:r>
            <w:r>
              <w:rPr>
                <w:rFonts w:ascii="Times New Roman" w:hAnsi="Times New Roman"/>
                <w:sz w:val="24"/>
              </w:rPr>
              <w:br/>
              <w:t xml:space="preserve">отправителя    </w:t>
            </w:r>
            <w:r>
              <w:rPr>
                <w:rFonts w:ascii="Times New Roman" w:hAnsi="Times New Roman"/>
                <w:sz w:val="24"/>
              </w:rPr>
              <w:br/>
              <w:t xml:space="preserve">(получателя) и </w:t>
            </w:r>
            <w:r>
              <w:rPr>
                <w:rFonts w:ascii="Times New Roman" w:hAnsi="Times New Roman"/>
                <w:sz w:val="24"/>
              </w:rPr>
              <w:br/>
              <w:t xml:space="preserve">номер   </w:t>
            </w:r>
            <w:r>
              <w:rPr>
                <w:rFonts w:ascii="Times New Roman" w:hAnsi="Times New Roman"/>
                <w:sz w:val="24"/>
              </w:rPr>
              <w:br/>
              <w:t>договора</w:t>
            </w:r>
            <w:r>
              <w:rPr>
                <w:rFonts w:ascii="Times New Roman" w:hAnsi="Times New Roman"/>
                <w:sz w:val="24"/>
              </w:rPr>
              <w:br/>
              <w:t xml:space="preserve">с таможенным  </w:t>
            </w:r>
            <w:r>
              <w:rPr>
                <w:rFonts w:ascii="Times New Roman" w:hAnsi="Times New Roman"/>
                <w:sz w:val="24"/>
              </w:rPr>
              <w:br/>
              <w:t>брокером</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 ГТД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Код   </w:t>
            </w:r>
            <w:r>
              <w:rPr>
                <w:rFonts w:ascii="Times New Roman" w:hAnsi="Times New Roman"/>
                <w:sz w:val="24"/>
              </w:rPr>
              <w:br/>
              <w:t>таможен</w:t>
            </w:r>
            <w:r>
              <w:rPr>
                <w:rFonts w:ascii="Times New Roman" w:hAnsi="Times New Roman"/>
                <w:sz w:val="24"/>
              </w:rPr>
              <w:br/>
              <w:t xml:space="preserve">ного  </w:t>
            </w:r>
            <w:r>
              <w:rPr>
                <w:rFonts w:ascii="Times New Roman" w:hAnsi="Times New Roman"/>
                <w:sz w:val="24"/>
              </w:rPr>
              <w:br/>
              <w:t>режима</w:t>
            </w:r>
            <w:r>
              <w:rPr>
                <w:rFonts w:ascii="Times New Roman" w:hAnsi="Times New Roman"/>
                <w:sz w:val="24"/>
              </w:rPr>
              <w:br/>
              <w:t xml:space="preserve">(тип  </w:t>
            </w:r>
            <w:r>
              <w:rPr>
                <w:rFonts w:ascii="Times New Roman" w:hAnsi="Times New Roman"/>
                <w:sz w:val="24"/>
              </w:rPr>
              <w:br/>
              <w:t xml:space="preserve">ГТД)  </w:t>
            </w:r>
          </w:p>
        </w:tc>
        <w:tc>
          <w:tcPr>
            <w:tcW w:w="144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Статистическая    </w:t>
            </w:r>
            <w:r>
              <w:rPr>
                <w:rFonts w:ascii="Times New Roman" w:hAnsi="Times New Roman"/>
                <w:sz w:val="24"/>
              </w:rPr>
              <w:br/>
              <w:t xml:space="preserve">стоимость, </w:t>
            </w:r>
            <w:r>
              <w:rPr>
                <w:rFonts w:ascii="Times New Roman" w:hAnsi="Times New Roman"/>
                <w:sz w:val="24"/>
              </w:rPr>
              <w:br/>
              <w:t xml:space="preserve">тыс.   </w:t>
            </w:r>
            <w:r>
              <w:rPr>
                <w:rFonts w:ascii="Times New Roman" w:hAnsi="Times New Roman"/>
                <w:sz w:val="24"/>
              </w:rPr>
              <w:br/>
              <w:t xml:space="preserve">руб.   </w:t>
            </w:r>
          </w:p>
        </w:tc>
        <w:tc>
          <w:tcPr>
            <w:tcW w:w="9360" w:type="dxa"/>
            <w:gridSpan w:val="11"/>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 xml:space="preserve">Начислено, тыс. руб.,                     </w:t>
            </w:r>
            <w:r>
              <w:rPr>
                <w:rFonts w:ascii="Times New Roman" w:hAnsi="Times New Roman"/>
                <w:sz w:val="24"/>
              </w:rPr>
              <w:br/>
              <w:t>в том числе начислено условно</w:t>
            </w:r>
          </w:p>
        </w:tc>
      </w:tr>
      <w:tr w:rsidR="0079760C">
        <w:trPr>
          <w:cantSplit/>
          <w:trHeight w:val="240"/>
        </w:trPr>
        <w:tc>
          <w:tcPr>
            <w:tcW w:w="491"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26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44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пошлины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за   </w:t>
            </w:r>
            <w:r>
              <w:rPr>
                <w:rFonts w:ascii="Times New Roman" w:hAnsi="Times New Roman"/>
                <w:sz w:val="24"/>
              </w:rPr>
              <w:br/>
              <w:t xml:space="preserve">отсрочку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пени </w:t>
            </w:r>
            <w:r>
              <w:rPr>
                <w:rFonts w:ascii="Times New Roman" w:hAnsi="Times New Roman"/>
                <w:sz w:val="24"/>
              </w:rPr>
              <w:br/>
              <w:t xml:space="preserve">за   </w:t>
            </w:r>
            <w:r>
              <w:rPr>
                <w:rFonts w:ascii="Times New Roman" w:hAnsi="Times New Roman"/>
                <w:sz w:val="24"/>
              </w:rPr>
              <w:br/>
              <w:t xml:space="preserve">просрочку   </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штраф  </w:t>
            </w:r>
            <w:r>
              <w:rPr>
                <w:rFonts w:ascii="Times New Roman" w:hAnsi="Times New Roman"/>
                <w:sz w:val="24"/>
              </w:rPr>
              <w:br/>
            </w:r>
          </w:p>
        </w:tc>
        <w:tc>
          <w:tcPr>
            <w:tcW w:w="3420" w:type="dxa"/>
            <w:gridSpan w:val="4"/>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в том числе условно</w:t>
            </w:r>
          </w:p>
        </w:tc>
      </w:tr>
      <w:tr w:rsidR="0079760C">
        <w:trPr>
          <w:cantSplit/>
          <w:trHeight w:val="840"/>
        </w:trPr>
        <w:tc>
          <w:tcPr>
            <w:tcW w:w="491"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26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44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 xml:space="preserve">сборы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пошлины</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акциз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НДС </w:t>
            </w:r>
          </w:p>
        </w:tc>
      </w:tr>
      <w:tr w:rsidR="0079760C">
        <w:trPr>
          <w:trHeight w:val="240"/>
        </w:trPr>
        <w:tc>
          <w:tcPr>
            <w:tcW w:w="491"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126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4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5   </w:t>
            </w:r>
          </w:p>
        </w:tc>
        <w:tc>
          <w:tcPr>
            <w:tcW w:w="144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6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7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8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9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10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11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12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13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14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15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16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17  </w:t>
            </w:r>
          </w:p>
        </w:tc>
      </w:tr>
    </w:tbl>
    <w:p w:rsidR="0079760C" w:rsidRDefault="0079760C">
      <w:pPr>
        <w:tabs>
          <w:tab w:val="left" w:pos="10773"/>
        </w:tabs>
      </w:pPr>
    </w:p>
    <w:p w:rsidR="0079760C" w:rsidRDefault="0079760C">
      <w:pPr>
        <w:pStyle w:val="1"/>
        <w:tabs>
          <w:tab w:val="left" w:pos="10773"/>
        </w:tabs>
        <w:jc w:val="right"/>
        <w:rPr>
          <w:color w:val="auto"/>
          <w:sz w:val="20"/>
        </w:rPr>
      </w:pPr>
      <w:r>
        <w:rPr>
          <w:b/>
        </w:rPr>
        <w:br w:type="page"/>
      </w:r>
      <w:bookmarkStart w:id="29" w:name="_Toc517185006"/>
      <w:r>
        <w:rPr>
          <w:color w:val="auto"/>
          <w:sz w:val="20"/>
        </w:rPr>
        <w:t>Приложение 17</w:t>
      </w:r>
      <w:bookmarkEnd w:id="29"/>
    </w:p>
    <w:p w:rsidR="0079760C" w:rsidRDefault="0079760C">
      <w:pPr>
        <w:pStyle w:val="ConsNormal"/>
        <w:tabs>
          <w:tab w:val="left" w:pos="10773"/>
        </w:tabs>
        <w:ind w:firstLine="0"/>
        <w:jc w:val="right"/>
        <w:rPr>
          <w:rFonts w:ascii="Times New Roman" w:hAnsi="Times New Roman"/>
        </w:rPr>
      </w:pPr>
      <w:r>
        <w:rPr>
          <w:rFonts w:ascii="Times New Roman" w:hAnsi="Times New Roman"/>
        </w:rPr>
        <w:t>к Порядку лицензирования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и осуществления контроля</w:t>
      </w:r>
    </w:p>
    <w:p w:rsidR="0079760C" w:rsidRDefault="0079760C">
      <w:pPr>
        <w:pStyle w:val="ConsNormal"/>
        <w:tabs>
          <w:tab w:val="left" w:pos="10773"/>
        </w:tabs>
        <w:ind w:firstLine="0"/>
        <w:jc w:val="right"/>
        <w:rPr>
          <w:rFonts w:ascii="Times New Roman" w:hAnsi="Times New Roman"/>
        </w:rPr>
      </w:pPr>
      <w:r>
        <w:rPr>
          <w:rFonts w:ascii="Times New Roman" w:hAnsi="Times New Roman"/>
        </w:rPr>
        <w:t>за деятельностью таможенного</w:t>
      </w:r>
    </w:p>
    <w:p w:rsidR="0079760C" w:rsidRDefault="0079760C">
      <w:pPr>
        <w:pStyle w:val="ConsNormal"/>
        <w:tabs>
          <w:tab w:val="left" w:pos="10773"/>
        </w:tabs>
        <w:ind w:firstLine="0"/>
        <w:jc w:val="right"/>
        <w:rPr>
          <w:rFonts w:ascii="Times New Roman" w:hAnsi="Times New Roman"/>
        </w:rPr>
      </w:pPr>
      <w:r>
        <w:rPr>
          <w:rFonts w:ascii="Times New Roman" w:hAnsi="Times New Roman"/>
        </w:rPr>
        <w:t>брокера со стороны таможенных</w:t>
      </w:r>
    </w:p>
    <w:p w:rsidR="0079760C" w:rsidRDefault="0079760C">
      <w:pPr>
        <w:pStyle w:val="ConsNormal"/>
        <w:tabs>
          <w:tab w:val="left" w:pos="10773"/>
        </w:tabs>
        <w:ind w:firstLine="0"/>
        <w:jc w:val="right"/>
        <w:rPr>
          <w:rFonts w:ascii="Times New Roman" w:hAnsi="Times New Roman"/>
          <w:sz w:val="28"/>
        </w:rPr>
      </w:pPr>
      <w:r>
        <w:rPr>
          <w:rFonts w:ascii="Times New Roman" w:hAnsi="Times New Roman"/>
        </w:rPr>
        <w:t>органов</w:t>
      </w:r>
    </w:p>
    <w:p w:rsidR="0079760C" w:rsidRDefault="0079760C">
      <w:pPr>
        <w:pStyle w:val="ConsNonformat"/>
        <w:tabs>
          <w:tab w:val="left" w:pos="10773"/>
        </w:tabs>
        <w:rPr>
          <w:rFonts w:ascii="Times New Roman" w:hAnsi="Times New Roman"/>
          <w:sz w:val="28"/>
        </w:rPr>
      </w:pP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ОТЧЕТ</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ОБ ОПЕРАЦИЯХ ПО ТАМОЖЕННОМУ ОФОРМЛЕНИЮ ТОВАРОВ</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И ТРАНСПОРТНЫХ СРЕДСТВ</w:t>
      </w:r>
    </w:p>
    <w:p w:rsidR="0079760C" w:rsidRDefault="0079760C">
      <w:pPr>
        <w:pStyle w:val="ConsTitle"/>
        <w:tabs>
          <w:tab w:val="left" w:pos="10773"/>
        </w:tabs>
        <w:jc w:val="center"/>
        <w:rPr>
          <w:rFonts w:ascii="Times New Roman" w:hAnsi="Times New Roman"/>
          <w:sz w:val="28"/>
        </w:rPr>
      </w:pPr>
      <w:r>
        <w:rPr>
          <w:rFonts w:ascii="Times New Roman" w:hAnsi="Times New Roman"/>
          <w:sz w:val="28"/>
        </w:rPr>
        <w:t>ЗА ____ КВАРТАЛ 19__ Г.</w:t>
      </w:r>
    </w:p>
    <w:p w:rsidR="0079760C" w:rsidRDefault="0079760C">
      <w:pPr>
        <w:pStyle w:val="ConsNonformat"/>
        <w:tabs>
          <w:tab w:val="left" w:pos="10773"/>
        </w:tabs>
        <w:rPr>
          <w:rFonts w:ascii="Times New Roman" w:hAnsi="Times New Roman"/>
          <w:sz w:val="28"/>
        </w:rPr>
      </w:pPr>
    </w:p>
    <w:tbl>
      <w:tblPr>
        <w:tblW w:w="14801" w:type="dxa"/>
        <w:tblInd w:w="-356" w:type="dxa"/>
        <w:tblLayout w:type="fixed"/>
        <w:tblCellMar>
          <w:left w:w="70" w:type="dxa"/>
          <w:right w:w="70" w:type="dxa"/>
        </w:tblCellMar>
        <w:tblLook w:val="0000" w:firstRow="0" w:lastRow="0" w:firstColumn="0" w:lastColumn="0" w:noHBand="0" w:noVBand="0"/>
      </w:tblPr>
      <w:tblGrid>
        <w:gridCol w:w="2406"/>
        <w:gridCol w:w="1080"/>
        <w:gridCol w:w="1975"/>
        <w:gridCol w:w="919"/>
        <w:gridCol w:w="1221"/>
        <w:gridCol w:w="900"/>
        <w:gridCol w:w="720"/>
        <w:gridCol w:w="900"/>
        <w:gridCol w:w="900"/>
        <w:gridCol w:w="720"/>
        <w:gridCol w:w="900"/>
        <w:gridCol w:w="720"/>
        <w:gridCol w:w="720"/>
        <w:gridCol w:w="720"/>
      </w:tblGrid>
      <w:tr w:rsidR="0079760C">
        <w:trPr>
          <w:cantSplit/>
          <w:trHeight w:val="240"/>
        </w:trPr>
        <w:tc>
          <w:tcPr>
            <w:tcW w:w="2406"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Код  таможенного    </w:t>
            </w:r>
            <w:r>
              <w:rPr>
                <w:rFonts w:ascii="Times New Roman" w:hAnsi="Times New Roman"/>
                <w:sz w:val="24"/>
              </w:rPr>
              <w:br/>
              <w:t xml:space="preserve">режима  (тип ГТД)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Кол-во</w:t>
            </w:r>
            <w:r>
              <w:rPr>
                <w:rFonts w:ascii="Times New Roman" w:hAnsi="Times New Roman"/>
                <w:sz w:val="24"/>
              </w:rPr>
              <w:br/>
              <w:t xml:space="preserve">ГТД  </w:t>
            </w:r>
          </w:p>
        </w:tc>
        <w:tc>
          <w:tcPr>
            <w:tcW w:w="1975"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Статистическая  стоимость  </w:t>
            </w:r>
          </w:p>
        </w:tc>
        <w:tc>
          <w:tcPr>
            <w:tcW w:w="9340" w:type="dxa"/>
            <w:gridSpan w:val="11"/>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Начислено, тыс. руб.                  </w:t>
            </w:r>
          </w:p>
        </w:tc>
      </w:tr>
      <w:tr w:rsidR="0079760C">
        <w:trPr>
          <w:cantSplit/>
          <w:trHeight w:val="360"/>
        </w:trPr>
        <w:tc>
          <w:tcPr>
            <w:tcW w:w="2406"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75"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19"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1221"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пошлины</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за   </w:t>
            </w:r>
            <w:r>
              <w:rPr>
                <w:rFonts w:ascii="Times New Roman" w:hAnsi="Times New Roman"/>
                <w:sz w:val="24"/>
              </w:rPr>
              <w:br/>
              <w:t>отсроч</w:t>
            </w:r>
            <w:r>
              <w:rPr>
                <w:rFonts w:ascii="Times New Roman" w:hAnsi="Times New Roman"/>
                <w:sz w:val="24"/>
              </w:rPr>
              <w:br/>
              <w:t xml:space="preserve">ку   </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пени </w:t>
            </w:r>
            <w:r>
              <w:rPr>
                <w:rFonts w:ascii="Times New Roman" w:hAnsi="Times New Roman"/>
                <w:sz w:val="24"/>
              </w:rPr>
              <w:br/>
              <w:t xml:space="preserve">за   </w:t>
            </w:r>
            <w:r>
              <w:rPr>
                <w:rFonts w:ascii="Times New Roman" w:hAnsi="Times New Roman"/>
                <w:sz w:val="24"/>
              </w:rPr>
              <w:br/>
              <w:t>прос-</w:t>
            </w:r>
            <w:r>
              <w:rPr>
                <w:rFonts w:ascii="Times New Roman" w:hAnsi="Times New Roman"/>
                <w:sz w:val="24"/>
              </w:rPr>
              <w:br/>
              <w:t>рочку</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штраф</w:t>
            </w:r>
            <w:r>
              <w:rPr>
                <w:rFonts w:ascii="Times New Roman" w:hAnsi="Times New Roman"/>
                <w:sz w:val="24"/>
              </w:rPr>
              <w:br/>
              <w:t xml:space="preserve"> </w:t>
            </w:r>
          </w:p>
        </w:tc>
        <w:tc>
          <w:tcPr>
            <w:tcW w:w="3060" w:type="dxa"/>
            <w:gridSpan w:val="4"/>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в том числе    </w:t>
            </w:r>
            <w:r>
              <w:rPr>
                <w:rFonts w:ascii="Times New Roman" w:hAnsi="Times New Roman"/>
                <w:sz w:val="24"/>
              </w:rPr>
              <w:br/>
              <w:t xml:space="preserve">условно      </w:t>
            </w:r>
          </w:p>
        </w:tc>
      </w:tr>
      <w:tr w:rsidR="0079760C">
        <w:trPr>
          <w:cantSplit/>
          <w:trHeight w:val="960"/>
        </w:trPr>
        <w:tc>
          <w:tcPr>
            <w:tcW w:w="2406"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75"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19"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221"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w:t>
            </w:r>
            <w:r>
              <w:rPr>
                <w:rFonts w:ascii="Times New Roman" w:hAnsi="Times New Roman"/>
                <w:sz w:val="24"/>
              </w:rPr>
              <w:br/>
              <w:t>лины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r>
      <w:tr w:rsidR="0079760C">
        <w:trPr>
          <w:trHeight w:val="240"/>
        </w:trPr>
        <w:tc>
          <w:tcPr>
            <w:tcW w:w="2406"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2   </w:t>
            </w:r>
          </w:p>
        </w:tc>
        <w:tc>
          <w:tcPr>
            <w:tcW w:w="1975"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3   </w:t>
            </w:r>
          </w:p>
        </w:tc>
        <w:tc>
          <w:tcPr>
            <w:tcW w:w="919"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4  </w:t>
            </w:r>
          </w:p>
        </w:tc>
        <w:tc>
          <w:tcPr>
            <w:tcW w:w="1221"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5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6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7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8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9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10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11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12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13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8"/>
              </w:rPr>
            </w:pPr>
            <w:r>
              <w:rPr>
                <w:rFonts w:ascii="Times New Roman" w:hAnsi="Times New Roman"/>
                <w:sz w:val="28"/>
              </w:rPr>
              <w:t xml:space="preserve">14 </w:t>
            </w:r>
          </w:p>
        </w:tc>
      </w:tr>
    </w:tbl>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p w:rsidR="0079760C" w:rsidRDefault="0079760C">
      <w:pPr>
        <w:pStyle w:val="ConsNonformat"/>
        <w:tabs>
          <w:tab w:val="left" w:pos="10773"/>
        </w:tabs>
        <w:rPr>
          <w:rFonts w:ascii="Times New Roman" w:hAnsi="Times New Roman"/>
          <w:sz w:val="28"/>
        </w:rPr>
      </w:pPr>
    </w:p>
    <w:tbl>
      <w:tblPr>
        <w:tblW w:w="0" w:type="auto"/>
        <w:tblInd w:w="-356" w:type="dxa"/>
        <w:tblLayout w:type="fixed"/>
        <w:tblCellMar>
          <w:left w:w="70" w:type="dxa"/>
          <w:right w:w="70" w:type="dxa"/>
        </w:tblCellMar>
        <w:tblLook w:val="0000" w:firstRow="0" w:lastRow="0" w:firstColumn="0" w:lastColumn="0" w:noHBand="0" w:noVBand="0"/>
      </w:tblPr>
      <w:tblGrid>
        <w:gridCol w:w="2406"/>
        <w:gridCol w:w="1080"/>
        <w:gridCol w:w="1980"/>
        <w:gridCol w:w="1080"/>
        <w:gridCol w:w="1080"/>
        <w:gridCol w:w="900"/>
        <w:gridCol w:w="720"/>
        <w:gridCol w:w="900"/>
        <w:gridCol w:w="900"/>
        <w:gridCol w:w="960"/>
        <w:gridCol w:w="900"/>
        <w:gridCol w:w="720"/>
        <w:gridCol w:w="720"/>
        <w:gridCol w:w="720"/>
      </w:tblGrid>
      <w:tr w:rsidR="0079760C">
        <w:trPr>
          <w:cantSplit/>
          <w:trHeight w:val="240"/>
        </w:trPr>
        <w:tc>
          <w:tcPr>
            <w:tcW w:w="2406"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Группа  товаров </w:t>
            </w:r>
            <w:r>
              <w:rPr>
                <w:rFonts w:ascii="Times New Roman" w:hAnsi="Times New Roman"/>
                <w:sz w:val="24"/>
              </w:rPr>
              <w:br/>
              <w:t>в соответствии</w:t>
            </w:r>
            <w:r>
              <w:rPr>
                <w:rFonts w:ascii="Times New Roman" w:hAnsi="Times New Roman"/>
                <w:sz w:val="24"/>
              </w:rPr>
              <w:br/>
              <w:t xml:space="preserve">с ТН ВЭД </w:t>
            </w:r>
            <w:r>
              <w:rPr>
                <w:rFonts w:ascii="Times New Roman" w:hAnsi="Times New Roman"/>
                <w:sz w:val="24"/>
              </w:rPr>
              <w:br/>
              <w:t xml:space="preserve">СНГ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Кол-во</w:t>
            </w:r>
            <w:r>
              <w:rPr>
                <w:rFonts w:ascii="Times New Roman" w:hAnsi="Times New Roman"/>
                <w:sz w:val="24"/>
              </w:rPr>
              <w:br/>
              <w:t xml:space="preserve">ГТД  </w:t>
            </w:r>
          </w:p>
        </w:tc>
        <w:tc>
          <w:tcPr>
            <w:tcW w:w="19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Статистическая  стоимость  </w:t>
            </w:r>
          </w:p>
        </w:tc>
        <w:tc>
          <w:tcPr>
            <w:tcW w:w="9600" w:type="dxa"/>
            <w:gridSpan w:val="11"/>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Начислено, тыс. руб.</w:t>
            </w:r>
          </w:p>
        </w:tc>
      </w:tr>
      <w:tr w:rsidR="0079760C">
        <w:trPr>
          <w:cantSplit/>
          <w:trHeight w:val="360"/>
        </w:trPr>
        <w:tc>
          <w:tcPr>
            <w:tcW w:w="2406"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пошлины</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за   </w:t>
            </w:r>
            <w:r>
              <w:rPr>
                <w:rFonts w:ascii="Times New Roman" w:hAnsi="Times New Roman"/>
                <w:sz w:val="24"/>
              </w:rPr>
              <w:br/>
              <w:t xml:space="preserve">отсрочку   </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пени </w:t>
            </w:r>
            <w:r>
              <w:rPr>
                <w:rFonts w:ascii="Times New Roman" w:hAnsi="Times New Roman"/>
                <w:sz w:val="24"/>
              </w:rPr>
              <w:br/>
              <w:t xml:space="preserve">за   </w:t>
            </w:r>
            <w:r>
              <w:rPr>
                <w:rFonts w:ascii="Times New Roman" w:hAnsi="Times New Roman"/>
                <w:sz w:val="24"/>
              </w:rPr>
              <w:br/>
              <w:t>просрочку</w:t>
            </w:r>
          </w:p>
        </w:tc>
        <w:tc>
          <w:tcPr>
            <w:tcW w:w="96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штраф</w:t>
            </w:r>
            <w:r>
              <w:rPr>
                <w:rFonts w:ascii="Times New Roman" w:hAnsi="Times New Roman"/>
                <w:sz w:val="24"/>
              </w:rPr>
              <w:br/>
              <w:t xml:space="preserve"> </w:t>
            </w:r>
          </w:p>
        </w:tc>
        <w:tc>
          <w:tcPr>
            <w:tcW w:w="3060" w:type="dxa"/>
            <w:gridSpan w:val="4"/>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в том числе    </w:t>
            </w:r>
            <w:r>
              <w:rPr>
                <w:rFonts w:ascii="Times New Roman" w:hAnsi="Times New Roman"/>
                <w:sz w:val="24"/>
              </w:rPr>
              <w:br/>
              <w:t xml:space="preserve">условно      </w:t>
            </w:r>
          </w:p>
        </w:tc>
      </w:tr>
      <w:tr w:rsidR="0079760C">
        <w:trPr>
          <w:cantSplit/>
          <w:trHeight w:val="960"/>
        </w:trPr>
        <w:tc>
          <w:tcPr>
            <w:tcW w:w="2406"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6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w:t>
            </w:r>
            <w:r>
              <w:rPr>
                <w:rFonts w:ascii="Times New Roman" w:hAnsi="Times New Roman"/>
                <w:sz w:val="24"/>
              </w:rPr>
              <w:br/>
              <w:t>лины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r>
      <w:tr w:rsidR="0079760C">
        <w:trPr>
          <w:trHeight w:val="240"/>
        </w:trPr>
        <w:tc>
          <w:tcPr>
            <w:tcW w:w="2406"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2   </w:t>
            </w:r>
          </w:p>
        </w:tc>
        <w:tc>
          <w:tcPr>
            <w:tcW w:w="19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3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5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6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7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8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9  </w:t>
            </w:r>
          </w:p>
        </w:tc>
        <w:tc>
          <w:tcPr>
            <w:tcW w:w="96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10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11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12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13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14 </w:t>
            </w:r>
          </w:p>
        </w:tc>
      </w:tr>
    </w:tbl>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p>
    <w:p w:rsidR="0079760C" w:rsidRDefault="0079760C">
      <w:pPr>
        <w:pStyle w:val="ConsNonformat"/>
        <w:tabs>
          <w:tab w:val="left" w:pos="10773"/>
        </w:tabs>
        <w:rPr>
          <w:rFonts w:ascii="Times New Roman" w:hAnsi="Times New Roman"/>
          <w:sz w:val="24"/>
        </w:rPr>
      </w:pPr>
    </w:p>
    <w:tbl>
      <w:tblPr>
        <w:tblW w:w="0" w:type="auto"/>
        <w:tblInd w:w="-356" w:type="dxa"/>
        <w:tblLayout w:type="fixed"/>
        <w:tblCellMar>
          <w:left w:w="70" w:type="dxa"/>
          <w:right w:w="70" w:type="dxa"/>
        </w:tblCellMar>
        <w:tblLook w:val="0000" w:firstRow="0" w:lastRow="0" w:firstColumn="0" w:lastColumn="0" w:noHBand="0" w:noVBand="0"/>
      </w:tblPr>
      <w:tblGrid>
        <w:gridCol w:w="2406"/>
        <w:gridCol w:w="1080"/>
        <w:gridCol w:w="1980"/>
        <w:gridCol w:w="900"/>
        <w:gridCol w:w="1080"/>
        <w:gridCol w:w="900"/>
        <w:gridCol w:w="720"/>
        <w:gridCol w:w="900"/>
        <w:gridCol w:w="900"/>
        <w:gridCol w:w="1080"/>
        <w:gridCol w:w="900"/>
        <w:gridCol w:w="720"/>
        <w:gridCol w:w="720"/>
        <w:gridCol w:w="720"/>
      </w:tblGrid>
      <w:tr w:rsidR="0079760C">
        <w:trPr>
          <w:cantSplit/>
          <w:trHeight w:val="240"/>
        </w:trPr>
        <w:tc>
          <w:tcPr>
            <w:tcW w:w="2406"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Вид  транспорта,  </w:t>
            </w:r>
            <w:r>
              <w:rPr>
                <w:rFonts w:ascii="Times New Roman" w:hAnsi="Times New Roman"/>
                <w:sz w:val="24"/>
              </w:rPr>
              <w:br/>
              <w:t xml:space="preserve">которым переме- </w:t>
            </w:r>
            <w:r>
              <w:rPr>
                <w:rFonts w:ascii="Times New Roman" w:hAnsi="Times New Roman"/>
                <w:sz w:val="24"/>
              </w:rPr>
              <w:br/>
              <w:t xml:space="preserve">щаются  товары  </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Кол-во</w:t>
            </w:r>
            <w:r>
              <w:rPr>
                <w:rFonts w:ascii="Times New Roman" w:hAnsi="Times New Roman"/>
                <w:sz w:val="24"/>
              </w:rPr>
              <w:br/>
              <w:t xml:space="preserve">ГТД  </w:t>
            </w:r>
          </w:p>
        </w:tc>
        <w:tc>
          <w:tcPr>
            <w:tcW w:w="19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Статистическая стоимость  </w:t>
            </w:r>
          </w:p>
        </w:tc>
        <w:tc>
          <w:tcPr>
            <w:tcW w:w="9540" w:type="dxa"/>
            <w:gridSpan w:val="11"/>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jc w:val="center"/>
              <w:rPr>
                <w:rFonts w:ascii="Times New Roman" w:hAnsi="Times New Roman"/>
                <w:sz w:val="24"/>
              </w:rPr>
            </w:pPr>
            <w:r>
              <w:rPr>
                <w:rFonts w:ascii="Times New Roman" w:hAnsi="Times New Roman"/>
                <w:sz w:val="24"/>
              </w:rPr>
              <w:t>Начислено, тыс. руб.</w:t>
            </w:r>
          </w:p>
        </w:tc>
      </w:tr>
      <w:tr w:rsidR="0079760C">
        <w:trPr>
          <w:cantSplit/>
          <w:trHeight w:val="360"/>
        </w:trPr>
        <w:tc>
          <w:tcPr>
            <w:tcW w:w="2406"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80" w:type="dxa"/>
            <w:vMerge/>
            <w:tcBorders>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пошлины</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за   </w:t>
            </w:r>
            <w:r>
              <w:rPr>
                <w:rFonts w:ascii="Times New Roman" w:hAnsi="Times New Roman"/>
                <w:sz w:val="24"/>
              </w:rPr>
              <w:br/>
              <w:t xml:space="preserve">отсрочку   </w:t>
            </w:r>
          </w:p>
        </w:tc>
        <w:tc>
          <w:tcPr>
            <w:tcW w:w="90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пени </w:t>
            </w:r>
            <w:r>
              <w:rPr>
                <w:rFonts w:ascii="Times New Roman" w:hAnsi="Times New Roman"/>
                <w:sz w:val="24"/>
              </w:rPr>
              <w:br/>
              <w:t xml:space="preserve">за   </w:t>
            </w:r>
            <w:r>
              <w:rPr>
                <w:rFonts w:ascii="Times New Roman" w:hAnsi="Times New Roman"/>
                <w:sz w:val="24"/>
              </w:rPr>
              <w:br/>
              <w:t>просрочку</w:t>
            </w:r>
          </w:p>
        </w:tc>
        <w:tc>
          <w:tcPr>
            <w:tcW w:w="1080" w:type="dxa"/>
            <w:vMerge w:val="restart"/>
            <w:tcBorders>
              <w:top w:val="single" w:sz="6" w:space="0" w:color="auto"/>
              <w:left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штраф</w:t>
            </w:r>
            <w:r>
              <w:rPr>
                <w:rFonts w:ascii="Times New Roman" w:hAnsi="Times New Roman"/>
                <w:sz w:val="24"/>
              </w:rPr>
              <w:br/>
              <w:t xml:space="preserve"> </w:t>
            </w:r>
          </w:p>
        </w:tc>
        <w:tc>
          <w:tcPr>
            <w:tcW w:w="3060" w:type="dxa"/>
            <w:gridSpan w:val="4"/>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в том числе    </w:t>
            </w:r>
            <w:r>
              <w:rPr>
                <w:rFonts w:ascii="Times New Roman" w:hAnsi="Times New Roman"/>
                <w:sz w:val="24"/>
              </w:rPr>
              <w:br/>
              <w:t xml:space="preserve">условно      </w:t>
            </w:r>
          </w:p>
        </w:tc>
      </w:tr>
      <w:tr w:rsidR="0079760C">
        <w:trPr>
          <w:cantSplit/>
          <w:trHeight w:val="960"/>
        </w:trPr>
        <w:tc>
          <w:tcPr>
            <w:tcW w:w="2406"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9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72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1080" w:type="dxa"/>
            <w:vMerge/>
            <w:tcBorders>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там. </w:t>
            </w:r>
            <w:r>
              <w:rPr>
                <w:rFonts w:ascii="Times New Roman" w:hAnsi="Times New Roman"/>
                <w:sz w:val="24"/>
              </w:rPr>
              <w:br/>
              <w:t>сборы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там.</w:t>
            </w:r>
            <w:r>
              <w:rPr>
                <w:rFonts w:ascii="Times New Roman" w:hAnsi="Times New Roman"/>
                <w:sz w:val="24"/>
              </w:rPr>
              <w:br/>
              <w:t>пош</w:t>
            </w:r>
            <w:r>
              <w:rPr>
                <w:rFonts w:ascii="Times New Roman" w:hAnsi="Times New Roman"/>
                <w:sz w:val="24"/>
              </w:rPr>
              <w:br/>
              <w:t>лины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Акцизы</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НДС</w:t>
            </w:r>
          </w:p>
        </w:tc>
      </w:tr>
      <w:tr w:rsidR="0079760C">
        <w:trPr>
          <w:trHeight w:val="240"/>
        </w:trPr>
        <w:tc>
          <w:tcPr>
            <w:tcW w:w="2406"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2   </w:t>
            </w:r>
          </w:p>
        </w:tc>
        <w:tc>
          <w:tcPr>
            <w:tcW w:w="19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3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5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6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7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8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9  </w:t>
            </w:r>
          </w:p>
        </w:tc>
        <w:tc>
          <w:tcPr>
            <w:tcW w:w="108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10  </w:t>
            </w:r>
          </w:p>
        </w:tc>
        <w:tc>
          <w:tcPr>
            <w:tcW w:w="90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11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12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13 </w:t>
            </w:r>
          </w:p>
        </w:tc>
        <w:tc>
          <w:tcPr>
            <w:tcW w:w="720" w:type="dxa"/>
            <w:tcBorders>
              <w:top w:val="single" w:sz="6" w:space="0" w:color="auto"/>
              <w:left w:val="single" w:sz="6" w:space="0" w:color="auto"/>
              <w:bottom w:val="single" w:sz="6" w:space="0" w:color="auto"/>
              <w:right w:val="single" w:sz="6" w:space="0" w:color="auto"/>
            </w:tcBorders>
          </w:tcPr>
          <w:p w:rsidR="0079760C" w:rsidRDefault="0079760C">
            <w:pPr>
              <w:pStyle w:val="ConsCell"/>
              <w:tabs>
                <w:tab w:val="left" w:pos="10773"/>
              </w:tabs>
              <w:rPr>
                <w:rFonts w:ascii="Times New Roman" w:hAnsi="Times New Roman"/>
                <w:sz w:val="24"/>
              </w:rPr>
            </w:pPr>
            <w:r>
              <w:rPr>
                <w:rFonts w:ascii="Times New Roman" w:hAnsi="Times New Roman"/>
                <w:sz w:val="24"/>
              </w:rPr>
              <w:t xml:space="preserve">14 </w:t>
            </w:r>
          </w:p>
        </w:tc>
      </w:tr>
    </w:tbl>
    <w:p w:rsidR="0079760C" w:rsidRDefault="0079760C">
      <w:pPr>
        <w:pStyle w:val="ConsNonformat"/>
        <w:tabs>
          <w:tab w:val="left" w:pos="10773"/>
        </w:tabs>
        <w:rPr>
          <w:rFonts w:ascii="Times New Roman" w:hAnsi="Times New Roman"/>
          <w:sz w:val="28"/>
        </w:rPr>
      </w:pPr>
    </w:p>
    <w:p w:rsidR="0079760C" w:rsidRDefault="0079760C"/>
    <w:p w:rsidR="0079760C" w:rsidRDefault="0079760C">
      <w:pPr>
        <w:pStyle w:val="1"/>
        <w:jc w:val="center"/>
        <w:rPr>
          <w:b/>
          <w:color w:val="auto"/>
        </w:rPr>
        <w:sectPr w:rsidR="0079760C">
          <w:pgSz w:w="16840" w:h="11907" w:orient="landscape" w:code="9"/>
          <w:pgMar w:top="1418" w:right="1418" w:bottom="1418" w:left="1418" w:header="720" w:footer="720" w:gutter="0"/>
          <w:cols w:space="720"/>
        </w:sectPr>
      </w:pPr>
    </w:p>
    <w:p w:rsidR="0079760C" w:rsidRDefault="0079760C">
      <w:pPr>
        <w:spacing w:line="360" w:lineRule="auto"/>
        <w:rPr>
          <w:sz w:val="28"/>
        </w:rPr>
      </w:pPr>
    </w:p>
    <w:p w:rsidR="0079760C" w:rsidRDefault="0079760C">
      <w:pPr>
        <w:spacing w:line="360" w:lineRule="auto"/>
        <w:rPr>
          <w:sz w:val="28"/>
        </w:rPr>
      </w:pPr>
    </w:p>
    <w:p w:rsidR="0079760C" w:rsidRDefault="0079760C">
      <w:pPr>
        <w:pStyle w:val="FR2"/>
        <w:spacing w:line="360" w:lineRule="auto"/>
      </w:pPr>
    </w:p>
    <w:p w:rsidR="0079760C" w:rsidRDefault="0079760C">
      <w:pPr>
        <w:pStyle w:val="9"/>
        <w:tabs>
          <w:tab w:val="left" w:pos="142"/>
        </w:tabs>
      </w:pPr>
      <w:bookmarkStart w:id="30" w:name="_GoBack"/>
      <w:bookmarkEnd w:id="30"/>
    </w:p>
    <w:sectPr w:rsidR="0079760C">
      <w:type w:val="oddPage"/>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0C" w:rsidRDefault="0079760C">
      <w:r>
        <w:separator/>
      </w:r>
    </w:p>
  </w:endnote>
  <w:endnote w:type="continuationSeparator" w:id="0">
    <w:p w:rsidR="0079760C" w:rsidRDefault="0079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0C" w:rsidRDefault="0079760C">
      <w:r>
        <w:separator/>
      </w:r>
    </w:p>
  </w:footnote>
  <w:footnote w:type="continuationSeparator" w:id="0">
    <w:p w:rsidR="0079760C" w:rsidRDefault="0079760C">
      <w:r>
        <w:continuationSeparator/>
      </w:r>
    </w:p>
  </w:footnote>
  <w:footnote w:id="1">
    <w:p w:rsidR="0079760C" w:rsidRDefault="0079760C">
      <w:pPr>
        <w:pStyle w:val="a5"/>
      </w:pPr>
      <w:r>
        <w:rPr>
          <w:rStyle w:val="a6"/>
        </w:rPr>
        <w:footnoteRef/>
      </w:r>
      <w:r>
        <w:t xml:space="preserve"> См.: Чигак А.В. Введение к сборнику нормативных материалов «Таможенный брокер. Специалист по таможенному оформлению». – М. 1998. С. 4 – 5.</w:t>
      </w:r>
    </w:p>
    <w:p w:rsidR="0079760C" w:rsidRDefault="0079760C">
      <w:pPr>
        <w:pStyle w:val="a5"/>
      </w:pPr>
    </w:p>
  </w:footnote>
  <w:footnote w:id="2">
    <w:p w:rsidR="0079760C" w:rsidRDefault="0079760C">
      <w:pPr>
        <w:pStyle w:val="a5"/>
      </w:pPr>
      <w:r>
        <w:rPr>
          <w:rStyle w:val="a6"/>
        </w:rPr>
        <w:footnoteRef/>
      </w:r>
      <w:r>
        <w:t xml:space="preserve"> Ведомости СНД РФ и ВС РФ. 1993. № 31. Ст. 1224; СЗ РФ. 1995. № 26. Ст. 2397; 1996. № 1. Ст. 4; 1997. № 30. Ст. 3586; 1997. № 47. Ст. 5341; 1999. № 7. Ст.879.</w:t>
      </w:r>
    </w:p>
    <w:p w:rsidR="0079760C" w:rsidRDefault="0079760C">
      <w:pPr>
        <w:pStyle w:val="a5"/>
      </w:pPr>
    </w:p>
  </w:footnote>
  <w:footnote w:id="3">
    <w:p w:rsidR="0079760C" w:rsidRDefault="0079760C">
      <w:pPr>
        <w:pStyle w:val="a5"/>
      </w:pPr>
      <w:r>
        <w:rPr>
          <w:rStyle w:val="a6"/>
        </w:rPr>
        <w:footnoteRef/>
      </w:r>
      <w:r>
        <w:t xml:space="preserve"> Постановление Правительства РФ от 17 июля 1996 г. № 873 «Об утверждении Положения о таможенном брокере» // СЗ РФ. 1996. № 31. Ст. 3737. После вступления в силу данного документа ГТК России дал указание нижестоящим органам «не предпринимать самостоятельных действий по реализации Постановления Правительства РФ от 17.07.96 № 873 до выхода соответствующих нормативных актов ГТК России» (п.1. приказа ГТК РФ от 12.08.96 № 490) // Таможенный вестник. 1996.</w:t>
      </w:r>
    </w:p>
    <w:p w:rsidR="0079760C" w:rsidRDefault="0079760C">
      <w:pPr>
        <w:pStyle w:val="a5"/>
      </w:pPr>
      <w:r>
        <w:t xml:space="preserve"> № 17</w:t>
      </w:r>
    </w:p>
  </w:footnote>
  <w:footnote w:id="4">
    <w:p w:rsidR="0079760C" w:rsidRDefault="0079760C">
      <w:pPr>
        <w:pStyle w:val="a5"/>
      </w:pPr>
      <w:r>
        <w:rPr>
          <w:rStyle w:val="a6"/>
        </w:rPr>
        <w:footnoteRef/>
      </w:r>
      <w:r>
        <w:t xml:space="preserve"> Приказ ГТК РФ от 15.06.98 № 392 «Об утверждении порядка лицензирования и контроля за деятельностью таможенного брокера со стороны таможенных органов» // Бюллетень нормативных актов федеральных органов исполнительной власти. 1998. № 17.</w:t>
      </w:r>
    </w:p>
    <w:p w:rsidR="0079760C" w:rsidRDefault="0079760C">
      <w:pPr>
        <w:pStyle w:val="a5"/>
      </w:pPr>
    </w:p>
  </w:footnote>
  <w:footnote w:id="5">
    <w:p w:rsidR="0079760C" w:rsidRDefault="0079760C">
      <w:pPr>
        <w:pStyle w:val="a5"/>
      </w:pPr>
      <w:r>
        <w:rPr>
          <w:rStyle w:val="a6"/>
        </w:rPr>
        <w:footnoteRef/>
      </w:r>
      <w:r>
        <w:t xml:space="preserve"> Это выражается в том, что в графах 14 и 54 ГТД указываются требуетые реквизиты таможенного брокера (номер лицензии, печать), а не данные участника ВЭД.</w:t>
      </w:r>
    </w:p>
    <w:p w:rsidR="0079760C" w:rsidRDefault="0079760C">
      <w:pPr>
        <w:pStyle w:val="a5"/>
      </w:pPr>
    </w:p>
  </w:footnote>
  <w:footnote w:id="6">
    <w:p w:rsidR="0079760C" w:rsidRDefault="0079760C">
      <w:pPr>
        <w:pStyle w:val="a5"/>
      </w:pPr>
      <w:r>
        <w:rPr>
          <w:rStyle w:val="a6"/>
        </w:rPr>
        <w:footnoteRef/>
      </w:r>
      <w:r>
        <w:t xml:space="preserve"> Таможенный вестник. 1999. № 20.</w:t>
      </w:r>
    </w:p>
    <w:p w:rsidR="0079760C" w:rsidRDefault="0079760C">
      <w:pPr>
        <w:pStyle w:val="a5"/>
      </w:pPr>
    </w:p>
  </w:footnote>
  <w:footnote w:id="7">
    <w:p w:rsidR="0079760C" w:rsidRDefault="0079760C">
      <w:pPr>
        <w:pStyle w:val="a5"/>
      </w:pPr>
      <w:r>
        <w:rPr>
          <w:rStyle w:val="a6"/>
        </w:rPr>
        <w:footnoteRef/>
      </w:r>
      <w:r>
        <w:t xml:space="preserve"> Таможенный вестник. 1999. № 21.</w:t>
      </w:r>
    </w:p>
    <w:p w:rsidR="0079760C" w:rsidRDefault="0079760C">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0C" w:rsidRDefault="0079760C">
    <w:pPr>
      <w:pStyle w:val="a3"/>
      <w:framePr w:wrap="around" w:vAnchor="text" w:hAnchor="margin" w:xAlign="right" w:y="1"/>
      <w:rPr>
        <w:rStyle w:val="a4"/>
      </w:rPr>
    </w:pPr>
    <w:r>
      <w:rPr>
        <w:rStyle w:val="a4"/>
        <w:noProof/>
      </w:rPr>
      <w:t>1</w:t>
    </w:r>
  </w:p>
  <w:p w:rsidR="0079760C" w:rsidRDefault="0079760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0C" w:rsidRDefault="00E50DD4">
    <w:pPr>
      <w:pStyle w:val="a3"/>
      <w:framePr w:wrap="around" w:vAnchor="text" w:hAnchor="margin" w:xAlign="right" w:y="1"/>
      <w:rPr>
        <w:rStyle w:val="a4"/>
      </w:rPr>
    </w:pPr>
    <w:r>
      <w:rPr>
        <w:rStyle w:val="a4"/>
        <w:noProof/>
      </w:rPr>
      <w:t>1</w:t>
    </w:r>
  </w:p>
  <w:p w:rsidR="0079760C" w:rsidRDefault="0079760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99093A"/>
    <w:multiLevelType w:val="singleLevel"/>
    <w:tmpl w:val="6DBE6AA4"/>
    <w:lvl w:ilvl="0">
      <w:start w:val="1"/>
      <w:numFmt w:val="decimal"/>
      <w:lvlText w:val="%1. "/>
      <w:legacy w:legacy="1" w:legacySpace="0" w:legacyIndent="283"/>
      <w:lvlJc w:val="left"/>
      <w:pPr>
        <w:ind w:left="523" w:hanging="283"/>
      </w:pPr>
      <w:rPr>
        <w:rFonts w:ascii="Times New Roman" w:hAnsi="Times New Roman" w:hint="default"/>
        <w:sz w:val="20"/>
      </w:rPr>
    </w:lvl>
  </w:abstractNum>
  <w:abstractNum w:abstractNumId="2">
    <w:nsid w:val="19CD7F51"/>
    <w:multiLevelType w:val="singleLevel"/>
    <w:tmpl w:val="6DBE6AA4"/>
    <w:lvl w:ilvl="0">
      <w:start w:val="2"/>
      <w:numFmt w:val="decimal"/>
      <w:lvlText w:val="%1. "/>
      <w:legacy w:legacy="1" w:legacySpace="0" w:legacyIndent="283"/>
      <w:lvlJc w:val="left"/>
      <w:pPr>
        <w:ind w:left="523" w:hanging="283"/>
      </w:pPr>
      <w:rPr>
        <w:rFonts w:ascii="Times New Roman" w:hAnsi="Times New Roman" w:hint="default"/>
        <w:sz w:val="20"/>
      </w:rPr>
    </w:lvl>
  </w:abstractNum>
  <w:abstractNum w:abstractNumId="3">
    <w:nsid w:val="25E33A98"/>
    <w:multiLevelType w:val="singleLevel"/>
    <w:tmpl w:val="0419000F"/>
    <w:lvl w:ilvl="0">
      <w:start w:val="1"/>
      <w:numFmt w:val="decimal"/>
      <w:lvlText w:val="%1."/>
      <w:lvlJc w:val="left"/>
      <w:pPr>
        <w:tabs>
          <w:tab w:val="num" w:pos="360"/>
        </w:tabs>
        <w:ind w:left="360" w:hanging="360"/>
      </w:pPr>
    </w:lvl>
  </w:abstractNum>
  <w:abstractNum w:abstractNumId="4">
    <w:nsid w:val="379931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83308DA"/>
    <w:multiLevelType w:val="hybridMultilevel"/>
    <w:tmpl w:val="06F8C194"/>
    <w:lvl w:ilvl="0" w:tplc="290C0D5C">
      <w:start w:val="1"/>
      <w:numFmt w:val="decimal"/>
      <w:lvlText w:val="%1."/>
      <w:lvlJc w:val="left"/>
      <w:pPr>
        <w:tabs>
          <w:tab w:val="num" w:pos="1211"/>
        </w:tabs>
        <w:ind w:left="1211" w:hanging="360"/>
      </w:pPr>
      <w:rPr>
        <w:rFonts w:hint="default"/>
        <w:b w:val="0"/>
        <w:i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6C7BF9"/>
    <w:multiLevelType w:val="singleLevel"/>
    <w:tmpl w:val="C6AC460A"/>
    <w:lvl w:ilvl="0">
      <w:start w:val="1"/>
      <w:numFmt w:val="decimal"/>
      <w:lvlText w:val="%1) "/>
      <w:legacy w:legacy="1" w:legacySpace="0" w:legacyIndent="283"/>
      <w:lvlJc w:val="left"/>
      <w:pPr>
        <w:ind w:left="283" w:hanging="283"/>
      </w:pPr>
      <w:rPr>
        <w:rFonts w:ascii="Times New Roman" w:hAnsi="Times New Roman" w:hint="default"/>
        <w:sz w:val="20"/>
      </w:rPr>
    </w:lvl>
  </w:abstractNum>
  <w:abstractNum w:abstractNumId="7">
    <w:nsid w:val="53C20E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CDA5B89"/>
    <w:multiLevelType w:val="singleLevel"/>
    <w:tmpl w:val="0419000F"/>
    <w:lvl w:ilvl="0">
      <w:start w:val="1"/>
      <w:numFmt w:val="decimal"/>
      <w:lvlText w:val="%1."/>
      <w:lvlJc w:val="left"/>
      <w:pPr>
        <w:tabs>
          <w:tab w:val="num" w:pos="360"/>
        </w:tabs>
        <w:ind w:left="360" w:hanging="360"/>
      </w:pPr>
    </w:lvl>
  </w:abstractNum>
  <w:abstractNum w:abstractNumId="9">
    <w:nsid w:val="5DA678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0805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3661377"/>
    <w:multiLevelType w:val="singleLevel"/>
    <w:tmpl w:val="C81090EA"/>
    <w:lvl w:ilvl="0">
      <w:numFmt w:val="bullet"/>
      <w:lvlText w:val="-"/>
      <w:lvlJc w:val="left"/>
      <w:pPr>
        <w:tabs>
          <w:tab w:val="num" w:pos="900"/>
        </w:tabs>
        <w:ind w:left="900" w:hanging="360"/>
      </w:pPr>
      <w:rPr>
        <w:rFonts w:hint="default"/>
      </w:rPr>
    </w:lvl>
  </w:abstractNum>
  <w:abstractNum w:abstractNumId="12">
    <w:nsid w:val="644F6A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5466B0F"/>
    <w:multiLevelType w:val="hybridMultilevel"/>
    <w:tmpl w:val="DFAEDA64"/>
    <w:lvl w:ilvl="0" w:tplc="04190001">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4">
    <w:nsid w:val="684C0686"/>
    <w:multiLevelType w:val="hybridMultilevel"/>
    <w:tmpl w:val="E486A8F2"/>
    <w:lvl w:ilvl="0" w:tplc="8DC098DE">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5">
    <w:nsid w:val="68747F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F70598F"/>
    <w:multiLevelType w:val="hybridMultilevel"/>
    <w:tmpl w:val="0A663A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7FA16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9812054"/>
    <w:multiLevelType w:val="hybridMultilevel"/>
    <w:tmpl w:val="CC8CAA3A"/>
    <w:lvl w:ilvl="0" w:tplc="6654023A">
      <w:start w:val="4"/>
      <w:numFmt w:val="decimal"/>
      <w:lvlText w:val="%1."/>
      <w:lvlJc w:val="left"/>
      <w:pPr>
        <w:tabs>
          <w:tab w:val="num" w:pos="1211"/>
        </w:tabs>
        <w:ind w:left="1211" w:hanging="360"/>
      </w:pPr>
      <w:rPr>
        <w:rFonts w:hint="default"/>
        <w:b w:val="0"/>
        <w:i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1"/>
  </w:num>
  <w:num w:numId="2">
    <w:abstractNumId w:val="8"/>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5"/>
  </w:num>
  <w:num w:numId="5">
    <w:abstractNumId w:val="7"/>
  </w:num>
  <w:num w:numId="6">
    <w:abstractNumId w:val="10"/>
  </w:num>
  <w:num w:numId="7">
    <w:abstractNumId w:val="4"/>
  </w:num>
  <w:num w:numId="8">
    <w:abstractNumId w:val="9"/>
  </w:num>
  <w:num w:numId="9">
    <w:abstractNumId w:val="12"/>
  </w:num>
  <w:num w:numId="10">
    <w:abstractNumId w:val="17"/>
  </w:num>
  <w:num w:numId="11">
    <w:abstractNumId w:val="6"/>
  </w:num>
  <w:num w:numId="12">
    <w:abstractNumId w:val="6"/>
    <w:lvlOverride w:ilvl="0">
      <w:lvl w:ilvl="0">
        <w:start w:val="2"/>
        <w:numFmt w:val="decimal"/>
        <w:lvlText w:val="%1) "/>
        <w:legacy w:legacy="1" w:legacySpace="0" w:legacyIndent="283"/>
        <w:lvlJc w:val="left"/>
        <w:pPr>
          <w:ind w:left="283" w:hanging="283"/>
        </w:pPr>
        <w:rPr>
          <w:rFonts w:ascii="Times New Roman" w:hAnsi="Times New Roman" w:hint="default"/>
          <w:sz w:val="20"/>
        </w:rPr>
      </w:lvl>
    </w:lvlOverride>
  </w:num>
  <w:num w:numId="13">
    <w:abstractNumId w:val="1"/>
  </w:num>
  <w:num w:numId="14">
    <w:abstractNumId w:val="2"/>
  </w:num>
  <w:num w:numId="15">
    <w:abstractNumId w:val="3"/>
  </w:num>
  <w:num w:numId="16">
    <w:abstractNumId w:val="13"/>
  </w:num>
  <w:num w:numId="17">
    <w:abstractNumId w:val="16"/>
  </w:num>
  <w:num w:numId="18">
    <w:abstractNumId w:val="5"/>
  </w:num>
  <w:num w:numId="19">
    <w:abstractNumId w:val="18"/>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DD4"/>
    <w:rsid w:val="006651E5"/>
    <w:rsid w:val="0079760C"/>
    <w:rsid w:val="00A41980"/>
    <w:rsid w:val="00E50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F70D8414-E350-483A-944B-324CF68D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ilvl w:val="12"/>
      </w:numPr>
      <w:spacing w:line="360" w:lineRule="auto"/>
      <w:ind w:firstLine="851"/>
      <w:jc w:val="both"/>
      <w:outlineLvl w:val="0"/>
    </w:pPr>
    <w:rPr>
      <w:color w:val="FF0000"/>
      <w:sz w:val="28"/>
    </w:rPr>
  </w:style>
  <w:style w:type="paragraph" w:styleId="2">
    <w:name w:val="heading 2"/>
    <w:basedOn w:val="a"/>
    <w:next w:val="a"/>
    <w:qFormat/>
    <w:pPr>
      <w:keepNext/>
      <w:numPr>
        <w:ilvl w:val="12"/>
      </w:numPr>
      <w:spacing w:line="360" w:lineRule="auto"/>
      <w:ind w:left="283" w:hanging="283"/>
      <w:jc w:val="center"/>
      <w:outlineLvl w:val="1"/>
    </w:pPr>
    <w:rPr>
      <w:b/>
      <w:i/>
      <w:sz w:val="28"/>
    </w:rPr>
  </w:style>
  <w:style w:type="paragraph" w:styleId="3">
    <w:name w:val="heading 3"/>
    <w:basedOn w:val="a"/>
    <w:next w:val="a"/>
    <w:qFormat/>
    <w:pPr>
      <w:keepNext/>
      <w:spacing w:line="360" w:lineRule="auto"/>
      <w:ind w:firstLine="851"/>
      <w:jc w:val="both"/>
      <w:outlineLvl w:val="2"/>
    </w:pPr>
    <w:rPr>
      <w:sz w:val="28"/>
    </w:rPr>
  </w:style>
  <w:style w:type="paragraph" w:styleId="4">
    <w:name w:val="heading 4"/>
    <w:basedOn w:val="a"/>
    <w:next w:val="a"/>
    <w:qFormat/>
    <w:pPr>
      <w:keepNext/>
      <w:widowControl w:val="0"/>
      <w:ind w:left="240"/>
      <w:jc w:val="both"/>
      <w:outlineLvl w:val="3"/>
    </w:pPr>
    <w:rPr>
      <w:sz w:val="24"/>
    </w:rPr>
  </w:style>
  <w:style w:type="paragraph" w:styleId="5">
    <w:name w:val="heading 5"/>
    <w:basedOn w:val="a"/>
    <w:next w:val="a"/>
    <w:qFormat/>
    <w:pPr>
      <w:keepNext/>
      <w:ind w:firstLine="720"/>
      <w:jc w:val="right"/>
      <w:outlineLvl w:val="4"/>
    </w:pPr>
    <w:rPr>
      <w:sz w:val="28"/>
    </w:rPr>
  </w:style>
  <w:style w:type="paragraph" w:styleId="6">
    <w:name w:val="heading 6"/>
    <w:basedOn w:val="a"/>
    <w:next w:val="a"/>
    <w:qFormat/>
    <w:pPr>
      <w:keepNext/>
      <w:spacing w:line="360" w:lineRule="auto"/>
      <w:jc w:val="center"/>
      <w:outlineLvl w:val="5"/>
    </w:pPr>
    <w:rPr>
      <w:sz w:val="28"/>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numPr>
        <w:ilvl w:val="12"/>
      </w:numPr>
      <w:spacing w:line="360" w:lineRule="auto"/>
      <w:ind w:firstLine="851"/>
      <w:jc w:val="center"/>
      <w:outlineLvl w:val="7"/>
    </w:pPr>
    <w:rPr>
      <w:i/>
      <w:sz w:val="28"/>
    </w:rPr>
  </w:style>
  <w:style w:type="paragraph" w:styleId="9">
    <w:name w:val="heading 9"/>
    <w:basedOn w:val="a"/>
    <w:next w:val="a"/>
    <w:qFormat/>
    <w:pPr>
      <w:keepNext/>
      <w:spacing w:line="360" w:lineRule="auto"/>
      <w:jc w:val="center"/>
      <w:outlineLvl w:val="8"/>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Pr>
      <w:rFonts w:ascii="Consultant" w:hAnsi="Consultant"/>
      <w:snapToGrid w:val="0"/>
    </w:rPr>
  </w:style>
  <w:style w:type="paragraph" w:customStyle="1" w:styleId="ConsNormal">
    <w:name w:val="ConsNormal"/>
    <w:pPr>
      <w:ind w:firstLine="720"/>
    </w:pPr>
    <w:rPr>
      <w:rFonts w:ascii="Consultant" w:hAnsi="Consultant"/>
      <w:snapToGrid w:val="0"/>
    </w:rPr>
  </w:style>
  <w:style w:type="paragraph" w:customStyle="1" w:styleId="ConsTitle">
    <w:name w:val="ConsTitle"/>
    <w:rPr>
      <w:rFonts w:ascii="Arial" w:hAnsi="Arial"/>
      <w:b/>
      <w:snapToGrid w:val="0"/>
      <w:sz w:val="16"/>
    </w:rPr>
  </w:style>
  <w:style w:type="paragraph" w:customStyle="1" w:styleId="ConsCell">
    <w:name w:val="ConsCell"/>
    <w:rPr>
      <w:rFonts w:ascii="Consultant" w:hAnsi="Consultant"/>
      <w:snapToGrid w:val="0"/>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20">
    <w:name w:val="Body Text Indent 2"/>
    <w:basedOn w:val="a"/>
    <w:semiHidden/>
    <w:pPr>
      <w:spacing w:line="360" w:lineRule="auto"/>
      <w:ind w:left="80" w:firstLine="720"/>
      <w:jc w:val="both"/>
    </w:pPr>
    <w:rPr>
      <w:sz w:val="28"/>
    </w:rPr>
  </w:style>
  <w:style w:type="paragraph" w:styleId="30">
    <w:name w:val="Body Text Indent 3"/>
    <w:basedOn w:val="a"/>
    <w:semiHidden/>
    <w:pPr>
      <w:spacing w:line="360" w:lineRule="auto"/>
      <w:ind w:left="80"/>
      <w:jc w:val="both"/>
    </w:pPr>
    <w:rPr>
      <w:sz w:val="28"/>
    </w:rPr>
  </w:style>
  <w:style w:type="paragraph" w:styleId="a7">
    <w:name w:val="Body Text Indent"/>
    <w:basedOn w:val="a"/>
    <w:semiHidden/>
    <w:pPr>
      <w:numPr>
        <w:ilvl w:val="12"/>
      </w:numPr>
      <w:spacing w:line="360" w:lineRule="auto"/>
      <w:ind w:firstLine="567"/>
      <w:jc w:val="both"/>
    </w:pPr>
    <w:rPr>
      <w:sz w:val="28"/>
    </w:rPr>
  </w:style>
  <w:style w:type="paragraph" w:styleId="31">
    <w:name w:val="Body Text 3"/>
    <w:basedOn w:val="a"/>
    <w:semiHidden/>
    <w:pPr>
      <w:spacing w:before="220" w:line="360" w:lineRule="auto"/>
      <w:jc w:val="center"/>
    </w:pPr>
    <w:rPr>
      <w:b/>
      <w:sz w:val="28"/>
    </w:rPr>
  </w:style>
  <w:style w:type="paragraph" w:customStyle="1" w:styleId="FR2">
    <w:name w:val="FR2"/>
    <w:pPr>
      <w:widowControl w:val="0"/>
      <w:spacing w:line="260" w:lineRule="auto"/>
      <w:ind w:firstLine="720"/>
      <w:jc w:val="both"/>
    </w:pPr>
    <w:rPr>
      <w:sz w:val="28"/>
    </w:rPr>
  </w:style>
  <w:style w:type="paragraph" w:styleId="a8">
    <w:name w:val="Body Text"/>
    <w:basedOn w:val="a"/>
    <w:semiHidden/>
    <w:pPr>
      <w:widowControl w:val="0"/>
      <w:jc w:val="both"/>
    </w:pPr>
    <w:rPr>
      <w:sz w:val="24"/>
    </w:rPr>
  </w:style>
  <w:style w:type="paragraph" w:styleId="21">
    <w:name w:val="Body Text 2"/>
    <w:basedOn w:val="a"/>
    <w:semiHidden/>
    <w:pPr>
      <w:tabs>
        <w:tab w:val="left" w:pos="211"/>
      </w:tabs>
      <w:ind w:right="339"/>
      <w:jc w:val="both"/>
    </w:pPr>
    <w:rPr>
      <w:b/>
      <w:sz w:val="28"/>
    </w:rPr>
  </w:style>
  <w:style w:type="paragraph" w:customStyle="1" w:styleId="FR3">
    <w:name w:val="FR3"/>
    <w:pPr>
      <w:widowControl w:val="0"/>
      <w:ind w:left="680"/>
    </w:pPr>
    <w:rPr>
      <w:rFonts w:ascii="Arial" w:hAnsi="Arial"/>
      <w:sz w:val="28"/>
    </w:rPr>
  </w:style>
  <w:style w:type="paragraph" w:styleId="a9">
    <w:name w:val="footer"/>
    <w:basedOn w:val="a"/>
    <w:semiHidden/>
    <w:pPr>
      <w:widowControl w:val="0"/>
      <w:tabs>
        <w:tab w:val="center" w:pos="4153"/>
        <w:tab w:val="right" w:pos="8306"/>
      </w:tabs>
      <w:spacing w:line="300" w:lineRule="auto"/>
      <w:ind w:firstLine="720"/>
      <w:jc w:val="both"/>
    </w:pPr>
    <w:rPr>
      <w:sz w:val="24"/>
    </w:rPr>
  </w:style>
  <w:style w:type="paragraph" w:customStyle="1" w:styleId="210">
    <w:name w:val="Основний текст з відступом 21"/>
    <w:basedOn w:val="a"/>
    <w:pPr>
      <w:widowControl w:val="0"/>
      <w:ind w:left="96"/>
      <w:jc w:val="both"/>
    </w:pPr>
    <w:rPr>
      <w:sz w:val="24"/>
    </w:rPr>
  </w:style>
  <w:style w:type="paragraph" w:styleId="aa">
    <w:name w:val="Normal (Web)"/>
    <w:basedOn w:val="a"/>
    <w:semiHidden/>
    <w:pPr>
      <w:spacing w:before="100" w:beforeAutospacing="1" w:after="100" w:afterAutospacing="1"/>
    </w:pPr>
    <w:rPr>
      <w:rFonts w:ascii="Arial" w:hAnsi="Arial" w:cs="Arial"/>
      <w:sz w:val="24"/>
      <w:szCs w:val="24"/>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18513</Words>
  <Characters>105526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7 июля 1998 г</vt:lpstr>
    </vt:vector>
  </TitlesOfParts>
  <Company>ЖДЭ</Company>
  <LinksUpToDate>false</LinksUpToDate>
  <CharactersWithSpaces>123792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7 июля 1998 г</dc:title>
  <dc:subject/>
  <dc:creator>Чумаков А.</dc:creator>
  <cp:keywords/>
  <dc:description/>
  <cp:lastModifiedBy>Irina</cp:lastModifiedBy>
  <cp:revision>2</cp:revision>
  <cp:lastPrinted>2001-06-16T08:29:00Z</cp:lastPrinted>
  <dcterms:created xsi:type="dcterms:W3CDTF">2014-08-06T19:32:00Z</dcterms:created>
  <dcterms:modified xsi:type="dcterms:W3CDTF">2014-08-06T19:32:00Z</dcterms:modified>
</cp:coreProperties>
</file>