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5EF" w:rsidRDefault="00524365">
      <w:pPr>
        <w:pStyle w:val="a3"/>
        <w:spacing w:line="480" w:lineRule="auto"/>
        <w:rPr>
          <w:b/>
          <w:sz w:val="44"/>
        </w:rPr>
      </w:pPr>
      <w:r>
        <w:rPr>
          <w:sz w:val="44"/>
        </w:rPr>
        <w:t xml:space="preserve">                         </w:t>
      </w:r>
      <w:r>
        <w:rPr>
          <w:b/>
          <w:sz w:val="44"/>
        </w:rPr>
        <w:t>Содержание</w:t>
      </w:r>
    </w:p>
    <w:p w:rsidR="00F545EF" w:rsidRDefault="00524365">
      <w:pPr>
        <w:pStyle w:val="a3"/>
        <w:spacing w:line="480" w:lineRule="auto"/>
      </w:pPr>
      <w:r>
        <w:t>Введение</w:t>
      </w:r>
    </w:p>
    <w:p w:rsidR="00F545EF" w:rsidRDefault="00524365">
      <w:pPr>
        <w:pStyle w:val="a3"/>
        <w:numPr>
          <w:ilvl w:val="0"/>
          <w:numId w:val="8"/>
        </w:numPr>
        <w:spacing w:line="480" w:lineRule="auto"/>
      </w:pPr>
      <w:r>
        <w:t>Валютные отношения и валютные системы.</w:t>
      </w:r>
    </w:p>
    <w:p w:rsidR="00F545EF" w:rsidRDefault="00524365">
      <w:pPr>
        <w:pStyle w:val="a3"/>
        <w:numPr>
          <w:ilvl w:val="0"/>
          <w:numId w:val="8"/>
        </w:numPr>
        <w:spacing w:line="480" w:lineRule="auto"/>
      </w:pPr>
      <w:r>
        <w:t>Валютный курс и валютное регулирование.</w:t>
      </w:r>
    </w:p>
    <w:p w:rsidR="00F545EF" w:rsidRDefault="00524365">
      <w:pPr>
        <w:pStyle w:val="a3"/>
        <w:numPr>
          <w:ilvl w:val="0"/>
          <w:numId w:val="8"/>
        </w:numPr>
        <w:spacing w:line="480" w:lineRule="auto"/>
      </w:pPr>
      <w:r>
        <w:t>Международные расчеты.</w:t>
      </w:r>
    </w:p>
    <w:p w:rsidR="00F545EF" w:rsidRDefault="00524365">
      <w:pPr>
        <w:pStyle w:val="a3"/>
        <w:spacing w:line="480" w:lineRule="auto"/>
      </w:pPr>
      <w:r>
        <w:t>Заключение.</w:t>
      </w:r>
    </w:p>
    <w:p w:rsidR="00F545EF" w:rsidRDefault="00524365">
      <w:pPr>
        <w:pStyle w:val="a3"/>
        <w:spacing w:line="480" w:lineRule="auto"/>
      </w:pPr>
      <w:r>
        <w:t>Список используемой литературы.</w:t>
      </w:r>
    </w:p>
    <w:p w:rsidR="00F545EF" w:rsidRDefault="00524365">
      <w:pPr>
        <w:pStyle w:val="1"/>
        <w:spacing w:line="480" w:lineRule="auto"/>
        <w:rPr>
          <w:sz w:val="44"/>
        </w:rPr>
      </w:pPr>
      <w:r>
        <w:rPr>
          <w:sz w:val="44"/>
        </w:rPr>
        <w:t xml:space="preserve">                          </w:t>
      </w:r>
    </w:p>
    <w:p w:rsidR="00F545EF" w:rsidRDefault="00F545EF">
      <w:pPr>
        <w:pStyle w:val="1"/>
        <w:spacing w:line="480" w:lineRule="auto"/>
        <w:rPr>
          <w:sz w:val="44"/>
        </w:rPr>
      </w:pPr>
    </w:p>
    <w:p w:rsidR="00F545EF" w:rsidRDefault="00F545EF">
      <w:pPr>
        <w:pStyle w:val="1"/>
        <w:spacing w:line="480" w:lineRule="auto"/>
        <w:rPr>
          <w:sz w:val="44"/>
        </w:rPr>
      </w:pPr>
    </w:p>
    <w:p w:rsidR="00F545EF" w:rsidRDefault="00F545EF">
      <w:pPr>
        <w:pStyle w:val="1"/>
        <w:spacing w:line="480" w:lineRule="auto"/>
        <w:rPr>
          <w:sz w:val="44"/>
        </w:rPr>
      </w:pPr>
    </w:p>
    <w:p w:rsidR="00F545EF" w:rsidRDefault="00F545EF">
      <w:pPr>
        <w:pStyle w:val="1"/>
        <w:spacing w:line="480" w:lineRule="auto"/>
        <w:rPr>
          <w:sz w:val="44"/>
        </w:rPr>
      </w:pPr>
    </w:p>
    <w:p w:rsidR="00F545EF" w:rsidRDefault="00F545EF">
      <w:pPr>
        <w:pStyle w:val="1"/>
        <w:spacing w:line="480" w:lineRule="auto"/>
        <w:rPr>
          <w:sz w:val="44"/>
        </w:rPr>
      </w:pPr>
    </w:p>
    <w:p w:rsidR="00F545EF" w:rsidRDefault="00F545EF">
      <w:pPr>
        <w:pStyle w:val="1"/>
        <w:spacing w:line="480" w:lineRule="auto"/>
        <w:rPr>
          <w:sz w:val="44"/>
        </w:rPr>
      </w:pPr>
    </w:p>
    <w:p w:rsidR="00F545EF" w:rsidRDefault="00524365">
      <w:pPr>
        <w:pStyle w:val="1"/>
        <w:spacing w:line="480" w:lineRule="auto"/>
        <w:rPr>
          <w:color w:val="auto"/>
          <w:sz w:val="44"/>
        </w:rPr>
      </w:pPr>
      <w:r>
        <w:rPr>
          <w:sz w:val="44"/>
        </w:rPr>
        <w:t xml:space="preserve">  </w:t>
      </w:r>
    </w:p>
    <w:p w:rsidR="00F545EF" w:rsidRDefault="00F545EF">
      <w:pPr>
        <w:pStyle w:val="a3"/>
        <w:spacing w:line="480" w:lineRule="auto"/>
        <w:rPr>
          <w:color w:val="auto"/>
          <w:sz w:val="20"/>
        </w:rPr>
      </w:pPr>
    </w:p>
    <w:p w:rsidR="00F545EF" w:rsidRDefault="00F545EF">
      <w:pPr>
        <w:pStyle w:val="a3"/>
        <w:spacing w:line="480" w:lineRule="auto"/>
        <w:rPr>
          <w:color w:val="auto"/>
          <w:sz w:val="20"/>
        </w:rPr>
      </w:pPr>
    </w:p>
    <w:p w:rsidR="00F545EF" w:rsidRDefault="00F545EF">
      <w:pPr>
        <w:pStyle w:val="a3"/>
        <w:spacing w:line="480" w:lineRule="auto"/>
        <w:rPr>
          <w:color w:val="auto"/>
          <w:sz w:val="20"/>
        </w:rPr>
      </w:pPr>
    </w:p>
    <w:p w:rsidR="00F545EF" w:rsidRDefault="00524365">
      <w:pPr>
        <w:pStyle w:val="a3"/>
        <w:tabs>
          <w:tab w:val="left" w:pos="9498"/>
        </w:tabs>
        <w:spacing w:line="480" w:lineRule="auto"/>
        <w:rPr>
          <w:b/>
          <w:sz w:val="44"/>
        </w:rPr>
      </w:pPr>
      <w:r>
        <w:rPr>
          <w:b/>
          <w:sz w:val="44"/>
        </w:rPr>
        <w:t xml:space="preserve">                          Введение</w:t>
      </w:r>
    </w:p>
    <w:p w:rsidR="00F545EF" w:rsidRDefault="00524365">
      <w:pPr>
        <w:pStyle w:val="a3"/>
        <w:spacing w:line="480" w:lineRule="auto"/>
      </w:pPr>
      <w:r>
        <w:rPr>
          <w:color w:val="auto"/>
          <w:sz w:val="20"/>
        </w:rPr>
        <w:t xml:space="preserve">            </w:t>
      </w:r>
      <w:r>
        <w:t xml:space="preserve">По мере интернационализации хозяйственных связей стран возрастают международные потоки товаров, услуг, капиталов и кредитов. В мировом хозяйстве осуществляется круглосуточный «перелив» денежного капитала, формирующегося в процессе национального общественного воспроизводства. Причём в каждом суверенном государстве законным платёжным средством являются его национальные деньги. Однако в международном обороте используются иностранные валюты. Это обусловлено тем, что в мировом хозяйстве пока ещё отсутствуют общепризнанные мировые кредитные деньги, обязательные для всех стран. </w:t>
      </w:r>
    </w:p>
    <w:p w:rsidR="00F545EF" w:rsidRDefault="00524365">
      <w:pPr>
        <w:pStyle w:val="a3"/>
        <w:spacing w:line="480" w:lineRule="auto"/>
      </w:pPr>
      <w:r>
        <w:t xml:space="preserve">          Интеграция стран, в том числе современной России, в мировое хозяйство вызывает превращение части денежного капитала из национальных денег в иностранную валюту и наоборот. Это происходит при международных валютных, расчётных и кредитно – финансовых операциях. </w:t>
      </w:r>
    </w:p>
    <w:p w:rsidR="00F545EF" w:rsidRDefault="00524365">
      <w:pPr>
        <w:pStyle w:val="a3"/>
        <w:spacing w:line="480" w:lineRule="auto"/>
      </w:pPr>
      <w:r>
        <w:t xml:space="preserve">          В связи с этим исторически сформировались международные валютные отношения – совокупность общественных отношений, складывающихся при функционировании валюты в мировом хозяйстве. Они обслуживают взаимный обмен результатами деятельности национальных хозяйств. Элементы валютных отношений возникли в античном мире (в Древней Греции и Древнем Риме) как вексельное и меняльное дела.</w:t>
      </w:r>
    </w:p>
    <w:p w:rsidR="00F545EF" w:rsidRDefault="00524365">
      <w:pPr>
        <w:pStyle w:val="a3"/>
        <w:spacing w:line="480" w:lineRule="auto"/>
      </w:pPr>
      <w:r>
        <w:t xml:space="preserve">          Состояние валютных отношений зависит от процесса воспроизводства и, в свою очёредь, оказывает на него обратное влияние (положительное или отрицательное) в зависимости от степени их устойчивости.</w:t>
      </w:r>
    </w:p>
    <w:p w:rsidR="00F545EF" w:rsidRDefault="00524365">
      <w:pPr>
        <w:pStyle w:val="a3"/>
        <w:spacing w:line="480" w:lineRule="auto"/>
      </w:pPr>
      <w:r>
        <w:t xml:space="preserve"> </w:t>
      </w: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524365">
      <w:pPr>
        <w:pStyle w:val="a3"/>
        <w:spacing w:line="480" w:lineRule="auto"/>
        <w:rPr>
          <w:sz w:val="44"/>
        </w:rPr>
      </w:pPr>
      <w:r>
        <w:rPr>
          <w:b/>
          <w:sz w:val="44"/>
        </w:rPr>
        <w:t>1</w:t>
      </w:r>
      <w:r>
        <w:rPr>
          <w:sz w:val="44"/>
        </w:rPr>
        <w:t xml:space="preserve"> </w:t>
      </w:r>
      <w:r>
        <w:rPr>
          <w:b/>
          <w:sz w:val="44"/>
        </w:rPr>
        <w:t>Валютные отношения</w:t>
      </w:r>
      <w:r>
        <w:rPr>
          <w:sz w:val="44"/>
        </w:rPr>
        <w:t xml:space="preserve"> </w:t>
      </w:r>
      <w:r>
        <w:rPr>
          <w:b/>
          <w:sz w:val="44"/>
        </w:rPr>
        <w:t>и валютная система</w:t>
      </w:r>
      <w:r>
        <w:rPr>
          <w:sz w:val="44"/>
        </w:rPr>
        <w:t xml:space="preserve">   </w:t>
      </w:r>
    </w:p>
    <w:p w:rsidR="00F545EF" w:rsidRDefault="00524365">
      <w:pPr>
        <w:pStyle w:val="a3"/>
        <w:spacing w:line="480" w:lineRule="auto"/>
      </w:pPr>
      <w:r>
        <w:t xml:space="preserve">          По мере развития внешнеэкономических связей была создана валютная система – государственно-правовая форма организации валютных отношений, регулируемая национальным законодательством или межгосударственным соглашением. Вначале сложилась национальная валютная система. Её характеризуют элементы: </w:t>
      </w:r>
    </w:p>
    <w:p w:rsidR="00F545EF" w:rsidRDefault="00524365">
      <w:pPr>
        <w:pStyle w:val="a3"/>
        <w:numPr>
          <w:ilvl w:val="0"/>
          <w:numId w:val="1"/>
        </w:numPr>
        <w:spacing w:line="480" w:lineRule="auto"/>
      </w:pPr>
      <w:r>
        <w:t xml:space="preserve">национальная валюта; </w:t>
      </w:r>
    </w:p>
    <w:p w:rsidR="00F545EF" w:rsidRDefault="00524365">
      <w:pPr>
        <w:pStyle w:val="a3"/>
        <w:spacing w:line="480" w:lineRule="auto"/>
      </w:pPr>
      <w:r>
        <w:t xml:space="preserve">-   условия её конвертируемости, т.е. обмена на иностранные валюты, различаются: </w:t>
      </w:r>
      <w:r>
        <w:rPr>
          <w:b/>
        </w:rPr>
        <w:t>а</w:t>
      </w:r>
      <w:r>
        <w:t xml:space="preserve">) свободно конвертируемые валюты, которые без ограничений обмениваются на иностранные валюты. В Уставе Международного валютного фонда (МВФ) с 1978 г. введено также понятие «свободно используемая валюта». К ней отнесены американский доллар, немецкая марка, японская иена, французский франк, английский фунт стерлингов; </w:t>
      </w:r>
      <w:r>
        <w:rPr>
          <w:b/>
        </w:rPr>
        <w:t>б</w:t>
      </w:r>
      <w:r>
        <w:t xml:space="preserve">) частично конвертируемая валюта, например, рубль России; </w:t>
      </w:r>
      <w:r>
        <w:rPr>
          <w:b/>
        </w:rPr>
        <w:t>в</w:t>
      </w:r>
      <w:r>
        <w:t>) неконвертируемые (замкнутые) валюты;</w:t>
      </w:r>
    </w:p>
    <w:p w:rsidR="00F545EF" w:rsidRDefault="00524365">
      <w:pPr>
        <w:pStyle w:val="a3"/>
        <w:numPr>
          <w:ilvl w:val="0"/>
          <w:numId w:val="1"/>
        </w:numPr>
        <w:tabs>
          <w:tab w:val="clear" w:pos="360"/>
          <w:tab w:val="num" w:pos="284"/>
        </w:tabs>
        <w:spacing w:line="480" w:lineRule="auto"/>
        <w:ind w:left="0" w:firstLine="0"/>
      </w:pPr>
      <w:r>
        <w:t xml:space="preserve"> режим валютного приоритета – соотношения между двумя валютами. Золотой паритет, основанный на золотом содержании денежных единиц, был отменён (на Западе – с середины 70-х гг., в России – с 1992 г.). По уставу МВФ паритеты валют могут устанавливаться с СДР (</w:t>
      </w:r>
      <w:r>
        <w:rPr>
          <w:lang w:val="en-US"/>
        </w:rPr>
        <w:t xml:space="preserve">SDR- special grawing rights </w:t>
      </w:r>
      <w:r>
        <w:t>) – специальных правах заимствования или в другой международной валютной единице, но не в золоте. С середины 70-х гг. используются паритеты на базе валютной корзины. Это метод соизмерения  средневзвешенной курса одной денежной единицы с определённым набором других валют. Например, валютная корзина СДР состоит из пяти перечисленных ранее свободно используемых валют, причём доля американского доллара составляет ныне примерно 40 %,  немецкой марки–21%, японской иены- 17%.;</w:t>
      </w:r>
    </w:p>
    <w:p w:rsidR="00F545EF" w:rsidRDefault="00524365">
      <w:pPr>
        <w:pStyle w:val="a3"/>
        <w:numPr>
          <w:ilvl w:val="0"/>
          <w:numId w:val="1"/>
        </w:numPr>
        <w:tabs>
          <w:tab w:val="clear" w:pos="360"/>
          <w:tab w:val="num" w:pos="284"/>
        </w:tabs>
        <w:spacing w:line="480" w:lineRule="auto"/>
        <w:ind w:left="0" w:firstLine="0"/>
      </w:pPr>
      <w:r>
        <w:t xml:space="preserve"> режим валютного курса (фиксированный, плавающий в определённых пределах). Так, в Европейской валютной системе установлен предел взаимных колебаний  курса двенадцати валют + - 15% центрального курса; в России 4300-4900 руб. к 1 доллару США во второй половине 1995 г. и 5750 – 6350 руб. в 1997г.;</w:t>
      </w:r>
    </w:p>
    <w:p w:rsidR="00F545EF" w:rsidRDefault="00524365">
      <w:pPr>
        <w:pStyle w:val="a3"/>
        <w:spacing w:line="480" w:lineRule="auto"/>
      </w:pPr>
      <w:r>
        <w:t xml:space="preserve">-    наличие или отсутствие валютных ограничений. Например, в России введены ограничения, лимитирование, запрет определённых операций с валютными ценностями в связи с нестабильностью экономики страны: развитие страны постепенно (с конца 50-х до начала 90-х гг.) отменили валютные ограничения; </w:t>
      </w:r>
    </w:p>
    <w:p w:rsidR="00F545EF" w:rsidRDefault="00524365">
      <w:pPr>
        <w:pStyle w:val="a3"/>
        <w:spacing w:line="480" w:lineRule="auto"/>
      </w:pPr>
      <w:r>
        <w:t>-   регулирование международной валютной ликвидности страны, включающей четыре компонента (официальные золотые и валютные резервы стран, счета СБР, ЭКЮ, резервную позицию в МВФ) и отражающую способность страны погашать её внешний долг;</w:t>
      </w:r>
    </w:p>
    <w:p w:rsidR="00F545EF" w:rsidRDefault="00524365">
      <w:pPr>
        <w:pStyle w:val="a3"/>
        <w:spacing w:line="480" w:lineRule="auto"/>
      </w:pPr>
      <w:r>
        <w:t>-   регламентация использования международных кредитных средств и форм международных расчетов;</w:t>
      </w:r>
    </w:p>
    <w:p w:rsidR="00F545EF" w:rsidRDefault="00524365">
      <w:pPr>
        <w:pStyle w:val="a3"/>
        <w:numPr>
          <w:ilvl w:val="0"/>
          <w:numId w:val="1"/>
        </w:numPr>
        <w:spacing w:line="480" w:lineRule="auto"/>
      </w:pPr>
      <w:r>
        <w:t>режимы валютного рынка и рынка золота;</w:t>
      </w:r>
    </w:p>
    <w:p w:rsidR="00F545EF" w:rsidRDefault="00524365">
      <w:pPr>
        <w:pStyle w:val="a3"/>
        <w:spacing w:line="480" w:lineRule="auto"/>
      </w:pPr>
      <w:r>
        <w:t>-   статус национальных органов, регулирующих валютные отношения (центральный банк, министерство финансов, специальные органы; например, в России – Федеральная служба валютного и экспортного контроля).</w:t>
      </w:r>
    </w:p>
    <w:p w:rsidR="00F545EF" w:rsidRDefault="00524365">
      <w:pPr>
        <w:pStyle w:val="a3"/>
        <w:spacing w:line="480" w:lineRule="auto"/>
      </w:pPr>
      <w:r>
        <w:t xml:space="preserve">          По мере развития  мировых хозяйственных связей создана </w:t>
      </w:r>
      <w:r>
        <w:rPr>
          <w:u w:val="single"/>
        </w:rPr>
        <w:t>мировая валютная система</w:t>
      </w:r>
      <w:r>
        <w:t>, которая преследует глобальные цели мирового сообщества и призвана обеспечить интересы стран-участниц, имеет особый механизм регулирования и функционирования.</w:t>
      </w:r>
    </w:p>
    <w:p w:rsidR="00F545EF" w:rsidRDefault="00524365">
      <w:pPr>
        <w:pStyle w:val="a3"/>
        <w:spacing w:line="480" w:lineRule="auto"/>
      </w:pPr>
      <w:r>
        <w:t xml:space="preserve">          В результате длительного исторического развития сложились следующие её основные элементы:</w:t>
      </w:r>
    </w:p>
    <w:p w:rsidR="00F545EF" w:rsidRDefault="00524365">
      <w:pPr>
        <w:pStyle w:val="a3"/>
        <w:spacing w:line="480" w:lineRule="auto"/>
      </w:pPr>
      <w:r>
        <w:t>-   функциональные формы мировых денег (золото, резервные валюты, международные счетные валютные единицы);</w:t>
      </w:r>
    </w:p>
    <w:p w:rsidR="00F545EF" w:rsidRDefault="00524365">
      <w:pPr>
        <w:pStyle w:val="a3"/>
        <w:spacing w:line="480" w:lineRule="auto"/>
      </w:pPr>
      <w:r>
        <w:t>-   регламентация условий взаимной конвертируемости валют;</w:t>
      </w:r>
    </w:p>
    <w:p w:rsidR="00F545EF" w:rsidRDefault="00524365">
      <w:pPr>
        <w:pStyle w:val="a3"/>
        <w:numPr>
          <w:ilvl w:val="0"/>
          <w:numId w:val="1"/>
        </w:numPr>
        <w:spacing w:line="480" w:lineRule="auto"/>
      </w:pPr>
      <w:r>
        <w:t>унификация режима валютных паритетов и валютных курсов;</w:t>
      </w:r>
    </w:p>
    <w:p w:rsidR="00F545EF" w:rsidRDefault="00524365">
      <w:pPr>
        <w:pStyle w:val="a3"/>
        <w:spacing w:line="480" w:lineRule="auto"/>
      </w:pPr>
      <w:r>
        <w:t>-   регламентация объёма валютных ограничений (требование МВФ к странам-членам отменить ограничения по операциям с валютными ценностями в определённый период);</w:t>
      </w:r>
    </w:p>
    <w:p w:rsidR="00F545EF" w:rsidRDefault="00524365">
      <w:pPr>
        <w:pStyle w:val="a3"/>
        <w:spacing w:line="480" w:lineRule="auto"/>
      </w:pPr>
      <w:r>
        <w:t>-   регламентация состава компонентов международной валютной ликвидности (например, с 1970 г. МВФ ввёл в оборот новую международную валютную единицу – СДР, с 1979 г. Европейский фонд валютного сотрудничества – европейскую валютную единицу – ЭКЮ);</w:t>
      </w:r>
    </w:p>
    <w:p w:rsidR="00F545EF" w:rsidRDefault="00524365">
      <w:pPr>
        <w:pStyle w:val="a3"/>
        <w:spacing w:line="480" w:lineRule="auto"/>
      </w:pPr>
      <w:r>
        <w:t>-   унификация правил использования международных кредитных средств обращения (векселей, чеков и др.) и форм международных расчётов;</w:t>
      </w:r>
    </w:p>
    <w:p w:rsidR="00F545EF" w:rsidRDefault="00524365">
      <w:pPr>
        <w:pStyle w:val="a3"/>
        <w:spacing w:line="480" w:lineRule="auto"/>
      </w:pPr>
      <w:r>
        <w:t xml:space="preserve">-    режимы мировых валютных рынков и рынков золота;    </w:t>
      </w:r>
    </w:p>
    <w:p w:rsidR="00F545EF" w:rsidRDefault="00524365">
      <w:pPr>
        <w:pStyle w:val="a3"/>
        <w:spacing w:line="480" w:lineRule="auto"/>
      </w:pPr>
      <w:r>
        <w:t xml:space="preserve">-   статус института межгосударственного регулирования с 1944 г. – Международного валютного фонда. </w:t>
      </w:r>
    </w:p>
    <w:p w:rsidR="00F545EF" w:rsidRDefault="00524365">
      <w:pPr>
        <w:pStyle w:val="a3"/>
        <w:spacing w:line="480" w:lineRule="auto"/>
      </w:pPr>
      <w:r>
        <w:t xml:space="preserve">          Особенности и стабильность мировой валютной системы зависят от степени соответствия принципов построения её структуры принципам построения структуры мирового хозяйства, расстановке сил на мировой арене и интересам ведущих стран. При несоответствии этих принципов периодически возникает кризис мировой валютной системы, завершающийся её развалом и созданием новой валютной системы.</w:t>
      </w:r>
    </w:p>
    <w:p w:rsidR="00F545EF" w:rsidRDefault="00524365">
      <w:pPr>
        <w:pStyle w:val="a3"/>
        <w:spacing w:line="480" w:lineRule="auto"/>
      </w:pPr>
      <w:r>
        <w:t xml:space="preserve">          </w:t>
      </w:r>
      <w:r>
        <w:rPr>
          <w:b/>
        </w:rPr>
        <w:t xml:space="preserve">Первая мировая валютная система </w:t>
      </w:r>
      <w:r>
        <w:t>была основана на золотомонетном стандарте и юридически оформлена межгосударственным соглашением на Парижской конференции ведущих стран в 1867 г.</w:t>
      </w:r>
    </w:p>
    <w:p w:rsidR="00F545EF" w:rsidRDefault="00524365">
      <w:pPr>
        <w:pStyle w:val="a3"/>
        <w:spacing w:line="480" w:lineRule="auto"/>
      </w:pPr>
      <w:r>
        <w:t xml:space="preserve">          Валютный кризис, разразившийся в период первой мировой войны и после неё, завершился созданием </w:t>
      </w:r>
      <w:r>
        <w:rPr>
          <w:b/>
        </w:rPr>
        <w:t>второй мировой валютной системы</w:t>
      </w:r>
      <w:r>
        <w:t>, оформленной соглашением стран на Генуэзской международной экономической конференции (1922 г.) . Генуэзская валютная система, как и денежная система 30 стран, был основана на золото – девизном стандарте . Девизы – иностранная валюта в любой форме . С 20-х годов национальные кредитные деньги стали использоваться в качестве международных платежно-резервных средств. В период между войнами до Бреттонвудской системы статус резервной валюты – особой категории конвертируемой валюты – не был официально закреплён ни за одной валютой, а английский фунт стерлингов и американский доллар оспаривали лидерство в ходе острой конкурентной борьбы .</w:t>
      </w:r>
    </w:p>
    <w:p w:rsidR="00F545EF" w:rsidRDefault="00524365">
      <w:pPr>
        <w:pStyle w:val="a3"/>
        <w:spacing w:line="480" w:lineRule="auto"/>
      </w:pPr>
      <w:r>
        <w:t xml:space="preserve">          </w:t>
      </w:r>
      <w:r>
        <w:rPr>
          <w:b/>
        </w:rPr>
        <w:t xml:space="preserve">Третья мировая валютная система </w:t>
      </w:r>
      <w:r>
        <w:t xml:space="preserve">– Бреттонвудская, оформленная соглашение (в Бреттон-Вудсе, США, 22 июня 1944 г.), также базировалась на золото - девизном стандарте. Причём впервые статус резервной валюты был юридически закреплён за долларом и фунтов стерлингов. Экономической превосходство США , сосредоточившихся в 1949 г. 54,6% капиталистического промышленного производства, 33% экспорта товаров, почти 75% официальных золотых резервов, и ослабление их конкурентов в итоге второй мировой войны обусловили господствующее положение доллара. Тяжёлое валютно-экономическое положение стран Западной Европы и Японии, зависимость этих стран от США , долларовая гегемония проявлялась в их «долларовом голоде» – острой нехватке долларов. </w:t>
      </w:r>
    </w:p>
    <w:p w:rsidR="00F545EF" w:rsidRDefault="00524365">
      <w:pPr>
        <w:pStyle w:val="a3"/>
        <w:spacing w:line="480" w:lineRule="auto"/>
      </w:pPr>
      <w:r>
        <w:t xml:space="preserve">          Структурные принципы Беттонвудской системы:  </w:t>
      </w:r>
    </w:p>
    <w:p w:rsidR="00F545EF" w:rsidRDefault="00524365">
      <w:pPr>
        <w:pStyle w:val="a3"/>
        <w:spacing w:line="480" w:lineRule="auto"/>
      </w:pPr>
      <w:r>
        <w:t>-   статус доллара и фунта стерлингов как резервных валют;</w:t>
      </w:r>
    </w:p>
    <w:p w:rsidR="00F545EF" w:rsidRDefault="00524365">
      <w:pPr>
        <w:pStyle w:val="a3"/>
        <w:spacing w:line="480" w:lineRule="auto"/>
      </w:pPr>
      <w:r>
        <w:t>-  фиксированные золотые паритеты и курсы валют (могли колебаться в пределах + - 1% паритета, а в Западной Европе - +-0,75%);</w:t>
      </w:r>
    </w:p>
    <w:p w:rsidR="00F545EF" w:rsidRDefault="00524365">
      <w:pPr>
        <w:pStyle w:val="a3"/>
        <w:spacing w:line="480" w:lineRule="auto"/>
      </w:pPr>
      <w:r>
        <w:t xml:space="preserve">-   конвертируемость долларовых резервов иностранных центральных банков в золото через американское казначейство по официальной цене; </w:t>
      </w:r>
    </w:p>
    <w:p w:rsidR="00F545EF" w:rsidRDefault="00524365">
      <w:pPr>
        <w:pStyle w:val="a3"/>
        <w:spacing w:line="480" w:lineRule="auto"/>
      </w:pPr>
      <w:r>
        <w:t xml:space="preserve">-   заниженная официальная цена золота (35 долл. за тройскую унцию, содержащую 31,1 гр. чистого золота). </w:t>
      </w:r>
    </w:p>
    <w:p w:rsidR="00F545EF" w:rsidRDefault="00524365">
      <w:pPr>
        <w:pStyle w:val="a3"/>
        <w:spacing w:line="480" w:lineRule="auto"/>
      </w:pPr>
      <w:r>
        <w:t xml:space="preserve">          США использовали эти принципы, закрепившие «долларовый стандарт», для усиления своих позиций в мире за счёт других стран. Противоречия Бреттонвудской валютной системы, прежде всего между национальным характером доллара и фунта стерлингов и их использовании как международного платёжного средства, постепенно расшатали её по мере укрепления позиций Западной Европы, Японии. С конца 60-х гг. разразился кризис этой системы, который привёл к её постепенному развалу в 1971 – 1976гг.</w:t>
      </w:r>
    </w:p>
    <w:p w:rsidR="00F545EF" w:rsidRDefault="00524365">
      <w:pPr>
        <w:pStyle w:val="a3"/>
        <w:spacing w:line="480" w:lineRule="auto"/>
      </w:pPr>
      <w:r>
        <w:t xml:space="preserve">          Её сменила </w:t>
      </w:r>
      <w:r>
        <w:rPr>
          <w:b/>
        </w:rPr>
        <w:t xml:space="preserve">четвёртая (ныне функционирующая) мировая валютная система, </w:t>
      </w:r>
      <w:r>
        <w:t xml:space="preserve">оформленная соглашением стран-членов МВФ в Кингстоне (Ямайка, январь 1976г.), ратифицированном в апреле 1978г. Изменённый устав МВФ определил структурные позиции Ямайской валютной системы. </w:t>
      </w:r>
    </w:p>
    <w:p w:rsidR="00F545EF" w:rsidRDefault="00524365">
      <w:pPr>
        <w:pStyle w:val="a3"/>
        <w:spacing w:line="480" w:lineRule="auto"/>
      </w:pPr>
      <w:r>
        <w:t xml:space="preserve">          </w:t>
      </w:r>
      <w:r>
        <w:rPr>
          <w:i/>
        </w:rPr>
        <w:t xml:space="preserve">Во-первых </w:t>
      </w:r>
      <w:r>
        <w:t xml:space="preserve">, золото-девизный стандарт был заменён стандартом СДР, которые формально объявлены основной валютных паритетов и курсов валют. Однако почти за 30 лет с момента эмиссии СДР (1970 г.) они не стали эталоном стоимости, главным международным платёжным и резервным средством и далеки от мировых денег. Количество валют, курсы которых «прикреплены» к СДР, сокращается (с15 в 1980 г. до 4 в 1993 г.). Сфера применения СДР ограничена в основном операциями МВФ. Практически сохранился долларовый стандарт, хотя официально доллар ныне не имеет статуса резервной валюты в отличии от его статуса в Бреттонвудской системе. На долю доллара приходится примерно 40% валютной корзины СДР, определяющей их условную стоимость. К доллару прикреплены 38 валют, причём их число сокращается. Однако доллар по-прежнему лидирует как международное платёжное и резервное средство. Лидирующие позиции доллара базируются на значительном экономическом, научно-техническом и военном потенциале США, хотя они утратили монопольное положение в мировой экономике под натиском их конкурентов – Японии и Западной Европы. Стандарт СДР фактически трансформировался в многовалютный стандарт, основанный на американском долларе, немецкой марке, японской иене – валютах трех мировых центров.           </w:t>
      </w:r>
    </w:p>
    <w:p w:rsidR="00F545EF" w:rsidRDefault="00524365">
      <w:pPr>
        <w:pStyle w:val="a3"/>
        <w:spacing w:line="480" w:lineRule="auto"/>
      </w:pPr>
      <w:r>
        <w:t xml:space="preserve">          </w:t>
      </w:r>
      <w:r>
        <w:rPr>
          <w:i/>
        </w:rPr>
        <w:t>Во-вторых</w:t>
      </w:r>
      <w:r>
        <w:t>, в рамках ямайской валютной системы узаконена демонетизация золота – утрата им денежных функций. В соответствии с изменённым Уставом МВФ золото не должно использоваться как мера стоимости и точка отсчёта валютных курсов. Тем самым узаконена отмена золотых паритетов, официальной цены золота, конвертируемости долларовых авуаров в золото американским казначейством для иностранных центральных банков и правительственных органов. Однако, несмотря на  законодательное вытеснение из ямайской валюты системы золота как валютного металла, фактически его денежные функции не исчерпаны, хотя и существенно изменились. Золото по-прежнему является чрезвычайными мировыми деньгами и более надёжными резервными активами, поскольку обладает реальной ценностью. Центральные банки и частные тезавраторы хранят более 60 тыс. т золота (примерно 35 тыс. и 25 тыс. т соответственно).</w:t>
      </w:r>
    </w:p>
    <w:p w:rsidR="00F545EF" w:rsidRDefault="00524365">
      <w:pPr>
        <w:pStyle w:val="a3"/>
        <w:spacing w:line="480" w:lineRule="auto"/>
      </w:pPr>
      <w:r>
        <w:t xml:space="preserve">          </w:t>
      </w:r>
      <w:r>
        <w:rPr>
          <w:i/>
        </w:rPr>
        <w:t>В-третьих,</w:t>
      </w:r>
      <w:r>
        <w:t xml:space="preserve"> ямайская валютная система даёт странам право выбрать любой режим валютного курса. Тем самым был узаконен режим плавающих валютных курсов., к которому страны фактически перешли в марте 1973 г. Этот режим более гибкий, чем фиксированные валютные курсы, но вопреки надеждам не обеспечил стабильность курсовых соотношений. Напротив, увеличились затраты центральных банков на проведение валютной интервенции (в том числе коллективной) в форме вмешательства центрального банка в операции на валютном рынке.</w:t>
      </w:r>
    </w:p>
    <w:p w:rsidR="00F545EF" w:rsidRDefault="00524365">
      <w:pPr>
        <w:pStyle w:val="a3"/>
        <w:spacing w:line="480" w:lineRule="auto"/>
      </w:pPr>
      <w:r>
        <w:t xml:space="preserve">          </w:t>
      </w:r>
      <w:r>
        <w:rPr>
          <w:i/>
        </w:rPr>
        <w:t>В-четвёртых,</w:t>
      </w:r>
      <w:r>
        <w:t xml:space="preserve"> МВФ, сохранившийся от Бреттонвудской системы, призван усилить межгосударственное валютное регулирование, обеспечить более тесное сотрудничество стран – членов, либерализацию валютных отношений путём отмены валютных ограничений в целях достижения валютной стабилизации в мире.</w:t>
      </w:r>
    </w:p>
    <w:p w:rsidR="00F545EF" w:rsidRDefault="00524365">
      <w:pPr>
        <w:pStyle w:val="a3"/>
        <w:spacing w:line="480" w:lineRule="auto"/>
      </w:pPr>
      <w:r>
        <w:t xml:space="preserve">          Ямайская валютная система более гибко, чем Бреттонвудская система, приспособилась к нестабильности платёжных балансов и валютных курсов и новой расстановке сил в мире. Вместе с тем её функционирование порождает ряд сложных проблем, связанных, в частности, с: неэффективностью стандарта СДР; противоречия между юридической демонетизацией золота и фактическим сохранением его статуса как чрезвычайных мировых денег; несовершенством режима плавающих валютных курсов и т.д. Кроме того, развивающиеся страны недовольны своим зависимым положением в мировой валютной системе и настаивают на её реформе с учётом их интересов.</w:t>
      </w:r>
    </w:p>
    <w:p w:rsidR="00F545EF" w:rsidRDefault="00524365">
      <w:pPr>
        <w:pStyle w:val="a3"/>
        <w:spacing w:line="480" w:lineRule="auto"/>
      </w:pPr>
      <w:r>
        <w:t xml:space="preserve">          Продолжается поиск путей совершенствования Ямайской валютной системы для решения этих проблем, усиления координации валютно-экономической политики трёх мировых центров и стабилизации мирового валютного механизма.</w:t>
      </w:r>
    </w:p>
    <w:p w:rsidR="00F545EF" w:rsidRDefault="00524365">
      <w:pPr>
        <w:pStyle w:val="a3"/>
        <w:spacing w:line="480" w:lineRule="auto"/>
      </w:pPr>
      <w:r>
        <w:t xml:space="preserve">          В марте 1979 г. в Западной Европе </w:t>
      </w:r>
      <w:r>
        <w:rPr>
          <w:b/>
        </w:rPr>
        <w:t>международная (региональная) валютная система – Европейская валютная система (ЕВС).</w:t>
      </w:r>
      <w:r>
        <w:t xml:space="preserve"> Причиной её формирования явилось развитие западноевропейской экономической и валютной интеграции, начавшийся с организации «Общего рынка» в 1957 г. (Римский договор). Цель ЕВС – стимулирование интеграционных процессов, создание еврейского политического, экономического и валютного союза – Европейского союза (ЕС), укрепление позиций Западной Европы. </w:t>
      </w:r>
    </w:p>
    <w:p w:rsidR="00F545EF" w:rsidRDefault="00524365">
      <w:pPr>
        <w:pStyle w:val="a3"/>
        <w:spacing w:line="480" w:lineRule="auto"/>
      </w:pPr>
      <w:r>
        <w:t xml:space="preserve">          Особенности западноевропейской экономической интеграции определили структурные принципы ЕВС, отличающиеся от Ямайской системы:</w:t>
      </w:r>
    </w:p>
    <w:p w:rsidR="00F545EF" w:rsidRDefault="00524365">
      <w:pPr>
        <w:pStyle w:val="a3"/>
        <w:spacing w:line="480" w:lineRule="auto"/>
      </w:pPr>
      <w:r>
        <w:t xml:space="preserve">-   Вместо СДР введен стандарт ЭКЮ – европейской валютной единицы. Валютная корзина ЭКЮ состоит из двенадцати западноевропейских валют. В ней доминирует немецкая марка (более 30 %). Сфера использования ЭКЮ значительно шире сферы применения СДР и включает не только государственный, но и частный секторы, в том числе депозитно-ссудные операции банков, международные расчёты частных фирм. ЭКЮ постепенно приобретает черты мировой валюты, но ещё ею не стала. </w:t>
      </w:r>
    </w:p>
    <w:p w:rsidR="00F545EF" w:rsidRDefault="00524365">
      <w:pPr>
        <w:pStyle w:val="a3"/>
        <w:spacing w:line="480" w:lineRule="auto"/>
      </w:pPr>
      <w:r>
        <w:t xml:space="preserve">          </w:t>
      </w:r>
      <w:r>
        <w:rPr>
          <w:u w:val="single"/>
        </w:rPr>
        <w:t>Маастрихтский договор ( ноябрь 1994 г.) о поэтапном формировании политического, экономического и валютного союза -  (</w:t>
      </w:r>
      <w:r>
        <w:t xml:space="preserve">Европейского союза – ЕС) – важная веха в развитии ЕВС. </w:t>
      </w:r>
      <w:r>
        <w:rPr>
          <w:i/>
        </w:rPr>
        <w:t>Первый этап</w:t>
      </w:r>
      <w:r>
        <w:t xml:space="preserve"> формирования ЕС начался в июле 1990 г. ( поскольку этот договор выработан на основе предыдущего «плана Делора» ) предусматривал окончательную отмену валютных ограничений стран-членов в конце 1992 г. Большое внимание уделено сближению уровней экономического развития стран, снижению темпов инфляции, сокращению бюджетного дефицита.</w:t>
      </w:r>
    </w:p>
    <w:p w:rsidR="00F545EF" w:rsidRDefault="00524365">
      <w:pPr>
        <w:pStyle w:val="a3"/>
        <w:spacing w:line="480" w:lineRule="auto"/>
      </w:pPr>
      <w:r>
        <w:t xml:space="preserve">          На </w:t>
      </w:r>
      <w:r>
        <w:rPr>
          <w:i/>
        </w:rPr>
        <w:t>втором этапе</w:t>
      </w:r>
      <w:r>
        <w:t xml:space="preserve"> создан Европейский валютный институт ( вместо ЕФВС) в составе управляющих двенадцати центральных банков для подготовки к организации Европейской системы центральных банков и эмиссии новой европейской валюты – евро. Здесь внимание уделяется координации экономической, в том числе денежно-кредитной, политики, на основе директив с совета министров ЕС и отчётов его стран-членов перед Европарламентом об их выполнении. К нарушителям экономической ( особенно бюджетной) дисциплины применяются санкции  в форме ограничения кредитов Европейского инвестиционного банка (ЕИБ), штрафов, беспроцентного депозита в ЕС до снижения бюджетного дефицита. Предусмотрена помощь ЕС  по оздоровлению экономики в основном за счёт совместных фондов и кредитов ЕИБ. </w:t>
      </w:r>
    </w:p>
    <w:p w:rsidR="00F545EF" w:rsidRDefault="00524365">
      <w:pPr>
        <w:pStyle w:val="a3"/>
        <w:spacing w:line="480" w:lineRule="auto"/>
      </w:pPr>
      <w:r>
        <w:t xml:space="preserve">          </w:t>
      </w:r>
      <w:r>
        <w:rPr>
          <w:i/>
        </w:rPr>
        <w:t xml:space="preserve">Третий этап </w:t>
      </w:r>
      <w:r>
        <w:t xml:space="preserve">наступит к концу ХХ в., когда несколько стран ЕС достигнут необходимой конвергенции. На этом этапе планируется создание Европейского центрального банка, введение фиксированных взаимных валютных курсов по отношению к евро – новой коллективной валюте ЕС. </w:t>
      </w:r>
    </w:p>
    <w:p w:rsidR="00F545EF" w:rsidRDefault="00524365">
      <w:pPr>
        <w:pStyle w:val="a3"/>
        <w:spacing w:line="480" w:lineRule="auto"/>
      </w:pPr>
      <w:r>
        <w:t xml:space="preserve">          </w:t>
      </w:r>
      <w:r>
        <w:rPr>
          <w:b/>
        </w:rPr>
        <w:t>Валютная система России</w:t>
      </w:r>
      <w:r>
        <w:t xml:space="preserve"> в условиях перехода к рынку формируется с учётом структурных принципов Ямайской валютной системы поскольку страна вступает в МВФ в июне 1992 г. В августе 1993 г. в замен рубля бывшего СССР введён в обращение Российский рубль как основа не только денежной, но и национальной валютной системы. Установлены правила его частичной (внутренней) конвертируемости по мере стабилизации экономики. Вместо режима множественности валютных курсов введен единый плавающий валютный курс. С середины 1995 г. введены пределы его рыночных колебаний по отношению к доллару США.</w:t>
      </w:r>
    </w:p>
    <w:p w:rsidR="00F545EF" w:rsidRDefault="00524365">
      <w:pPr>
        <w:pStyle w:val="a3"/>
        <w:spacing w:line="480" w:lineRule="auto"/>
      </w:pPr>
      <w:r>
        <w:t xml:space="preserve">          Законодательно установлены режим деятельности валютного рынка, состав его участников (валютные биржи, коммерческие банки, посредники-брокеры) и порядок валютных операций. Определён статус органов, осуществляющих валютное регулирование. </w:t>
      </w:r>
    </w:p>
    <w:p w:rsidR="00F545EF" w:rsidRDefault="00524365">
      <w:pPr>
        <w:pStyle w:val="a3"/>
        <w:spacing w:line="480" w:lineRule="auto"/>
      </w:pPr>
      <w:r>
        <w:t xml:space="preserve">          Валютные отношения обслуживают международные экономические, политические и культурные отношения, которые отражаются в платёжном балансе стран. </w:t>
      </w:r>
    </w:p>
    <w:p w:rsidR="00F545EF" w:rsidRDefault="00524365">
      <w:pPr>
        <w:pStyle w:val="a3"/>
        <w:spacing w:line="480" w:lineRule="auto"/>
        <w:rPr>
          <w:sz w:val="44"/>
        </w:rPr>
      </w:pPr>
      <w:r>
        <w:rPr>
          <w:sz w:val="44"/>
        </w:rPr>
        <w:t xml:space="preserve"> </w:t>
      </w:r>
    </w:p>
    <w:p w:rsidR="00F545EF" w:rsidRDefault="00F545EF">
      <w:pPr>
        <w:pStyle w:val="a3"/>
        <w:spacing w:line="480" w:lineRule="auto"/>
        <w:rPr>
          <w:sz w:val="44"/>
        </w:rPr>
      </w:pPr>
    </w:p>
    <w:p w:rsidR="00F545EF" w:rsidRDefault="00F545EF">
      <w:pPr>
        <w:pStyle w:val="a3"/>
        <w:spacing w:line="480" w:lineRule="auto"/>
        <w:rPr>
          <w:sz w:val="44"/>
        </w:rPr>
      </w:pPr>
    </w:p>
    <w:p w:rsidR="00F545EF" w:rsidRDefault="00F545EF">
      <w:pPr>
        <w:pStyle w:val="a3"/>
        <w:spacing w:line="480" w:lineRule="auto"/>
        <w:rPr>
          <w:sz w:val="44"/>
        </w:rPr>
      </w:pPr>
    </w:p>
    <w:p w:rsidR="00F545EF" w:rsidRDefault="00F545EF">
      <w:pPr>
        <w:pStyle w:val="a3"/>
        <w:spacing w:line="480" w:lineRule="auto"/>
        <w:rPr>
          <w:sz w:val="44"/>
        </w:rPr>
      </w:pPr>
    </w:p>
    <w:p w:rsidR="00F545EF" w:rsidRDefault="00F545EF">
      <w:pPr>
        <w:pStyle w:val="a3"/>
        <w:spacing w:line="480" w:lineRule="auto"/>
        <w:rPr>
          <w:sz w:val="44"/>
        </w:rPr>
      </w:pPr>
    </w:p>
    <w:p w:rsidR="00F545EF" w:rsidRDefault="00524365">
      <w:pPr>
        <w:pStyle w:val="a3"/>
        <w:spacing w:line="480" w:lineRule="auto"/>
        <w:rPr>
          <w:b/>
          <w:sz w:val="44"/>
        </w:rPr>
      </w:pPr>
      <w:r>
        <w:rPr>
          <w:b/>
          <w:sz w:val="44"/>
        </w:rPr>
        <w:t>2</w:t>
      </w:r>
      <w:r>
        <w:rPr>
          <w:sz w:val="44"/>
        </w:rPr>
        <w:t xml:space="preserve"> </w:t>
      </w:r>
      <w:r>
        <w:rPr>
          <w:b/>
          <w:sz w:val="44"/>
        </w:rPr>
        <w:t>Валютный курс и валютное регулирование</w:t>
      </w:r>
    </w:p>
    <w:p w:rsidR="00F545EF" w:rsidRDefault="00524365">
      <w:pPr>
        <w:pStyle w:val="a3"/>
        <w:spacing w:line="480" w:lineRule="auto"/>
      </w:pPr>
      <w:r>
        <w:t xml:space="preserve">          </w:t>
      </w:r>
      <w:r>
        <w:rPr>
          <w:u w:val="single"/>
        </w:rPr>
        <w:t>Важным элементом международных валютных отношений является валютный курс как измеритель стоимостного содержания валют. Он представляет собой соотношение между денежными единицами разных стран, определённое их покупательной способностью и рядом других факторов.</w:t>
      </w:r>
      <w:r>
        <w:t xml:space="preserve"> Валютный курс необходим для международных валютных, расчетных, кредитно-финансовых операций. Например, экспортёр обменивает вырученную иностранную валюту на национальную, т.к. в нормальных условиях валюты других стран не обращаются в качестве денежного средства на территории данного государства. Импортёр же приобретает иностранную валюту для оплаты купленных за рубежом товаров. </w:t>
      </w:r>
    </w:p>
    <w:p w:rsidR="00F545EF" w:rsidRDefault="00524365">
      <w:pPr>
        <w:pStyle w:val="a3"/>
        <w:spacing w:line="480" w:lineRule="auto"/>
      </w:pPr>
      <w:r>
        <w:t xml:space="preserve">          </w:t>
      </w:r>
      <w:r>
        <w:rPr>
          <w:b/>
        </w:rPr>
        <w:t>Валютный курс как стоимостная категория</w:t>
      </w:r>
      <w:r>
        <w:t xml:space="preserve"> . Валютный курс – это не технический коэффициент пересчёта, а «цена» денежной единицы данной страны, выраженная в иностранной валюте или международных валютных единицах (СДР, ЭКЮ). </w:t>
      </w:r>
    </w:p>
    <w:p w:rsidR="00F545EF" w:rsidRDefault="00524365">
      <w:pPr>
        <w:pStyle w:val="a3"/>
        <w:spacing w:line="480" w:lineRule="auto"/>
      </w:pPr>
      <w:r>
        <w:t xml:space="preserve">          Стоимостной основой курсовых соотношений валют является их покупательная способность, выражающая средние национальные уровни цен на товары, услуги, инвестиции. </w:t>
      </w:r>
    </w:p>
    <w:p w:rsidR="00F545EF" w:rsidRDefault="00524365">
      <w:pPr>
        <w:pStyle w:val="a3"/>
        <w:spacing w:line="480" w:lineRule="auto"/>
      </w:pPr>
      <w:r>
        <w:t xml:space="preserve">          К факторам, влияющим на валютный курс, относятся:</w:t>
      </w:r>
    </w:p>
    <w:p w:rsidR="00F545EF" w:rsidRDefault="00524365">
      <w:pPr>
        <w:pStyle w:val="a3"/>
        <w:spacing w:line="480" w:lineRule="auto"/>
      </w:pPr>
      <w:r>
        <w:rPr>
          <w:sz w:val="26"/>
        </w:rPr>
        <w:t xml:space="preserve">                                           </w:t>
      </w:r>
      <w:r>
        <w:t>Состояние экономики</w:t>
      </w:r>
    </w:p>
    <w:p w:rsidR="00F545EF" w:rsidRDefault="00524365">
      <w:pPr>
        <w:pStyle w:val="a3"/>
        <w:spacing w:line="480" w:lineRule="auto"/>
      </w:pPr>
      <w:r>
        <w:t xml:space="preserve">          Темп инфляции                                        Состояние платёжного баланса Уровень процентных ставок                            Степень использования нацио-</w:t>
      </w:r>
    </w:p>
    <w:p w:rsidR="00F545EF" w:rsidRDefault="00524365">
      <w:pPr>
        <w:pStyle w:val="a3"/>
        <w:spacing w:line="480" w:lineRule="auto"/>
      </w:pPr>
      <w:r>
        <w:t xml:space="preserve">                                                                             нальной валюты в международ- </w:t>
      </w:r>
    </w:p>
    <w:p w:rsidR="00F545EF" w:rsidRDefault="00524365">
      <w:pPr>
        <w:pStyle w:val="a3"/>
        <w:spacing w:line="480" w:lineRule="auto"/>
      </w:pPr>
      <w:r>
        <w:t xml:space="preserve">                                                                             ных расчётах</w:t>
      </w:r>
    </w:p>
    <w:p w:rsidR="00F545EF" w:rsidRDefault="00524365">
      <w:pPr>
        <w:pStyle w:val="a3"/>
        <w:spacing w:line="480" w:lineRule="auto"/>
      </w:pPr>
      <w:r>
        <w:t xml:space="preserve">Деятельность валютных  рынков                    Ускорение или задержка </w:t>
      </w:r>
    </w:p>
    <w:p w:rsidR="00F545EF" w:rsidRDefault="00524365">
      <w:pPr>
        <w:pStyle w:val="a3"/>
        <w:spacing w:line="480" w:lineRule="auto"/>
      </w:pPr>
      <w:r>
        <w:t xml:space="preserve">                                                                             международных расчётов  </w:t>
      </w:r>
    </w:p>
    <w:p w:rsidR="00F545EF" w:rsidRDefault="00524365">
      <w:pPr>
        <w:pStyle w:val="a3"/>
        <w:spacing w:line="480" w:lineRule="auto"/>
      </w:pPr>
      <w:r>
        <w:t>Валютная спекуляция</w:t>
      </w:r>
    </w:p>
    <w:p w:rsidR="00F545EF" w:rsidRDefault="00524365">
      <w:pPr>
        <w:pStyle w:val="a3"/>
        <w:spacing w:line="480" w:lineRule="auto"/>
      </w:pPr>
      <w:r>
        <w:t>Валютная политика</w:t>
      </w:r>
    </w:p>
    <w:p w:rsidR="00F545EF" w:rsidRDefault="00524365">
      <w:pPr>
        <w:pStyle w:val="a3"/>
        <w:spacing w:line="480" w:lineRule="auto"/>
      </w:pPr>
      <w:r>
        <w:t xml:space="preserve">                                 Политическая обстановка в стране</w:t>
      </w:r>
    </w:p>
    <w:p w:rsidR="00F545EF" w:rsidRDefault="00524365">
      <w:pPr>
        <w:pStyle w:val="a3"/>
        <w:spacing w:line="480" w:lineRule="auto"/>
      </w:pPr>
      <w:r>
        <w:t xml:space="preserve">                                 Степень доверия к валюте на </w:t>
      </w:r>
    </w:p>
    <w:p w:rsidR="00F545EF" w:rsidRDefault="00524365">
      <w:pPr>
        <w:pStyle w:val="a3"/>
        <w:spacing w:line="480" w:lineRule="auto"/>
      </w:pPr>
      <w:r>
        <w:t xml:space="preserve">                                 национальном и мировом рынках</w:t>
      </w:r>
    </w:p>
    <w:p w:rsidR="00F545EF" w:rsidRDefault="00524365">
      <w:pPr>
        <w:pStyle w:val="a3"/>
        <w:spacing w:line="480" w:lineRule="auto"/>
      </w:pPr>
      <w:r>
        <w:t xml:space="preserve">          Перечисленные факторы определят спрос и предложение валюты. Например, чем выше темп инфляции в стране по сравнению с другими государствами, тем ниже курс её валюты, если не противодействуют иные факторы. Инфляционное обесценение денег в стране вызывает снижение их покупательной способности и тенденцию к падению их валютного курса. </w:t>
      </w:r>
    </w:p>
    <w:p w:rsidR="00F545EF" w:rsidRDefault="00524365">
      <w:pPr>
        <w:pStyle w:val="a3"/>
        <w:spacing w:line="480" w:lineRule="auto"/>
      </w:pPr>
      <w:r>
        <w:t xml:space="preserve">          При активном платёжном балансе страны растёт спрос на её валюту со стороны иностранных должников, и курс её может повысится.</w:t>
      </w:r>
    </w:p>
    <w:p w:rsidR="00F545EF" w:rsidRDefault="00524365">
      <w:pPr>
        <w:pStyle w:val="a3"/>
        <w:spacing w:line="480" w:lineRule="auto"/>
      </w:pPr>
      <w:r>
        <w:t xml:space="preserve">          Если в данной стране более высокие процентные ставки, чем в других странах, это может содействовать притоку иностранных капиталов и повышению спроса на валюту данной страны и её курса. Так, в первой половине 80-х гг. политика повышенных процентных ставок в США стимулировала (наряду с другими факторами) приток инвестиций в размере более 500 млрд. долл. из Западной Европы и Японии. В итоге курс доллара повысился, а курс валют стран-инвесторов под влиянием этого фактора снизился. </w:t>
      </w:r>
    </w:p>
    <w:p w:rsidR="00F545EF" w:rsidRDefault="00524365">
      <w:pPr>
        <w:pStyle w:val="a3"/>
        <w:spacing w:line="480" w:lineRule="auto"/>
      </w:pPr>
      <w:r>
        <w:t xml:space="preserve">          </w:t>
      </w:r>
      <w:r>
        <w:rPr>
          <w:b/>
        </w:rPr>
        <w:t>Режим валютных курсов.</w:t>
      </w:r>
      <w:r>
        <w:t xml:space="preserve"> Различают фиксированный и плавающий валютные курсы. Например, в 1944 - 1973 гг. (до марта) в рамках Бреттонвудской валютной системы валютный курс мог колебаться лишь в пределах +- 1% паритета (по Европейскому валютному соглашению +- 0,75%). Для поддержания курса, фиксированного в этих пределах, центральные банки были обязаны проводить валютные инвестиции. При снижении курса валюты, например, к доллару эмиссионный банк продаёт доллары, скупая национальную валюту, а при повышении курса – покупает доллары и продает национальную валюту. </w:t>
      </w:r>
    </w:p>
    <w:p w:rsidR="00F545EF" w:rsidRDefault="00524365">
      <w:pPr>
        <w:pStyle w:val="a3"/>
        <w:spacing w:line="480" w:lineRule="auto"/>
      </w:pPr>
      <w:r>
        <w:t xml:space="preserve">          С марта 1973 г. страны перешли к плавающим валютным курсам. Однако преобладает регулируемое государством плавание курсов валют. В ЕВС установлены относительные пределы взаимных колебаний курсов (+ -2,25 - с 1979 г., + - 15% - с августа 1993 г.), в России с 1995 г. абсолютные пределы колебаний курса рубля к курсу доллара. </w:t>
      </w:r>
    </w:p>
    <w:p w:rsidR="00F545EF" w:rsidRDefault="00524365">
      <w:pPr>
        <w:pStyle w:val="a3"/>
        <w:spacing w:line="480" w:lineRule="auto"/>
      </w:pPr>
      <w:r>
        <w:t xml:space="preserve">          </w:t>
      </w:r>
      <w:r>
        <w:rPr>
          <w:b/>
        </w:rPr>
        <w:t>Влияние изменений валютного курса на экономику.</w:t>
      </w:r>
      <w:r>
        <w:t xml:space="preserve"> Снижение курса национальной валюты обычно выгодно экспортёрам, т.к. они получают экспортную премию (надбавку) при обмене вырученной подорожавшей иностранной валюты (доллара) на подешевевшую национальную ( если курс рубля снизился с 5,5 тыс. до 6 тыс. за 1 доллар, то такая надбавка равна 500 руб. на 1 доллар). Экспортёры стремятся при этом увеличить свои прибыли путём расширения вывоза товаров по ценам ниже среднемировых. Импортёры при этом проигрывают, т.к. им дороже обходится покупка валюты (в том же примере доллар будет стоить 6 тыс. руб., а не 5,5 тыс. руб.). При падении курса национальной валюты снижается реальный долг, выраженный в ней, но увеличивается внешняя задолженность в иностранной валюте, приобретение которой обходится дороже. </w:t>
      </w:r>
    </w:p>
    <w:p w:rsidR="00F545EF" w:rsidRDefault="00524365">
      <w:pPr>
        <w:pStyle w:val="a3"/>
        <w:spacing w:line="480" w:lineRule="auto"/>
      </w:pPr>
      <w:r>
        <w:t xml:space="preserve">          Повышение курса национальной валюты по отношению к иностранным денежным единицам оказывает в принципе противоположное влияние на международные экономические отношения. Последствия колебаний валютного курса зависят от валютно-экономического и экспортного потенциалов страны, её позиций в мировом хозяйстве. </w:t>
      </w: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524365">
      <w:pPr>
        <w:pStyle w:val="a3"/>
        <w:spacing w:line="480" w:lineRule="auto"/>
        <w:rPr>
          <w:b/>
          <w:sz w:val="44"/>
        </w:rPr>
      </w:pPr>
      <w:r>
        <w:rPr>
          <w:b/>
          <w:sz w:val="44"/>
        </w:rPr>
        <w:t xml:space="preserve">                3 Международные расчёты          </w:t>
      </w:r>
    </w:p>
    <w:p w:rsidR="00F545EF" w:rsidRDefault="00524365">
      <w:pPr>
        <w:pStyle w:val="a3"/>
        <w:spacing w:line="480" w:lineRule="auto"/>
      </w:pPr>
      <w:r>
        <w:t xml:space="preserve">          </w:t>
      </w:r>
      <w:r>
        <w:rPr>
          <w:u w:val="single"/>
        </w:rPr>
        <w:t>Международные расчёты – регулирование платежей по денежным требованиям и обязательствам, возникающим между юридическими лицами (государствами, организациями) и гражданами разных стран на основе их экономических, политических и культурных отношений.</w:t>
      </w:r>
      <w:r>
        <w:t xml:space="preserve"> Расчеты осуществляют преимущественно безналичным путём в форме записей на счетах банков. Для этого на базе корреспондентских соглашений с иностранными банками открываются банковские корреспондентские счета: «лоро» (счёт зарубежных банков в национальном кредитном учреждении) и «ностро» (счёт данного банка  в иностранном банке). </w:t>
      </w:r>
    </w:p>
    <w:p w:rsidR="00F545EF" w:rsidRDefault="00524365">
      <w:pPr>
        <w:pStyle w:val="a3"/>
        <w:spacing w:line="480" w:lineRule="auto"/>
      </w:pPr>
      <w:r>
        <w:t xml:space="preserve">          </w:t>
      </w:r>
      <w:r>
        <w:rPr>
          <w:b/>
        </w:rPr>
        <w:t>Средство международных расчётов.</w:t>
      </w:r>
      <w:r>
        <w:t xml:space="preserve"> Поскольку отсутствуют мировые кредитные деньги, принятые во всех странах, в международных расчетах используются </w:t>
      </w:r>
      <w:r>
        <w:rPr>
          <w:b/>
        </w:rPr>
        <w:t>девизы</w:t>
      </w:r>
      <w:r>
        <w:t xml:space="preserve"> – платёжные средства в иностранной валюте. В их числе: </w:t>
      </w:r>
    </w:p>
    <w:p w:rsidR="00F545EF" w:rsidRDefault="00524365">
      <w:pPr>
        <w:pStyle w:val="a3"/>
        <w:spacing w:line="480" w:lineRule="auto"/>
      </w:pPr>
      <w:r>
        <w:rPr>
          <w:i/>
        </w:rPr>
        <w:t xml:space="preserve">          коммерческие переводные векселя (тратты)</w:t>
      </w:r>
      <w:r>
        <w:t xml:space="preserve"> – письменные приказы об уплате определённой суммы определённому лицу в определённый срок, выставляемые экспортёрами на иностранных импортёров;</w:t>
      </w:r>
    </w:p>
    <w:p w:rsidR="00F545EF" w:rsidRDefault="00524365">
      <w:pPr>
        <w:pStyle w:val="a3"/>
        <w:spacing w:line="480" w:lineRule="auto"/>
      </w:pPr>
      <w:r>
        <w:t xml:space="preserve">          </w:t>
      </w:r>
      <w:r>
        <w:rPr>
          <w:i/>
        </w:rPr>
        <w:t>обычные (простые) векселя</w:t>
      </w:r>
      <w:r>
        <w:t xml:space="preserve"> – долговые обязательства импортеров;</w:t>
      </w:r>
    </w:p>
    <w:p w:rsidR="00F545EF" w:rsidRDefault="00524365">
      <w:pPr>
        <w:pStyle w:val="a3"/>
        <w:spacing w:line="480" w:lineRule="auto"/>
      </w:pPr>
      <w:r>
        <w:t xml:space="preserve">          </w:t>
      </w:r>
      <w:r>
        <w:rPr>
          <w:i/>
        </w:rPr>
        <w:t>банковские векселя</w:t>
      </w:r>
      <w:r>
        <w:t xml:space="preserve"> – векселя, выставляемые банками данной страны на своих иностранных корреспондентов. В зависимости от репутации банков сфера обращения их векселей шире, чем коммерческих векселей. Купив, банковские векселя, импортеры пересылают их экспортёрам для погашения своих обязательств;</w:t>
      </w:r>
    </w:p>
    <w:p w:rsidR="00F545EF" w:rsidRDefault="00524365">
      <w:pPr>
        <w:pStyle w:val="a3"/>
        <w:spacing w:line="480" w:lineRule="auto"/>
      </w:pPr>
      <w:r>
        <w:t xml:space="preserve">          </w:t>
      </w:r>
      <w:r>
        <w:rPr>
          <w:i/>
        </w:rPr>
        <w:t xml:space="preserve">банковский чек </w:t>
      </w:r>
      <w:r>
        <w:t>– письменный приказ банка своему банку-корреспонденту о перечислении определённой суммы с его текущего счета за границей чекодержателю;</w:t>
      </w:r>
    </w:p>
    <w:p w:rsidR="00F545EF" w:rsidRDefault="00524365">
      <w:pPr>
        <w:pStyle w:val="a3"/>
        <w:spacing w:line="480" w:lineRule="auto"/>
      </w:pPr>
      <w:r>
        <w:t xml:space="preserve">          </w:t>
      </w:r>
      <w:r>
        <w:rPr>
          <w:i/>
        </w:rPr>
        <w:t xml:space="preserve">банковские переводы </w:t>
      </w:r>
      <w:r>
        <w:t>– почтовые и телеграфные переводы за рубеж;</w:t>
      </w:r>
    </w:p>
    <w:p w:rsidR="00F545EF" w:rsidRDefault="00524365">
      <w:pPr>
        <w:pStyle w:val="a3"/>
        <w:spacing w:line="480" w:lineRule="auto"/>
      </w:pPr>
      <w:r>
        <w:t xml:space="preserve">          </w:t>
      </w:r>
      <w:r>
        <w:rPr>
          <w:i/>
        </w:rPr>
        <w:t xml:space="preserve">банковские карточки (кредитные, пластиковые и др.) </w:t>
      </w:r>
      <w:r>
        <w:t>– именные денежные документы, дающие право владельцам использовать их для приобретения товаров и услуг за рубежом на безналичной основе.</w:t>
      </w:r>
    </w:p>
    <w:p w:rsidR="00F545EF" w:rsidRDefault="00524365">
      <w:pPr>
        <w:pStyle w:val="a3"/>
        <w:spacing w:line="480" w:lineRule="auto"/>
      </w:pPr>
      <w:r>
        <w:t xml:space="preserve">          Наряду с национальными валютами ведущих стран используются международные валютные единицы – ЭКЮ и в незначительном объеме СДР.</w:t>
      </w:r>
    </w:p>
    <w:p w:rsidR="00F545EF" w:rsidRDefault="00524365">
      <w:pPr>
        <w:pStyle w:val="a3"/>
        <w:spacing w:line="480" w:lineRule="auto"/>
      </w:pPr>
      <w:r>
        <w:t xml:space="preserve">          Золото, которое при золотом монометаллизме непосредственно использовалось как международное платёжное и покупательное средство, в условиях неразменных кредитных денег используется лишь как чрезвычайные мировые деньги при непредвиденных обстоятельствах (войны, экономические и политические потрясения и т.д.). Государства при необходимости прибегают к продаже части официальных золотых запасов на те валюты, в которых выражены их международные обязательства. Таким образом, золото стало использоваться для международных расчетов опосредственно через операции на рынках золота.</w:t>
      </w:r>
    </w:p>
    <w:p w:rsidR="00F545EF" w:rsidRDefault="00524365">
      <w:pPr>
        <w:pStyle w:val="a3"/>
        <w:spacing w:line="480" w:lineRule="auto"/>
      </w:pPr>
      <w:r>
        <w:t xml:space="preserve">          </w:t>
      </w:r>
      <w:r>
        <w:rPr>
          <w:b/>
        </w:rPr>
        <w:t xml:space="preserve">Основные формы международных расчетов. </w:t>
      </w:r>
      <w:r>
        <w:t>Они аналогичны формам внутренних расчетов, но имеют следующие особенности:</w:t>
      </w:r>
    </w:p>
    <w:p w:rsidR="00F545EF" w:rsidRDefault="00524365">
      <w:pPr>
        <w:pStyle w:val="a3"/>
        <w:numPr>
          <w:ilvl w:val="0"/>
          <w:numId w:val="7"/>
        </w:numPr>
        <w:spacing w:line="480" w:lineRule="auto"/>
      </w:pPr>
      <w:r>
        <w:t xml:space="preserve">Определённые отношения участников внешнеэкономических сделок и их банков по поводу оформления, пересылки, обработки и оплаты предусмотренных контрактом документов. </w:t>
      </w:r>
    </w:p>
    <w:p w:rsidR="00F545EF" w:rsidRDefault="00524365">
      <w:pPr>
        <w:pStyle w:val="a3"/>
        <w:numPr>
          <w:ilvl w:val="0"/>
          <w:numId w:val="7"/>
        </w:numPr>
        <w:spacing w:line="480" w:lineRule="auto"/>
      </w:pPr>
      <w:r>
        <w:t xml:space="preserve">Документарный характер международных расчётов которые осуществляются против документов: финансовых (векселей, чеков, платёжных расписок) и коммерческих (счетов-фактур, отгрузочных документов – коносаментов, накладных, квитанций, страховых полисов, различных сертификатов). </w:t>
      </w:r>
    </w:p>
    <w:p w:rsidR="00F545EF" w:rsidRDefault="00524365">
      <w:pPr>
        <w:pStyle w:val="a3"/>
        <w:numPr>
          <w:ilvl w:val="0"/>
          <w:numId w:val="7"/>
        </w:numPr>
        <w:spacing w:line="480" w:lineRule="auto"/>
      </w:pPr>
      <w:r>
        <w:t>Унификацию правил и обычаев основных форм международных расчетов.</w:t>
      </w:r>
    </w:p>
    <w:p w:rsidR="00F545EF" w:rsidRDefault="00524365">
      <w:pPr>
        <w:pStyle w:val="a3"/>
        <w:spacing w:line="480" w:lineRule="auto"/>
      </w:pPr>
      <w:r>
        <w:t xml:space="preserve">          Основными формами международных расчетов являются:</w:t>
      </w:r>
    </w:p>
    <w:p w:rsidR="00F545EF" w:rsidRDefault="00524365">
      <w:pPr>
        <w:pStyle w:val="a3"/>
        <w:spacing w:line="480" w:lineRule="auto"/>
      </w:pPr>
      <w:r>
        <w:t>-</w:t>
      </w:r>
      <w:r>
        <w:rPr>
          <w:i/>
        </w:rPr>
        <w:t xml:space="preserve">   инкассовая форма расчётов</w:t>
      </w:r>
      <w:r>
        <w:t xml:space="preserve"> – поручение клиента банку о получении платежа от импортёров за товары и услуги и зачисление этих средств на счет экспортера в банке. Банки выполняют инкассовые операции, пользуясь полученными от экспортера инструкциями, в соответствии с Унифицированными правилами по инкассо;</w:t>
      </w:r>
    </w:p>
    <w:p w:rsidR="00F545EF" w:rsidRDefault="00524365">
      <w:pPr>
        <w:pStyle w:val="a3"/>
        <w:spacing w:line="480" w:lineRule="auto"/>
      </w:pPr>
      <w:r>
        <w:t xml:space="preserve">-   </w:t>
      </w:r>
      <w:r>
        <w:rPr>
          <w:i/>
        </w:rPr>
        <w:t>аккредитивная форма расчётов</w:t>
      </w:r>
      <w:r>
        <w:t xml:space="preserve"> – соглашение об обязательстве банка по просьбе клиента оплатить документы, акцептовать или учесть (негоциировать) тратту в пользу третьего лица (бенефициара), на которого открыт аккредитив. Порядок осуществления этой формы расчетов регламентируется Унифицированными правилами и обычаями для документарных аккредитивов. Аккредитив (особенно безотзывный и подтверждённый) в большей степени, чем инкассо, гарантирует своевременность платежа. Вместе с тем это наиболее сложная и дорогостоящая форма расчётов; импортёр при этом вынужден резервировать сумму аккредитива или использовать кредит банка;</w:t>
      </w:r>
    </w:p>
    <w:p w:rsidR="00F545EF" w:rsidRDefault="00524365">
      <w:pPr>
        <w:pStyle w:val="a3"/>
        <w:spacing w:line="480" w:lineRule="auto"/>
      </w:pPr>
      <w:r>
        <w:t xml:space="preserve">-   </w:t>
      </w:r>
      <w:r>
        <w:rPr>
          <w:i/>
        </w:rPr>
        <w:t>банковский перевод</w:t>
      </w:r>
      <w:r>
        <w:t xml:space="preserve"> – поручение одного банка другому выплатить переводополучателю определённую сумму. В международных расчетах перевододателем часто выступают клиенты банков. В форме перевода производятся оплата инкассо, авансовые платежи, перерасчёты. Банковские переводы зачастую сочетаются с другими формами расчетов, а также с гарантиями банков;  </w:t>
      </w:r>
    </w:p>
    <w:p w:rsidR="00F545EF" w:rsidRDefault="00524365">
      <w:pPr>
        <w:pStyle w:val="a3"/>
        <w:spacing w:line="480" w:lineRule="auto"/>
      </w:pPr>
      <w:r>
        <w:t xml:space="preserve">-   </w:t>
      </w:r>
      <w:r>
        <w:rPr>
          <w:i/>
        </w:rPr>
        <w:t>авансовый платёж</w:t>
      </w:r>
      <w:r>
        <w:t xml:space="preserve"> – оплата товаров импортёрам авансом до отгрузки, а иногда до их производства (например, при импорте дорогостоящего оборудования, судов, самолётов). В отличие от мировой практики, где авансовые платежи составляют 10 – 33 % суммы контракта, в России они достигают 100 %. Тем самым импортёры России кредитуют иностранных поставщиков. Согласие импортера на предварительную оплату связано либо с его заинтересованностью, либо с давлением экспортёра;</w:t>
      </w:r>
    </w:p>
    <w:p w:rsidR="00F545EF" w:rsidRDefault="00524365">
      <w:pPr>
        <w:pStyle w:val="a3"/>
        <w:spacing w:line="480" w:lineRule="auto"/>
      </w:pPr>
      <w:r>
        <w:t xml:space="preserve">-   </w:t>
      </w:r>
      <w:r>
        <w:rPr>
          <w:i/>
        </w:rPr>
        <w:t xml:space="preserve">расчеты по открытому счету </w:t>
      </w:r>
      <w:r>
        <w:t>– расчёты, предусматривающие периодические платежи в установленные сроки импортёра экспортёру при регулярных поставках товаров в кредит по этому счёту. Эти расчёты наиболее выгодны для импортёра и практикуются при доверительных и длительных отношениях с зарубежным поставщиком;</w:t>
      </w:r>
    </w:p>
    <w:p w:rsidR="00F545EF" w:rsidRDefault="00524365">
      <w:pPr>
        <w:pStyle w:val="a3"/>
        <w:spacing w:line="480" w:lineRule="auto"/>
      </w:pPr>
      <w:r>
        <w:t xml:space="preserve">-   </w:t>
      </w:r>
      <w:r>
        <w:rPr>
          <w:i/>
        </w:rPr>
        <w:t>расчёты с использованием векселей, чеков, банковских карточек</w:t>
      </w:r>
      <w:r>
        <w:t xml:space="preserve"> – международные расчёты, в которых применяются переводные и обычные векселя. За оплату векселя ответственность несёт акцептант (импортер или банк), давший согласие его оплатить. Единообразный вексельный закон (1930 г.) регламентирует форму, реквизиты, условия выставления и оплаты векселей. </w:t>
      </w:r>
    </w:p>
    <w:p w:rsidR="00F545EF" w:rsidRDefault="00524365">
      <w:pPr>
        <w:pStyle w:val="a3"/>
        <w:spacing w:line="480" w:lineRule="auto"/>
      </w:pPr>
      <w:r>
        <w:t xml:space="preserve">          По неторговым операциям используются дорожные (туристские) чеки, выписываемые крупными банками в разных валютах. Чек – денежный документ установленной формы, содержащий приказ банку выплатить обозначенную на нём валюту его владельцу. Форма и реквизиты чека регулируются национальным и международным законодательствами (Чековой конвенцией 1931 г. и др.). </w:t>
      </w:r>
    </w:p>
    <w:p w:rsidR="00F545EF" w:rsidRDefault="00524365">
      <w:pPr>
        <w:pStyle w:val="a3"/>
        <w:spacing w:line="480" w:lineRule="auto"/>
      </w:pPr>
      <w:r>
        <w:t xml:space="preserve">          В международных расчётах активно используются банковские карточки преимущественно американского происхождения (Виза, Мастеркард, Америкэн Экспресс). С конца 80-х гг. и особенно в 90-х гг. банки России активно выпускают пластиковые карточки, в том числе международные. </w:t>
      </w:r>
    </w:p>
    <w:p w:rsidR="00F545EF" w:rsidRDefault="00524365">
      <w:pPr>
        <w:pStyle w:val="a3"/>
        <w:spacing w:line="480" w:lineRule="auto"/>
      </w:pPr>
      <w:r>
        <w:t xml:space="preserve">          Международные расчёты осуществляются с помощью ЭВМ, электронных сигналов в виде записей в памяти банковских компьютеров, передаваемых по каналам дистанционной связи. Информация по межбанковским расчетам передаётся через СВИФТ. Акционерное общество – Всемирная межбанковская финансовая телекоммуникационная сеть (с 1977 г.) обслуживает около 4 тыс. банков и финансовых учреждений почти ста стран;</w:t>
      </w:r>
    </w:p>
    <w:p w:rsidR="00F545EF" w:rsidRDefault="00524365">
      <w:pPr>
        <w:pStyle w:val="a3"/>
        <w:spacing w:line="480" w:lineRule="auto"/>
      </w:pPr>
      <w:r>
        <w:t xml:space="preserve">-   </w:t>
      </w:r>
      <w:r>
        <w:rPr>
          <w:i/>
        </w:rPr>
        <w:t>валютные клиринги</w:t>
      </w:r>
      <w:r>
        <w:t xml:space="preserve"> – расчеты в форме обязательного взаимного зачёта международных требований и обязательств на основе межправительственных соглашений. В отличие от внутреннего межбанковского клиринга взаимные зачёты по валютному клирингу производятся не добровольно, а в обязательном порядке при наличии межправительственного соглашения. В первые валютные клиринги были введены в 1931 г. в условиях мирового экономического кризиса. Они широко распространились на кануне и особенно после второй мировой войны (с 74 – в 1935 г. до 400 двухсторонних клирингов – в 1950 г.). В 1950 – 1958 гг. многосторонний клиринг – Европейский платежный союз ( ЕПС) – охватил 17 стран Западной Европы. </w:t>
      </w:r>
    </w:p>
    <w:p w:rsidR="00F545EF" w:rsidRDefault="00524365">
      <w:pPr>
        <w:pStyle w:val="a3"/>
        <w:spacing w:line="480" w:lineRule="auto"/>
      </w:pPr>
      <w:r>
        <w:t xml:space="preserve">          Благодаря клирингу международные расчеты экспортёров и импортёров осуществляются в национальной валюте с клиринговыми банками, которые производят окончательный зачёт взаимных требований и обязательств. Экспортёры получают не иностранную , а национальную валюту. Импортеры вносят в клиринговый банк национальную валюту.</w:t>
      </w:r>
    </w:p>
    <w:p w:rsidR="00F545EF" w:rsidRDefault="00524365">
      <w:pPr>
        <w:pStyle w:val="a3"/>
        <w:spacing w:line="480" w:lineRule="auto"/>
      </w:pPr>
      <w:r>
        <w:t xml:space="preserve">          С 1895 г. функционирует многосторонний клиринг по операциям частных коммерческих банков в ЭКЮ. Как и в ЕПС, Банк международных расчётов (Базель) является банком-агентом клиринга по операциям в ЭКЮ.</w:t>
      </w:r>
    </w:p>
    <w:p w:rsidR="00F545EF" w:rsidRDefault="00524365">
      <w:pPr>
        <w:pStyle w:val="a3"/>
        <w:spacing w:line="480" w:lineRule="auto"/>
        <w:rPr>
          <w:b/>
          <w:sz w:val="44"/>
        </w:rPr>
      </w:pPr>
      <w:r>
        <w:t xml:space="preserve">                        </w:t>
      </w:r>
      <w:r>
        <w:rPr>
          <w:b/>
          <w:sz w:val="44"/>
        </w:rPr>
        <w:t xml:space="preserve">    </w:t>
      </w:r>
    </w:p>
    <w:p w:rsidR="00F545EF" w:rsidRDefault="00F545EF">
      <w:pPr>
        <w:pStyle w:val="a3"/>
        <w:spacing w:line="480" w:lineRule="auto"/>
        <w:rPr>
          <w:b/>
          <w:sz w:val="44"/>
        </w:rPr>
      </w:pPr>
    </w:p>
    <w:p w:rsidR="00F545EF" w:rsidRDefault="00F545EF">
      <w:pPr>
        <w:pStyle w:val="a3"/>
        <w:spacing w:line="480" w:lineRule="auto"/>
        <w:rPr>
          <w:b/>
          <w:sz w:val="44"/>
        </w:rPr>
      </w:pPr>
    </w:p>
    <w:p w:rsidR="00F545EF" w:rsidRDefault="00F545EF">
      <w:pPr>
        <w:pStyle w:val="a3"/>
        <w:spacing w:line="480" w:lineRule="auto"/>
        <w:rPr>
          <w:b/>
          <w:sz w:val="44"/>
        </w:rPr>
      </w:pPr>
    </w:p>
    <w:p w:rsidR="00F545EF" w:rsidRDefault="00F545EF">
      <w:pPr>
        <w:pStyle w:val="a3"/>
        <w:spacing w:line="480" w:lineRule="auto"/>
        <w:rPr>
          <w:b/>
          <w:sz w:val="44"/>
        </w:rPr>
      </w:pPr>
    </w:p>
    <w:p w:rsidR="00F545EF" w:rsidRDefault="00524365">
      <w:pPr>
        <w:pStyle w:val="a3"/>
        <w:spacing w:line="480" w:lineRule="auto"/>
        <w:rPr>
          <w:b/>
          <w:sz w:val="44"/>
        </w:rPr>
      </w:pPr>
      <w:r>
        <w:rPr>
          <w:b/>
          <w:sz w:val="44"/>
        </w:rPr>
        <w:t xml:space="preserve">                             Заключение</w:t>
      </w:r>
    </w:p>
    <w:p w:rsidR="00F545EF" w:rsidRDefault="00524365">
      <w:pPr>
        <w:pStyle w:val="a3"/>
        <w:spacing w:line="480" w:lineRule="auto"/>
      </w:pPr>
      <w:r>
        <w:t xml:space="preserve">          Международные валютные отношения – совокупность общественных отношений, складывающихся при функционировании валюты в мировом хозяйстве, позволяющие осуществлять постоянный «перелив» денежных капиталов, формирующихся в процессе национального производства.</w:t>
      </w:r>
    </w:p>
    <w:p w:rsidR="00F545EF" w:rsidRDefault="00524365">
      <w:pPr>
        <w:pStyle w:val="a3"/>
        <w:spacing w:line="480" w:lineRule="auto"/>
      </w:pPr>
      <w:r>
        <w:t xml:space="preserve">          Особенности и стабильность системы зависит от степени соответствия принципов построения её структуры принципам построения структуры мирового хозяйства, расстановке сил на мировой арене и интересам ведущих стран. Важным элементом международных валютных отношений является валютный курс как измеритель стоимостного содержания валют.</w:t>
      </w:r>
    </w:p>
    <w:p w:rsidR="00F545EF" w:rsidRDefault="00524365">
      <w:pPr>
        <w:pStyle w:val="a3"/>
        <w:spacing w:line="480" w:lineRule="auto"/>
        <w:rPr>
          <w:b/>
          <w:sz w:val="44"/>
        </w:rPr>
      </w:pPr>
      <w:r>
        <w:t xml:space="preserve">          Международные расчёты – регулирование платежей по денежным требованиям и обязательствам – важная составная часть валютных отношений.   </w:t>
      </w:r>
      <w:r>
        <w:rPr>
          <w:b/>
          <w:sz w:val="44"/>
        </w:rPr>
        <w:t xml:space="preserve">                    </w:t>
      </w:r>
    </w:p>
    <w:p w:rsidR="00F545EF" w:rsidRDefault="00524365">
      <w:pPr>
        <w:pStyle w:val="a3"/>
        <w:spacing w:line="480" w:lineRule="auto"/>
        <w:rPr>
          <w:b/>
          <w:sz w:val="44"/>
        </w:rPr>
      </w:pPr>
      <w:r>
        <w:rPr>
          <w:b/>
          <w:sz w:val="44"/>
        </w:rPr>
        <w:t xml:space="preserve">                         </w:t>
      </w:r>
    </w:p>
    <w:p w:rsidR="00F545EF" w:rsidRDefault="00F545EF">
      <w:pPr>
        <w:pStyle w:val="a3"/>
        <w:spacing w:line="480" w:lineRule="auto"/>
      </w:pPr>
    </w:p>
    <w:p w:rsidR="00F545EF" w:rsidRDefault="00F545EF">
      <w:pPr>
        <w:pStyle w:val="a3"/>
        <w:spacing w:line="480" w:lineRule="auto"/>
      </w:pPr>
    </w:p>
    <w:p w:rsidR="00F545EF" w:rsidRDefault="00F545EF">
      <w:pPr>
        <w:pStyle w:val="a3"/>
        <w:spacing w:line="480" w:lineRule="auto"/>
      </w:pPr>
    </w:p>
    <w:p w:rsidR="00F545EF" w:rsidRDefault="00524365">
      <w:pPr>
        <w:pStyle w:val="a3"/>
        <w:spacing w:line="480" w:lineRule="auto"/>
      </w:pPr>
      <w:r>
        <w:t xml:space="preserve">     </w:t>
      </w:r>
      <w:r>
        <w:rPr>
          <w:u w:val="single"/>
        </w:rPr>
        <w:t xml:space="preserve"> </w:t>
      </w:r>
      <w:r>
        <w:t xml:space="preserve">    </w:t>
      </w:r>
    </w:p>
    <w:p w:rsidR="00F545EF" w:rsidRDefault="00524365">
      <w:pPr>
        <w:pStyle w:val="a3"/>
        <w:spacing w:line="480" w:lineRule="auto"/>
      </w:pPr>
      <w:r>
        <w:t xml:space="preserve">        </w:t>
      </w:r>
    </w:p>
    <w:p w:rsidR="00F545EF" w:rsidRDefault="00F545EF">
      <w:pPr>
        <w:pStyle w:val="a3"/>
        <w:spacing w:line="480" w:lineRule="auto"/>
      </w:pPr>
    </w:p>
    <w:p w:rsidR="00F545EF" w:rsidRDefault="00F545EF">
      <w:pPr>
        <w:pStyle w:val="a3"/>
        <w:spacing w:line="480" w:lineRule="auto"/>
      </w:pPr>
    </w:p>
    <w:p w:rsidR="00F545EF" w:rsidRDefault="00F545EF">
      <w:pPr>
        <w:spacing w:line="360" w:lineRule="auto"/>
        <w:jc w:val="both"/>
        <w:rPr>
          <w:color w:val="000000"/>
          <w:sz w:val="28"/>
        </w:rPr>
      </w:pPr>
    </w:p>
    <w:p w:rsidR="00F545EF" w:rsidRDefault="00524365">
      <w:pPr>
        <w:spacing w:line="360" w:lineRule="auto"/>
        <w:jc w:val="both"/>
        <w:rPr>
          <w:sz w:val="44"/>
        </w:rPr>
      </w:pPr>
      <w:r>
        <w:rPr>
          <w:color w:val="000000"/>
          <w:sz w:val="28"/>
        </w:rPr>
        <w:t xml:space="preserve">        </w:t>
      </w:r>
      <w:r>
        <w:rPr>
          <w:b/>
          <w:sz w:val="44"/>
        </w:rPr>
        <w:t>Список используемой литературы</w:t>
      </w:r>
    </w:p>
    <w:p w:rsidR="00F545EF" w:rsidRDefault="00524365">
      <w:pPr>
        <w:spacing w:line="360" w:lineRule="auto"/>
        <w:jc w:val="both"/>
        <w:rPr>
          <w:sz w:val="28"/>
        </w:rPr>
      </w:pPr>
      <w:r>
        <w:rPr>
          <w:sz w:val="28"/>
        </w:rPr>
        <w:t>1. М.А. Абрамова, Л.С. Александров «Финансы, денежное обращение и кредит» Учеб.  Пособие – М.: Институт международного права и экономики, 1996</w:t>
      </w:r>
    </w:p>
    <w:p w:rsidR="00F545EF" w:rsidRDefault="00524365">
      <w:pPr>
        <w:spacing w:line="360" w:lineRule="auto"/>
        <w:jc w:val="both"/>
        <w:rPr>
          <w:sz w:val="28"/>
        </w:rPr>
      </w:pPr>
      <w:r>
        <w:rPr>
          <w:sz w:val="28"/>
        </w:rPr>
        <w:t xml:space="preserve">2. О.Н. Антипова «Международные стандарты банковского надзора» Ред. И.К. Какошкина – М.: Центр подготовки персонала ЦБ РФ, 1997 </w:t>
      </w:r>
    </w:p>
    <w:p w:rsidR="00F545EF" w:rsidRDefault="00524365">
      <w:pPr>
        <w:spacing w:line="360" w:lineRule="auto"/>
        <w:jc w:val="both"/>
        <w:rPr>
          <w:sz w:val="28"/>
        </w:rPr>
      </w:pPr>
      <w:r>
        <w:rPr>
          <w:sz w:val="28"/>
        </w:rPr>
        <w:t>3. И.Т. Балабанова "Финансовый менеджмент", М., "Финансы и статистика",      1996 г.</w:t>
      </w:r>
    </w:p>
    <w:p w:rsidR="00F545EF" w:rsidRDefault="00524365">
      <w:pPr>
        <w:spacing w:line="360" w:lineRule="auto"/>
        <w:jc w:val="both"/>
        <w:rPr>
          <w:sz w:val="28"/>
        </w:rPr>
      </w:pPr>
      <w:r>
        <w:rPr>
          <w:sz w:val="28"/>
        </w:rPr>
        <w:t>4. Бюллетень банковской статистики. Выпуск 6 (37) М; ЦБ РФ, Управление статистики, 1996. - с. 13</w:t>
      </w:r>
    </w:p>
    <w:p w:rsidR="00F545EF" w:rsidRDefault="00524365">
      <w:pPr>
        <w:spacing w:line="360" w:lineRule="auto"/>
        <w:jc w:val="both"/>
        <w:rPr>
          <w:sz w:val="28"/>
        </w:rPr>
      </w:pPr>
      <w:r>
        <w:rPr>
          <w:sz w:val="28"/>
        </w:rPr>
        <w:t>5. Валютный рынок и валютное регулирование : Учеб. Пособие Под ред.И.н. Платоновой  - М.: БЕК, 1996</w:t>
      </w:r>
    </w:p>
    <w:p w:rsidR="00F545EF" w:rsidRDefault="00524365">
      <w:pPr>
        <w:spacing w:line="360" w:lineRule="auto"/>
        <w:jc w:val="both"/>
        <w:rPr>
          <w:sz w:val="28"/>
        </w:rPr>
      </w:pPr>
      <w:r>
        <w:rPr>
          <w:sz w:val="28"/>
        </w:rPr>
        <w:t xml:space="preserve">6.Деньги, кредит, банки: Учебник </w:t>
      </w:r>
      <w:r>
        <w:rPr>
          <w:sz w:val="28"/>
          <w:lang w:val="en-US"/>
        </w:rPr>
        <w:t>/</w:t>
      </w:r>
      <w:r>
        <w:rPr>
          <w:sz w:val="28"/>
        </w:rPr>
        <w:t xml:space="preserve"> Под ред. О.И. Лаврушкина - М.: Финансы и статистика, 1998 г.</w:t>
      </w:r>
    </w:p>
    <w:p w:rsidR="00F545EF" w:rsidRDefault="00524365">
      <w:pPr>
        <w:spacing w:line="360" w:lineRule="auto"/>
        <w:jc w:val="both"/>
        <w:rPr>
          <w:sz w:val="28"/>
        </w:rPr>
      </w:pPr>
      <w:r>
        <w:rPr>
          <w:sz w:val="28"/>
        </w:rPr>
        <w:t>7. Л.А. Дробозина "Финансы. Денежное обращение, кредит" Москва, "Финансы", 1997 г.</w:t>
      </w:r>
    </w:p>
    <w:p w:rsidR="00F545EF" w:rsidRDefault="00524365">
      <w:pPr>
        <w:spacing w:line="360" w:lineRule="auto"/>
        <w:jc w:val="both"/>
        <w:rPr>
          <w:sz w:val="28"/>
        </w:rPr>
      </w:pPr>
      <w:r>
        <w:rPr>
          <w:sz w:val="28"/>
        </w:rPr>
        <w:t xml:space="preserve">8. Е.Ф. Жуков "Общая теория денег и кредита", Москва, "Банки и биржи", </w:t>
      </w:r>
    </w:p>
    <w:p w:rsidR="00F545EF" w:rsidRDefault="00524365">
      <w:pPr>
        <w:spacing w:line="360" w:lineRule="auto"/>
        <w:jc w:val="both"/>
        <w:rPr>
          <w:sz w:val="28"/>
        </w:rPr>
      </w:pPr>
      <w:r>
        <w:rPr>
          <w:sz w:val="28"/>
        </w:rPr>
        <w:t>1995 г.</w:t>
      </w:r>
    </w:p>
    <w:p w:rsidR="00F545EF" w:rsidRDefault="00524365">
      <w:pPr>
        <w:spacing w:line="360" w:lineRule="auto"/>
        <w:jc w:val="both"/>
        <w:rPr>
          <w:sz w:val="28"/>
        </w:rPr>
      </w:pPr>
      <w:r>
        <w:rPr>
          <w:sz w:val="28"/>
        </w:rPr>
        <w:t>9. Закон РФ "О внесении изменений и дополнений в Закон РФ "О Центральном банке Российской Федерации (Банке России)" от 26 апреля 1995 г.</w:t>
      </w:r>
    </w:p>
    <w:p w:rsidR="00F545EF" w:rsidRDefault="00524365">
      <w:pPr>
        <w:spacing w:line="360" w:lineRule="auto"/>
        <w:jc w:val="both"/>
        <w:rPr>
          <w:sz w:val="28"/>
        </w:rPr>
      </w:pPr>
      <w:r>
        <w:rPr>
          <w:sz w:val="28"/>
        </w:rPr>
        <w:t>10.О.И. Лаврушина "Банковское дело", М., "ББНКЦ", 1992 г.</w:t>
      </w:r>
    </w:p>
    <w:p w:rsidR="00F545EF" w:rsidRDefault="00524365">
      <w:pPr>
        <w:spacing w:line="360" w:lineRule="auto"/>
        <w:jc w:val="both"/>
        <w:rPr>
          <w:sz w:val="28"/>
        </w:rPr>
      </w:pPr>
      <w:r>
        <w:rPr>
          <w:sz w:val="28"/>
        </w:rPr>
        <w:t>11. В.П. Поляков "Основы денежного обращения и кредита", Л.А. Московина Москва, "ИНФРА-М", 1996 г.</w:t>
      </w:r>
    </w:p>
    <w:p w:rsidR="00F545EF" w:rsidRDefault="00524365">
      <w:pPr>
        <w:spacing w:line="360" w:lineRule="auto"/>
        <w:jc w:val="both"/>
        <w:rPr>
          <w:sz w:val="28"/>
        </w:rPr>
      </w:pPr>
      <w:r>
        <w:rPr>
          <w:sz w:val="28"/>
        </w:rPr>
        <w:t>12. Компьютерная программа "Консультант Плюс".</w:t>
      </w:r>
    </w:p>
    <w:p w:rsidR="00F545EF" w:rsidRDefault="00524365">
      <w:pPr>
        <w:spacing w:line="360" w:lineRule="auto"/>
        <w:jc w:val="both"/>
        <w:rPr>
          <w:sz w:val="28"/>
        </w:rPr>
      </w:pPr>
      <w:r>
        <w:rPr>
          <w:sz w:val="28"/>
        </w:rPr>
        <w:t xml:space="preserve">13. Международные валютно-кредитные и финансовые отношения : Учеб. Под. ред. Л.Н. Красавиной – М.: Финансы и статистика, 1994. </w:t>
      </w:r>
    </w:p>
    <w:p w:rsidR="00F545EF" w:rsidRDefault="00524365">
      <w:pPr>
        <w:spacing w:line="360" w:lineRule="auto"/>
        <w:jc w:val="both"/>
        <w:rPr>
          <w:sz w:val="28"/>
        </w:rPr>
      </w:pPr>
      <w:r>
        <w:rPr>
          <w:sz w:val="28"/>
        </w:rPr>
        <w:t>14. Российская банковская энциклопедия. - М.: Энциклопедическая творческая ассоциация, 1995.</w:t>
      </w:r>
    </w:p>
    <w:p w:rsidR="00F545EF" w:rsidRDefault="00524365">
      <w:pPr>
        <w:spacing w:line="360" w:lineRule="auto"/>
        <w:jc w:val="both"/>
        <w:rPr>
          <w:sz w:val="28"/>
        </w:rPr>
      </w:pPr>
      <w:r>
        <w:rPr>
          <w:sz w:val="28"/>
        </w:rPr>
        <w:t>15. Словарь банковских терминов. - М.: Акалис, 1997.</w:t>
      </w:r>
    </w:p>
    <w:p w:rsidR="00F545EF" w:rsidRDefault="00524365">
      <w:pPr>
        <w:spacing w:line="360" w:lineRule="auto"/>
        <w:jc w:val="both"/>
        <w:rPr>
          <w:sz w:val="28"/>
        </w:rPr>
      </w:pPr>
      <w:r>
        <w:rPr>
          <w:sz w:val="28"/>
        </w:rPr>
        <w:t xml:space="preserve">      Центральные банки и банковские системы зарубежных стран:</w:t>
      </w:r>
    </w:p>
    <w:p w:rsidR="00F545EF" w:rsidRDefault="00524365">
      <w:pPr>
        <w:spacing w:line="360" w:lineRule="auto"/>
        <w:jc w:val="both"/>
        <w:rPr>
          <w:sz w:val="28"/>
        </w:rPr>
      </w:pPr>
      <w:r>
        <w:rPr>
          <w:sz w:val="28"/>
        </w:rPr>
        <w:t xml:space="preserve">      Сборник статей. Ч.1. - М.: Центр подготовки персонала ЦБ РФ, 1995.</w:t>
      </w:r>
    </w:p>
    <w:p w:rsidR="00F545EF" w:rsidRDefault="00524365">
      <w:pPr>
        <w:spacing w:line="360" w:lineRule="auto"/>
        <w:jc w:val="both"/>
        <w:rPr>
          <w:sz w:val="28"/>
        </w:rPr>
      </w:pPr>
      <w:r>
        <w:rPr>
          <w:sz w:val="28"/>
        </w:rPr>
        <w:t xml:space="preserve">16. Центральный банк в банковской системе Италии: Сборник статей </w:t>
      </w:r>
      <w:r>
        <w:rPr>
          <w:sz w:val="28"/>
          <w:lang w:val="en-US"/>
        </w:rPr>
        <w:t>/</w:t>
      </w:r>
      <w:r>
        <w:rPr>
          <w:sz w:val="28"/>
        </w:rPr>
        <w:t>Под редакцией О.Н. Антиповой, Л.А.Московкиной</w:t>
      </w:r>
      <w:r>
        <w:rPr>
          <w:sz w:val="28"/>
          <w:lang w:val="en-US"/>
        </w:rPr>
        <w:t>/</w:t>
      </w:r>
      <w:r>
        <w:rPr>
          <w:sz w:val="28"/>
        </w:rPr>
        <w:t xml:space="preserve">. - М.: Центр подготовки персонала ЦБ РФ, 1995. </w:t>
      </w: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p>
    <w:p w:rsidR="00F545EF" w:rsidRDefault="00F545EF">
      <w:pPr>
        <w:spacing w:line="360" w:lineRule="auto"/>
        <w:jc w:val="both"/>
        <w:rPr>
          <w:sz w:val="28"/>
        </w:rPr>
      </w:pPr>
      <w:bookmarkStart w:id="0" w:name="_GoBack"/>
      <w:bookmarkEnd w:id="0"/>
    </w:p>
    <w:sectPr w:rsidR="00F545EF">
      <w:pgSz w:w="11906" w:h="16838"/>
      <w:pgMar w:top="1135" w:right="70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1F50"/>
    <w:multiLevelType w:val="singleLevel"/>
    <w:tmpl w:val="F56E1FAE"/>
    <w:lvl w:ilvl="0">
      <w:start w:val="1"/>
      <w:numFmt w:val="bullet"/>
      <w:lvlText w:val="-"/>
      <w:lvlJc w:val="left"/>
      <w:pPr>
        <w:tabs>
          <w:tab w:val="num" w:pos="360"/>
        </w:tabs>
        <w:ind w:left="360" w:hanging="360"/>
      </w:pPr>
      <w:rPr>
        <w:rFonts w:hint="default"/>
      </w:rPr>
    </w:lvl>
  </w:abstractNum>
  <w:abstractNum w:abstractNumId="1">
    <w:nsid w:val="0866582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28C2638"/>
    <w:multiLevelType w:val="singleLevel"/>
    <w:tmpl w:val="F56E1FAE"/>
    <w:lvl w:ilvl="0">
      <w:start w:val="1"/>
      <w:numFmt w:val="bullet"/>
      <w:lvlText w:val="-"/>
      <w:lvlJc w:val="left"/>
      <w:pPr>
        <w:tabs>
          <w:tab w:val="num" w:pos="360"/>
        </w:tabs>
        <w:ind w:left="360" w:hanging="360"/>
      </w:pPr>
      <w:rPr>
        <w:rFonts w:hint="default"/>
      </w:rPr>
    </w:lvl>
  </w:abstractNum>
  <w:abstractNum w:abstractNumId="3">
    <w:nsid w:val="354F4B2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57912C0"/>
    <w:multiLevelType w:val="singleLevel"/>
    <w:tmpl w:val="F56E1FAE"/>
    <w:lvl w:ilvl="0">
      <w:start w:val="1"/>
      <w:numFmt w:val="bullet"/>
      <w:lvlText w:val="-"/>
      <w:lvlJc w:val="left"/>
      <w:pPr>
        <w:tabs>
          <w:tab w:val="num" w:pos="360"/>
        </w:tabs>
        <w:ind w:left="360" w:hanging="360"/>
      </w:pPr>
      <w:rPr>
        <w:rFonts w:hint="default"/>
      </w:rPr>
    </w:lvl>
  </w:abstractNum>
  <w:abstractNum w:abstractNumId="5">
    <w:nsid w:val="3F1A7E1A"/>
    <w:multiLevelType w:val="singleLevel"/>
    <w:tmpl w:val="0419000F"/>
    <w:lvl w:ilvl="0">
      <w:start w:val="1"/>
      <w:numFmt w:val="decimal"/>
      <w:lvlText w:val="%1."/>
      <w:lvlJc w:val="left"/>
      <w:pPr>
        <w:tabs>
          <w:tab w:val="num" w:pos="360"/>
        </w:tabs>
        <w:ind w:left="360" w:hanging="360"/>
      </w:pPr>
    </w:lvl>
  </w:abstractNum>
  <w:abstractNum w:abstractNumId="6">
    <w:nsid w:val="590A1611"/>
    <w:multiLevelType w:val="singleLevel"/>
    <w:tmpl w:val="F56E1FAE"/>
    <w:lvl w:ilvl="0">
      <w:start w:val="1"/>
      <w:numFmt w:val="bullet"/>
      <w:lvlText w:val="-"/>
      <w:lvlJc w:val="left"/>
      <w:pPr>
        <w:tabs>
          <w:tab w:val="num" w:pos="360"/>
        </w:tabs>
        <w:ind w:left="360" w:hanging="360"/>
      </w:pPr>
      <w:rPr>
        <w:rFonts w:hint="default"/>
      </w:rPr>
    </w:lvl>
  </w:abstractNum>
  <w:abstractNum w:abstractNumId="7">
    <w:nsid w:val="7D125E08"/>
    <w:multiLevelType w:val="singleLevel"/>
    <w:tmpl w:val="F56E1FAE"/>
    <w:lvl w:ilvl="0">
      <w:start w:val="1"/>
      <w:numFmt w:val="bullet"/>
      <w:lvlText w:val="-"/>
      <w:lvlJc w:val="left"/>
      <w:pPr>
        <w:tabs>
          <w:tab w:val="num" w:pos="360"/>
        </w:tabs>
        <w:ind w:left="360" w:hanging="360"/>
      </w:pPr>
      <w:rPr>
        <w:rFonts w:hint="default"/>
      </w:rPr>
    </w:lvl>
  </w:abstractNum>
  <w:num w:numId="1">
    <w:abstractNumId w:val="0"/>
  </w:num>
  <w:num w:numId="2">
    <w:abstractNumId w:val="6"/>
  </w:num>
  <w:num w:numId="3">
    <w:abstractNumId w:val="5"/>
  </w:num>
  <w:num w:numId="4">
    <w:abstractNumId w:val="7"/>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365"/>
    <w:rsid w:val="00524365"/>
    <w:rsid w:val="00752E92"/>
    <w:rsid w:val="00F54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4DD38-E8BA-46D0-BB07-6E77E14A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4819</Words>
  <Characters>27471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Company>
  <LinksUpToDate>false</LinksUpToDate>
  <CharactersWithSpaces>32226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Юлия</dc:creator>
  <cp:keywords/>
  <cp:lastModifiedBy>Irina</cp:lastModifiedBy>
  <cp:revision>2</cp:revision>
  <cp:lastPrinted>1999-03-01T14:45:00Z</cp:lastPrinted>
  <dcterms:created xsi:type="dcterms:W3CDTF">2014-08-06T16:01:00Z</dcterms:created>
  <dcterms:modified xsi:type="dcterms:W3CDTF">2014-08-06T16:01:00Z</dcterms:modified>
</cp:coreProperties>
</file>