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10A4" w:rsidRDefault="00891CCF">
      <w:pPr>
        <w:pStyle w:val="1"/>
        <w:jc w:val="center"/>
      </w:pPr>
      <w:r>
        <w:t>Природа и сущность человека</w:t>
      </w:r>
    </w:p>
    <w:p w:rsidR="007A10A4" w:rsidRDefault="00891CCF">
      <w:r>
        <w:t xml:space="preserve">Содержание </w:t>
      </w:r>
      <w:r>
        <w:br/>
      </w:r>
      <w:r>
        <w:rPr>
          <w:b/>
          <w:bCs/>
        </w:rPr>
        <w:t xml:space="preserve">1 Определение человека и его природы </w:t>
      </w:r>
      <w:r>
        <w:rPr>
          <w:b/>
          <w:bCs/>
        </w:rPr>
        <w:br/>
        <w:t>1.1 Душа и тело</w:t>
      </w:r>
      <w:r>
        <w:rPr>
          <w:b/>
          <w:bCs/>
        </w:rPr>
        <w:br/>
        <w:t xml:space="preserve">1.2 Самоценность и уникальность человека </w:t>
      </w:r>
      <w:r>
        <w:rPr>
          <w:b/>
          <w:bCs/>
        </w:rPr>
        <w:br/>
        <w:t>1.2.1 Происхождение человека</w:t>
      </w:r>
      <w:r>
        <w:rPr>
          <w:b/>
          <w:bCs/>
        </w:rPr>
        <w:br/>
      </w:r>
      <w:r>
        <w:rPr>
          <w:b/>
          <w:bCs/>
        </w:rPr>
        <w:br/>
        <w:t>1.3 Мораль и гуманизм</w:t>
      </w:r>
      <w:r>
        <w:rPr>
          <w:b/>
          <w:bCs/>
        </w:rPr>
        <w:br/>
        <w:t>1.4 Судьба и характер человека</w:t>
      </w:r>
      <w:r>
        <w:rPr>
          <w:b/>
          <w:bCs/>
        </w:rPr>
        <w:br/>
        <w:t>1.5 Неклассическая философия XIX—XX веков о природе человека</w:t>
      </w:r>
      <w:r>
        <w:rPr>
          <w:b/>
          <w:bCs/>
        </w:rPr>
        <w:br/>
      </w:r>
      <w:r>
        <w:br/>
      </w:r>
      <w:r>
        <w:rPr>
          <w:b/>
          <w:bCs/>
        </w:rPr>
        <w:t>2 Сравнение природы человека и животных</w:t>
      </w:r>
      <w:r>
        <w:br/>
      </w:r>
      <w:r>
        <w:rPr>
          <w:b/>
          <w:bCs/>
        </w:rPr>
        <w:t>3 Понятие человека в культуре</w:t>
      </w:r>
      <w:r>
        <w:br/>
      </w:r>
      <w:r>
        <w:rPr>
          <w:b/>
          <w:bCs/>
        </w:rPr>
        <w:t>4 Примечания</w:t>
      </w:r>
      <w:r>
        <w:br/>
      </w:r>
      <w:r>
        <w:rPr>
          <w:b/>
          <w:bCs/>
        </w:rPr>
        <w:t>5 См. также</w:t>
      </w:r>
      <w:r>
        <w:br/>
      </w:r>
      <w:r>
        <w:rPr>
          <w:b/>
          <w:bCs/>
        </w:rPr>
        <w:t>6 Ссылки</w:t>
      </w:r>
      <w:r>
        <w:br/>
      </w:r>
      <w:r>
        <w:br/>
      </w:r>
      <w:r>
        <w:br/>
      </w:r>
      <w:r>
        <w:rPr>
          <w:b/>
          <w:bCs/>
        </w:rPr>
        <w:t>Природа и сущность человека</w:t>
      </w:r>
      <w:r>
        <w:t> — философское понятие, обозначающее сущностные характеристики человека, отличающие его и несводимые ко всем иным формам и родам бытия[1], или его естественные свойства,[2] в той или иной мере присущие всем людям[3]. Сущность человека у Аристотеля — это те из его свойств, которые нельзя изменить, чтобы он не перестал быть самим собой.[4] Изучением и интерпретацией природы человека занимаются на разных уровнях обобщения философия, антропология, эволюционная психология, социобиология, теология. Однако среди исследователей не существует единого мнения не только о характере природы человека, но и о наличии природы человека как таковой. Определение человека и его природыВ философии единого и однозначного определения человека и его природы не существует. В широком смысле, человека можно описать как существо, обладающее волей,[5] разумом, высшими чувствами, способностями к коммуникации[6] и труду[7].Кант, исходя из понимания природной необходимости и нравственной свободы, разграничивает антропологию на «физиологическую» и «прагматическую». Первая исследует то, «… что делает из человека природа…», вторая — то, «… что он, как свободно действующее существо, делает или может и должен делать из себя сам».[8]Синтез позиций современной биологии (</w:t>
      </w:r>
      <w:r>
        <w:rPr>
          <w:b/>
          <w:bCs/>
        </w:rPr>
        <w:t>челове?к</w:t>
      </w:r>
      <w:r>
        <w:t xml:space="preserve"> — представитель вида Человек разумный) и марксизма («… сущность человека не есть абстракт, присущий отдельному индивидууму. В своей действительности она есть совокупность всех общественных отношений» [9]) приводит к пониманию </w:t>
      </w:r>
      <w:r>
        <w:rPr>
          <w:b/>
          <w:bCs/>
        </w:rPr>
        <w:t>человека</w:t>
      </w:r>
      <w:r>
        <w:t xml:space="preserve"> как субъекта исторически-социально-культурной деятельности, представляющим собой единство социальной и биологической природы.[10] Душа и тело</w:t>
      </w:r>
      <w:r w:rsidR="00F451C6">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54pt;height:449.25pt"/>
        </w:pict>
      </w:r>
      <w:r>
        <w:br/>
        <w:t>Автор: Vitaly Nikolaevich Efimenko «Vitaly Nikolaevich Efimenko ([[1]])»</w:t>
      </w:r>
      <w:r>
        <w:br/>
        <w:t>ИсточникИллюстрация одного из представлений об ауре.Согласно концепциям материализма человек состоит лишь из тканей, составляющих его плоть, все же абстрактные составляющие, приписываемые человеку вместе со способностью активно отражать реальность есть результат сложной организации процессов этих тканей.[11] В эзотеризме же и многих религиях человек определяется как сущность, соединяющая в себе «тонкое» (душа,[12] эфирное тело,[13] монада[14]) с «плотным» (тело) тела.В древнеиндийской традиции человек характеризуется кратковременным, но органичным сочетанием элементов, когда душа и тело тесно взаимосвязаны в природном колесе сансары. Лишь человек может стремиться к освобождению от эмпирического существования и обрести гармонию в нирване, используя духовные практики, которые предполагают упражнения для души и тела.Демокрит, как и многие античные мыслители, считал человека микрокосмом. Платон представлял человека как существо, раздвоенное на материальное (тело) и идеальное (душа) начала. Аристотель рассматривал душу и тело как два аспекта единой реальности.Человеческая душа в трудах Августина становится загадкой, тайной для самого человека.Тело в философии Нового времени рассматривается как машина, а душа отождествляется с сознанием.Согласно многим религиозным традициям, человек есть божественное творение. В авраамических религиях приоритет отдается духовному началу:«…человек занимает в ряду Божьих творений такое высокое место, есть как истинный гражданин двух миров — видимого и невидимого — как союз Творца с тварью, храм Божества и потому венец творения, то это единственно и собственно потому, что в его духовную природу Всевышний благоволил внедрить чувство или мысль Своего бесконечного Божества, которая положена в его дух и служит всегдашним источником, влекущим его к своему высочайшему центру»[15]Напротив, с точки зрения эволюционного учения, поведение человека, как и других животных, является частью его видовой характеристики, обусловлено эволюционным развитием человека как вида и имеет аналоги у близких видов. Длительный период детства необходим человеку для усвоения структурно высокоразвитым мозгом человека больших объёмов внегенетической информации, необходимых для расширенного абстрактного мышления, речи[16] и социализации.[17] Самоценность и уникальность человека</w:t>
      </w:r>
      <w:r w:rsidR="00F451C6">
        <w:rPr>
          <w:noProof/>
        </w:rPr>
        <w:pict>
          <v:shape id="_x0000_i1033" type="#_x0000_t75" style="width:330.75pt;height:450pt"/>
        </w:pict>
      </w:r>
      <w:r>
        <w:br/>
        <w:t>Автор: Leonardo da Vinci (1452–1519)</w:t>
      </w:r>
      <w:r>
        <w:br/>
        <w:t>Источник: Photography *own work www.lucnix.be Nikon case D80 optical Sigma 17-70mm F2,8/4,5 MacroВитрувианский человек Леонардо да ВинчиХристианство называет человека «образом и подобием Бога», основной целью которого является спасение души для жизни вечной в раю.Средневековая философия — от святоотеческого богословия до схоластики и мистицизма, как основы отношений человека и Бога в мире, утверждает ценность и статус самой личности.Философия Возрождения признаёт самодостаточную ценность человека. В своих творческих возможностях человек подобен Богу, но актуализирован без непременной соотнесённости с божеством, что определило философию и идеологию гуманизма[18]. В отличие от средневековых философов, гуманисты ставят в центр своих интересов человека, а не Бога[19].В философии и культуре Нового времени акцентируются такие понятия, как индивидуальность и самосознание человека. Декарт заложил основу новоевропейского рационализма, постулируя мышление как единственное достоверное свидетельство человеческого существования: «Я мыслю, следовательно, я существую» (лат. Cogito Ergo Sum). Разум становится определяющей характеристикой человека, рассматриваемого теперь как производное от природных и социальных обстоятельств.Согласно принципу Коперника Земля и возникновение на ней разумной жизни в виде Homo Sapiens — скорее не уникальное, а рядовое явление. Происхождение человека</w:t>
      </w:r>
      <w:r w:rsidR="00F451C6">
        <w:rPr>
          <w:noProof/>
        </w:rPr>
        <w:pict>
          <v:shape id="_x0000_i1036" type="#_x0000_t75" style="width:454.5pt;height:162pt"/>
        </w:pict>
      </w:r>
      <w:r>
        <w:br/>
        <w:t>Автор: M. Garde</w:t>
      </w:r>
      <w:r>
        <w:br/>
        <w:t>Источник: Self work (Original by: Jos?-Manuel Benitos)Эволюция человека.Происхождение человека связано с происхождением жизни вообще. Природа и сущность человека может постулироваться в зависимости от того, каким образом произошёл человек. В случае, если постулируется, что человека создал Бог, то для человека естественно быть благодетельным и послушным верующим, если же принять, что человек произошёл от животных более низкого уровня развития, то естественными окажутся многие низменные инстинкты. Также существуют гипотезы, согласно которым человеческое тело является продуктом эволюции, а высшим психическим способностям (таким как разум) человек обязан внешнему, например божественному, вмешательству. Мораль и гуманизмОдним из утверждений морального абсолютизма является то, что единая и универсальная мораль выводима из самой природы человека. Моральный релятивизм утверждает обратное: моральные нормы относительны.Во времена рабовладельческого строя зачастую считалось, что раб обладает другой природой и сущностью, которую передаёт своим детям, и поэтому ничего аморального в том, чтобы обращаться с ним как с рабом нет.Понятие гуманизма перекликается с понятием человечности — способности сострадать другим людям, проявлять по отношению к ним доброту.По Ницше, природа сверхчеловека позволяет ему быть свободным от моральных[20] и религиозных норм. Судьба и характер человекаВ философии Древнего Востока и античности человек представляется как фрагмент природы, жизненный путь которого предопределён законами судьбы, а сущность — неким божеством.[21] В Средние века личность наделяется свободой воли, что возвышает её над природой, давая возможность и обязанность управлять собственной судьбой. Однако суеверия о зависимости судьбы от положения линий на ладонях и от расположения планет и светил бытуют по сей день.По Дарвину, природа человека и животных эволюционна и недетерминированна, то есть подвержена изменениям в зависимости от окружающей среды, в которой живёт и развивается вид. Социальный детерминизм склоняется к тому, что поведение групп людей обусловлено теми условиями, в которых они находятся, этим обусловлена, например, классовая борьба.Некоторые гипотезы (концепт tabula rasa, бихевиоризм) утверждают, что человек формируется преимущественно через воспитание, другие (биологический, или генетический детерминизм)- что его характер есть врождённая особенность организма, и воспитание может лишь маскировать его проявления.Джон Локк считал, что люди поступают хорошо потому, что это естественно для разумных существ, для него общественный договор — естественный безальтернативный процесс. Томас Гоббс же считал, что для людей естественно быть эгоистичными и стремиться к удовлетворению потребностей, а общественный договор они заключили из чувства самосохранения, опасаясь «войны всех против всех».Христианская церковь считает, что первородный грех испортил природу человека, от чего в нём появилась склонность к отступлению от норм, выраженных в заветах Бога. Ересиарх Пелагий же усматривает в первородном грехе лишь единичный акт отклонения свободной воли человека от добра[22]. Неклассическая философия XIX—XX веков о природе человекаВ неклассической философии второй половины XIX—XX веков можно выделить такие основные подходы в понимании природы и сущности человека, как:[23]Натурализаторский -Биологические модели человека, описывающие его в ряду других сложных организмов (позитивизм, необихевиоризм, биоэтика и др.).Восходящие к «философии жизни» описание человека как «несостоявшегося животного», из-за своей биологической неполноценности обречённого на поиск «противоестественных» способов существования (Ницше, фрейдизм, философская антропология).Экзистенциальный -Актуализация уникального индивидуального человеческого существования, «экзистенции», в его принципиальной несводимости к каким-то общим законам (экзистенциализм, феноменология, персонализм).Социологизаторский подход рассматривает человека в контексте социальных связей:Марксизм рассматривает человека как активного субъекта, в процессе практической деятельности преобразующего природу и себя самого.Структуралистские концепции человека рассматривают его как элемент или функцию фундаментальных социальных структур (политических, идеологических, семантических и др.). Сравнение природы человека и животныхС точки зрения многих религий и идеалистических философий, человек и животные относятся к различным категориям существ,[24] несмотря на внешнее и генетическое сходство человека с приматами, при этом утверждается, что животным не свойственны (либо имеются в зачаточном состоянии) следующие качества:разум,воля к самосовершенствованию,[25]духовность,[26]высокий уровень абстракции,[27]совесть,эстетические чувства,религиозность (вера в сверхъестественное, высший или абсолютный разум)Жестокого, кровожадного человека люди могут назвать бесчеловечным, отрицая его схожесть с людьми и подчёркивая его схожесть с животными. Другие считают, что животные не могут быть злыми[28], а жестокость у них проявляется только от жестокого обращения или только при определенных условиях.В то же время есть основания полагать, что животным свойственны мышление, взаимовыручка, чувство справедливости,[29] красоты,[30] и даже аналог суеверий.[31]Кроме того, некоторые этологи проводят аналогии между моралью человека и системой инстинктивных запретов, характерных для животных, которые Конрад Лоренц назвал «естественной моралью». Вследствие того, что на поведение человека врождённые инстинкты оказывают относительно слабое воздействие, некоторые этологи утверждают, что человек — животное с относительно слабой моралью (подразумевая под этим «естественную мораль»), что может приводить к терминологической путанице. [32]С подобных позиций некоторые этологи связывают религиозность человека с некоторыми особенностями поведения животных, такими, как ритуальность, иерархичность отношений и тому подобное, сводя религиозность у людей к атавизму [33], инстинкту, бывшему полезным в привычных для жизни животных предков условиях, но оказавшемуся вредным в человеческом обществе.То, что для некоторых людей неприемлема сама идея близости людей именно с высшими антропоидами, этологи объясняют действием механизма этологической изоляции близких видов. [34] Отличия человека от животных лежат как в количественном развитии некоторых признаков, так и в связанными с ними качественными скачками.[35] Понятие человека в культуре</w:t>
      </w:r>
      <w:r w:rsidR="00F451C6">
        <w:rPr>
          <w:noProof/>
        </w:rPr>
        <w:pict>
          <v:shape id="_x0000_i1039" type="#_x0000_t75" style="width:196.5pt;height:159.75pt"/>
        </w:pict>
      </w:r>
      <w:r>
        <w:br/>
        <w:t>ИсточникЧасть послания Аресибо.После того, как Платон определил человека как «двуногое, лишённое перьев», Диоген, ощипав петуха, заявил что это человек по Платону.[36]</w:t>
      </w:r>
    </w:p>
    <w:tbl>
      <w:tblPr>
        <w:tblW w:w="0" w:type="auto"/>
        <w:tblCellMar>
          <w:top w:w="15" w:type="dxa"/>
          <w:left w:w="15" w:type="dxa"/>
          <w:bottom w:w="15" w:type="dxa"/>
          <w:right w:w="15" w:type="dxa"/>
        </w:tblCellMar>
        <w:tblLook w:val="04A0" w:firstRow="1" w:lastRow="0" w:firstColumn="1" w:lastColumn="0" w:noHBand="0" w:noVBand="1"/>
      </w:tblPr>
      <w:tblGrid>
        <w:gridCol w:w="480"/>
        <w:gridCol w:w="480"/>
        <w:gridCol w:w="480"/>
      </w:tblGrid>
      <w:tr w:rsidR="007A10A4">
        <w:tc>
          <w:tcPr>
            <w:tcW w:w="0" w:type="auto"/>
            <w:shd w:val="clear" w:color="auto" w:fill="auto"/>
            <w:tcMar>
              <w:top w:w="15" w:type="dxa"/>
              <w:left w:w="15" w:type="dxa"/>
              <w:bottom w:w="15" w:type="dxa"/>
              <w:right w:w="150" w:type="dxa"/>
            </w:tcMar>
            <w:hideMark/>
          </w:tcPr>
          <w:p w:rsidR="007A10A4" w:rsidRDefault="007A10A4"/>
        </w:tc>
        <w:tc>
          <w:tcPr>
            <w:tcW w:w="0" w:type="auto"/>
            <w:shd w:val="clear" w:color="auto" w:fill="auto"/>
            <w:vAlign w:val="center"/>
            <w:hideMark/>
          </w:tcPr>
          <w:p w:rsidR="007A10A4" w:rsidRDefault="00891CCF">
            <w:pPr>
              <w:spacing w:before="100" w:beforeAutospacing="1" w:after="100" w:afterAutospacing="1"/>
            </w:pPr>
            <w:r>
              <w:t>Человек может верить и не верить... это его дело! Человек - свободен... он за все платит сам: за веру, за неверие, за любовь, за ум - человек за все платит сам, и потому он - свободен!.. Человек - вот правда! Что такое человек?.. Это не ты, не я, не они... нет! - это ты, я, они, старик, Наполеон, Магомет... в одном! (Очерчивает пальцем в воздухе фигуру человека.) Понимаешь? Это - огромно! В этом - все начала и концы... Всь - в человеке, всь для человека! Существует только человек, все же остальное - дело его рук и его мозга! Чело-век! Это - великолепно! Это звучит... гордо! Че-ло-век! Надо уважать человека! Не жалеть... не унижать его жалостью... уважать надо!Максим Горький — «На дне»</w:t>
            </w:r>
          </w:p>
        </w:tc>
        <w:tc>
          <w:tcPr>
            <w:tcW w:w="0" w:type="auto"/>
            <w:shd w:val="clear" w:color="auto" w:fill="auto"/>
            <w:tcMar>
              <w:top w:w="15" w:type="dxa"/>
              <w:left w:w="150" w:type="dxa"/>
              <w:bottom w:w="15" w:type="dxa"/>
              <w:right w:w="15" w:type="dxa"/>
            </w:tcMar>
            <w:vAlign w:val="bottom"/>
            <w:hideMark/>
          </w:tcPr>
          <w:p w:rsidR="007A10A4" w:rsidRDefault="007A10A4">
            <w:pPr>
              <w:spacing w:before="100" w:beforeAutospacing="1" w:after="100" w:afterAutospacing="1"/>
            </w:pPr>
          </w:p>
        </w:tc>
      </w:tr>
    </w:tbl>
    <w:p w:rsidR="007A10A4" w:rsidRDefault="007A10A4">
      <w:pPr>
        <w:rPr>
          <w:vanish/>
        </w:rPr>
      </w:pPr>
    </w:p>
    <w:tbl>
      <w:tblPr>
        <w:tblW w:w="0" w:type="auto"/>
        <w:tblCellMar>
          <w:top w:w="15" w:type="dxa"/>
          <w:left w:w="15" w:type="dxa"/>
          <w:bottom w:w="15" w:type="dxa"/>
          <w:right w:w="15" w:type="dxa"/>
        </w:tblCellMar>
        <w:tblLook w:val="04A0" w:firstRow="1" w:lastRow="0" w:firstColumn="1" w:lastColumn="0" w:noHBand="0" w:noVBand="1"/>
      </w:tblPr>
      <w:tblGrid>
        <w:gridCol w:w="480"/>
        <w:gridCol w:w="480"/>
        <w:gridCol w:w="480"/>
      </w:tblGrid>
      <w:tr w:rsidR="007A10A4">
        <w:tc>
          <w:tcPr>
            <w:tcW w:w="0" w:type="auto"/>
            <w:shd w:val="clear" w:color="auto" w:fill="auto"/>
            <w:tcMar>
              <w:top w:w="15" w:type="dxa"/>
              <w:left w:w="15" w:type="dxa"/>
              <w:bottom w:w="15" w:type="dxa"/>
              <w:right w:w="150" w:type="dxa"/>
            </w:tcMar>
            <w:hideMark/>
          </w:tcPr>
          <w:p w:rsidR="007A10A4" w:rsidRDefault="007A10A4"/>
        </w:tc>
        <w:tc>
          <w:tcPr>
            <w:tcW w:w="0" w:type="auto"/>
            <w:shd w:val="clear" w:color="auto" w:fill="auto"/>
            <w:vAlign w:val="center"/>
            <w:hideMark/>
          </w:tcPr>
          <w:p w:rsidR="007A10A4" w:rsidRDefault="00891CCF">
            <w:pPr>
              <w:spacing w:before="100" w:beforeAutospacing="1" w:after="100" w:afterAutospacing="1"/>
            </w:pPr>
            <w:r>
              <w:t>Идеал земного человека строился в течение тысячелетий на опыте предков, на опыте самых различных форм живого нашей планеты. Идеал человека галактического, по-видимому, следует строить на опыте галактических форм жизни, на опыте историй разных разумов галактики.Стругацкие — «Малыш»</w:t>
            </w:r>
          </w:p>
        </w:tc>
        <w:tc>
          <w:tcPr>
            <w:tcW w:w="0" w:type="auto"/>
            <w:shd w:val="clear" w:color="auto" w:fill="auto"/>
            <w:tcMar>
              <w:top w:w="15" w:type="dxa"/>
              <w:left w:w="150" w:type="dxa"/>
              <w:bottom w:w="15" w:type="dxa"/>
              <w:right w:w="15" w:type="dxa"/>
            </w:tcMar>
            <w:vAlign w:val="bottom"/>
            <w:hideMark/>
          </w:tcPr>
          <w:p w:rsidR="007A10A4" w:rsidRDefault="007A10A4">
            <w:pPr>
              <w:spacing w:before="100" w:beforeAutospacing="1" w:after="100" w:afterAutospacing="1"/>
            </w:pPr>
          </w:p>
        </w:tc>
      </w:tr>
    </w:tbl>
    <w:p w:rsidR="007A10A4" w:rsidRDefault="00891CCF">
      <w:r>
        <w:t>Примечания Хомич Е. В. Человек // История философии: Энциклопедия. — Мн.: Интерпрессервис; Книжный Дом. 2002. — С. 1247 Словарь по общественным наукам. Природа человека. Buller, David J. (2005). Adapting Minds: Evolutionary Psychology And The Persistent Quest For Human Nature. MIT Press: 428. Бертран Рассел — История западной философии — Глава XXII Человек — статья из Большой советской энциклопедии (3-е издание) «Человек» в словарях русского языка — Яндекс. Словари Account Suspended И. Кант — Собрание сочинений, т. 6, М., 1966, с. 351 Маркс К. и Энгельс Ф., Соч., 2 изд., т. 3, с. 3 Безопасность: теория, парадигма, концепция, культура. Словарь-справочник / Автор-сост. профессор В. Ф. Пилипенко. Изд. 2-е, доп. и перераб. — М.: ПЕР СЭ-Пресс, 2005. Институт философии АН CCCP — Диалектический материализм ** Госполитиздат ** 1954, Глава 8 — Материальность мира и объективность закономерностей развития материи</w:t>
      </w:r>
      <w:r>
        <w:br/>
        <w:t>«Марксистский философский материализм отметает лженаучные построения идеализма, показывая, что многообразные явления в мире есть различные виды и проявления движущейся материи.» Человек — Библейская энциклопедия — Яндекс. Словари http://www.lomonosov.org/esses/esses400.html Эзотеризм: Энциклопедия.- Мн.: Интерпрессервис; Книжный Дом. 2002.(Мир энциклопедий). Схимонах Иларион. На горах Кавказа. Карл Саган — Драконы Эдема. Рассуждения об эволюции человеческого разума. Запорожец А. В. — Избранные психологические труды / Под редакцией Давыдова В. В., Зинченко В. П. — М., «Педагогика», 1986. С. 223—257. В Италии возникает гуманизм, основанный на каббале и на талмуде В. В. Карева. История Средних веков А. А. Радугин — Культурология (учебное пособие) c.218 Человек — Символы, знаки, эмблемы — Яндекс. Словари Что такое Пелагий? — В. Соловьев. Толковый словарь по философии Энциклопедия социологии — Человек Библия. Ветхий завет. Пятикнижие моисея ст.26 Цицерон М. Т. Об обязанностях // Цицерон М. Т. О старости. О дружбе. Об обязанностях. М., 1993. С. 61. Шри Ауробиндо. Человеческий цикл В. Д. Косарев — Феномен табу и «первородный грех». Ю. В. Новиков — Кот и мышь, волк и заяц (Добро и зло в природе) У шимпанзе есть чувство справедливости, подобное человеческому — на сайте membrana.ru Н. Ю. Феоктистова — О зубастых строителях и птицах из Эдема Гараджа В. Религиоведение Глава IV. Психология религии Этологи указывают на соотношение между вооружением вида и т. н. «естественной моральностью». Впервые эту связь выявил Конрад Лоренц. См. также, например:Конрад Лоренц. Мораль и оружие в мире животных. Также Агрессия. Поведенческие аналоги моралиВиктор Рафаэльевич Дольник. Homo militaris. Убегая от обезьяныДмитрий Антонович Сахаров. Агрессия сверчков Представление о Боге связывается с понятием сверхдоминанта.Ричард Докинз. Есть ли что-нибудь более невероятное, чем Бог?. Какая польза от религии.В. Р. Дольник. Кто сотворил творца В. Р. Дольник. Непослушное дитя биосферы [1] В. Ф. Турчин. Феномен науки. Глава 4. Человек Андрей Галактионов — Диоген Синопский</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480"/>
      </w:tblGrid>
      <w:tr w:rsidR="007A10A4">
        <w:trPr>
          <w:gridAfter w:val="1"/>
          <w:tblCellSpacing w:w="15" w:type="dxa"/>
        </w:trPr>
        <w:tc>
          <w:tcPr>
            <w:tcW w:w="0" w:type="auto"/>
            <w:vAlign w:val="center"/>
            <w:hideMark/>
          </w:tcPr>
          <w:p w:rsidR="007A10A4" w:rsidRDefault="00891CCF">
            <w:pPr>
              <w:spacing w:before="100" w:beforeAutospacing="1" w:after="100" w:afterAutospacing="1"/>
            </w:pPr>
            <w:r>
              <w:t>Человек разумный</w:t>
            </w:r>
          </w:p>
        </w:tc>
      </w:tr>
      <w:tr w:rsidR="007A10A4">
        <w:trPr>
          <w:tblCellSpacing w:w="15" w:type="dxa"/>
        </w:trPr>
        <w:tc>
          <w:tcPr>
            <w:tcW w:w="0" w:type="auto"/>
            <w:gridSpan w:val="2"/>
            <w:vAlign w:val="center"/>
            <w:hideMark/>
          </w:tcPr>
          <w:p w:rsidR="007A10A4" w:rsidRDefault="00891CCF">
            <w:pPr>
              <w:spacing w:before="100" w:beforeAutospacing="1" w:after="100" w:afterAutospacing="1"/>
            </w:pPr>
            <w:r>
              <w:t>Анатомия • Биология • Внешний вид • Гендер • Генетика • Здоровье • Искусство • История • Культура • Наука • Общение • Общество (типы) • Поведение • Права • Природа • Развитие • Разум • Сексуальность • Спорт • Технология • Цивилизация • Человечество • Эволюция • Этика</w:t>
            </w:r>
          </w:p>
        </w:tc>
      </w:tr>
    </w:tbl>
    <w:p w:rsidR="007A10A4" w:rsidRDefault="007A10A4">
      <w:bookmarkStart w:id="0" w:name="_GoBack"/>
      <w:bookmarkEnd w:id="0"/>
    </w:p>
    <w:sectPr w:rsidR="007A10A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91CCF"/>
    <w:rsid w:val="007A10A4"/>
    <w:rsid w:val="00891CCF"/>
    <w:rsid w:val="00F451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5:chartTrackingRefBased/>
  <w15:docId w15:val="{EB57DDCC-5656-4504-BBCA-0BE5C2C59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2495</Words>
  <Characters>14222</Characters>
  <Application>Microsoft Office Word</Application>
  <DocSecurity>0</DocSecurity>
  <Lines>118</Lines>
  <Paragraphs>33</Paragraphs>
  <ScaleCrop>false</ScaleCrop>
  <Company/>
  <LinksUpToDate>false</LinksUpToDate>
  <CharactersWithSpaces>16684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Природа и сущность человека</dc:title>
  <dc:subject/>
  <dc:creator>admin</dc:creator>
  <cp:keywords/>
  <dc:description/>
  <cp:lastModifiedBy>admin</cp:lastModifiedBy>
  <cp:revision>2</cp:revision>
  <dcterms:created xsi:type="dcterms:W3CDTF">2014-06-22T16:46:00Z</dcterms:created>
  <dcterms:modified xsi:type="dcterms:W3CDTF">2014-06-22T16:46:00Z</dcterms:modified>
</cp:coreProperties>
</file>