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A1" w:rsidRDefault="00B947A1" w:rsidP="00680CD1">
      <w:pPr>
        <w:spacing w:line="360" w:lineRule="auto"/>
        <w:jc w:val="center"/>
        <w:rPr>
          <w:b/>
          <w:bCs/>
          <w:sz w:val="32"/>
          <w:szCs w:val="32"/>
        </w:rPr>
      </w:pPr>
    </w:p>
    <w:p w:rsidR="00680CD1" w:rsidRPr="00DC4CBF" w:rsidRDefault="00680CD1" w:rsidP="00680CD1">
      <w:pPr>
        <w:spacing w:line="360" w:lineRule="auto"/>
        <w:jc w:val="center"/>
        <w:rPr>
          <w:b/>
          <w:bCs/>
          <w:sz w:val="32"/>
          <w:szCs w:val="32"/>
        </w:rPr>
      </w:pPr>
      <w:r>
        <w:rPr>
          <w:b/>
          <w:bCs/>
          <w:sz w:val="32"/>
          <w:szCs w:val="32"/>
        </w:rPr>
        <w:t>Содержание</w:t>
      </w:r>
    </w:p>
    <w:p w:rsidR="00680CD1" w:rsidRDefault="00680CD1" w:rsidP="00680CD1">
      <w:pPr>
        <w:spacing w:line="360" w:lineRule="auto"/>
        <w:jc w:val="both"/>
        <w:rPr>
          <w:b/>
          <w:bCs/>
          <w:sz w:val="28"/>
          <w:szCs w:val="28"/>
        </w:rPr>
      </w:pPr>
    </w:p>
    <w:p w:rsidR="00680CD1" w:rsidRDefault="00680CD1" w:rsidP="00680CD1">
      <w:pPr>
        <w:spacing w:line="360" w:lineRule="auto"/>
        <w:jc w:val="both"/>
        <w:rPr>
          <w:sz w:val="28"/>
          <w:szCs w:val="28"/>
        </w:rPr>
      </w:pPr>
      <w:r>
        <w:rPr>
          <w:sz w:val="28"/>
          <w:szCs w:val="28"/>
        </w:rPr>
        <w:t>Введение…………………………………………………………………………3</w:t>
      </w:r>
    </w:p>
    <w:p w:rsidR="00680CD1" w:rsidRDefault="00680CD1" w:rsidP="00680CD1">
      <w:pPr>
        <w:spacing w:line="360" w:lineRule="auto"/>
        <w:jc w:val="both"/>
        <w:rPr>
          <w:sz w:val="28"/>
          <w:szCs w:val="28"/>
        </w:rPr>
      </w:pPr>
      <w:r>
        <w:rPr>
          <w:sz w:val="28"/>
          <w:szCs w:val="28"/>
        </w:rPr>
        <w:t>1. Понятия и принципы формирования доходов бюджета……………………5</w:t>
      </w:r>
    </w:p>
    <w:p w:rsidR="00680CD1" w:rsidRDefault="00680CD1" w:rsidP="001F2F21">
      <w:pPr>
        <w:numPr>
          <w:ilvl w:val="1"/>
          <w:numId w:val="2"/>
        </w:numPr>
        <w:spacing w:line="360" w:lineRule="auto"/>
        <w:ind w:hanging="207"/>
        <w:jc w:val="both"/>
        <w:rPr>
          <w:sz w:val="28"/>
          <w:szCs w:val="28"/>
        </w:rPr>
      </w:pPr>
      <w:r>
        <w:rPr>
          <w:sz w:val="28"/>
          <w:szCs w:val="28"/>
        </w:rPr>
        <w:t xml:space="preserve">Экономическое содержание </w:t>
      </w:r>
      <w:r w:rsidR="001F2F21">
        <w:rPr>
          <w:sz w:val="28"/>
          <w:szCs w:val="28"/>
        </w:rPr>
        <w:t xml:space="preserve">и классификация </w:t>
      </w:r>
      <w:r>
        <w:rPr>
          <w:sz w:val="28"/>
          <w:szCs w:val="28"/>
        </w:rPr>
        <w:t>доходов бюджета…………………</w:t>
      </w:r>
      <w:r w:rsidR="001F2F21">
        <w:rPr>
          <w:sz w:val="28"/>
          <w:szCs w:val="28"/>
        </w:rPr>
        <w:t>………………………………………………..</w:t>
      </w:r>
      <w:r>
        <w:rPr>
          <w:sz w:val="28"/>
          <w:szCs w:val="28"/>
        </w:rPr>
        <w:t>.5</w:t>
      </w:r>
    </w:p>
    <w:p w:rsidR="00680CD1" w:rsidRDefault="00680CD1" w:rsidP="00680CD1">
      <w:pPr>
        <w:numPr>
          <w:ilvl w:val="1"/>
          <w:numId w:val="2"/>
        </w:numPr>
        <w:spacing w:line="360" w:lineRule="auto"/>
        <w:ind w:hanging="207"/>
        <w:jc w:val="both"/>
        <w:rPr>
          <w:sz w:val="28"/>
          <w:szCs w:val="28"/>
        </w:rPr>
      </w:pPr>
      <w:r>
        <w:rPr>
          <w:sz w:val="28"/>
          <w:szCs w:val="28"/>
        </w:rPr>
        <w:t>Доходы региональ</w:t>
      </w:r>
      <w:r w:rsidR="00793EBE">
        <w:rPr>
          <w:sz w:val="28"/>
          <w:szCs w:val="28"/>
        </w:rPr>
        <w:t>ных и местных бюджетов……………………</w:t>
      </w:r>
      <w:r w:rsidR="00793EBE" w:rsidRPr="00793EBE">
        <w:rPr>
          <w:sz w:val="28"/>
          <w:szCs w:val="28"/>
        </w:rPr>
        <w:t>9</w:t>
      </w:r>
    </w:p>
    <w:p w:rsidR="00680CD1" w:rsidRPr="00793EBE" w:rsidRDefault="00680CD1" w:rsidP="00680CD1">
      <w:pPr>
        <w:spacing w:line="360" w:lineRule="auto"/>
        <w:jc w:val="both"/>
        <w:rPr>
          <w:sz w:val="28"/>
          <w:szCs w:val="28"/>
          <w:lang w:val="en-US"/>
        </w:rPr>
      </w:pPr>
      <w:r>
        <w:rPr>
          <w:sz w:val="28"/>
          <w:szCs w:val="28"/>
        </w:rPr>
        <w:t>2. Анализ доходов феде</w:t>
      </w:r>
      <w:r w:rsidR="00793EBE">
        <w:rPr>
          <w:sz w:val="28"/>
          <w:szCs w:val="28"/>
        </w:rPr>
        <w:t>рального бюджета……………………………………1</w:t>
      </w:r>
      <w:r w:rsidR="00793EBE">
        <w:rPr>
          <w:sz w:val="28"/>
          <w:szCs w:val="28"/>
          <w:lang w:val="en-US"/>
        </w:rPr>
        <w:t>5</w:t>
      </w:r>
    </w:p>
    <w:p w:rsidR="00680CD1" w:rsidRPr="00793EBE" w:rsidRDefault="00680CD1" w:rsidP="00680CD1">
      <w:pPr>
        <w:spacing w:line="360" w:lineRule="auto"/>
        <w:jc w:val="both"/>
        <w:rPr>
          <w:sz w:val="28"/>
          <w:szCs w:val="28"/>
        </w:rPr>
      </w:pPr>
      <w:r>
        <w:rPr>
          <w:sz w:val="28"/>
          <w:szCs w:val="28"/>
        </w:rPr>
        <w:t xml:space="preserve">       2.1.  Анализ исполнения федерального бюджета по доходам за 2007 год……</w:t>
      </w:r>
      <w:r w:rsidR="00793EBE">
        <w:rPr>
          <w:sz w:val="28"/>
          <w:szCs w:val="28"/>
        </w:rPr>
        <w:t>…………………………………………………………………………..1</w:t>
      </w:r>
      <w:r w:rsidR="00793EBE" w:rsidRPr="00793EBE">
        <w:rPr>
          <w:sz w:val="28"/>
          <w:szCs w:val="28"/>
        </w:rPr>
        <w:t>5</w:t>
      </w:r>
    </w:p>
    <w:p w:rsidR="00680CD1" w:rsidRDefault="00680CD1" w:rsidP="00680CD1">
      <w:pPr>
        <w:numPr>
          <w:ilvl w:val="1"/>
          <w:numId w:val="5"/>
        </w:numPr>
        <w:tabs>
          <w:tab w:val="clear" w:pos="1230"/>
          <w:tab w:val="num" w:pos="1083"/>
        </w:tabs>
        <w:spacing w:line="360" w:lineRule="auto"/>
        <w:ind w:left="1083" w:hanging="570"/>
        <w:jc w:val="both"/>
        <w:rPr>
          <w:sz w:val="28"/>
          <w:szCs w:val="28"/>
        </w:rPr>
      </w:pPr>
      <w:r>
        <w:rPr>
          <w:sz w:val="28"/>
          <w:szCs w:val="28"/>
        </w:rPr>
        <w:t>Формирование доходов федерального бюджета РФ на 2008 год и на период до 2010 года…………………………………</w:t>
      </w:r>
      <w:r w:rsidR="00793EBE">
        <w:rPr>
          <w:sz w:val="28"/>
          <w:szCs w:val="28"/>
        </w:rPr>
        <w:t>…………….....</w:t>
      </w:r>
      <w:r w:rsidR="00793EBE" w:rsidRPr="00793EBE">
        <w:rPr>
          <w:sz w:val="28"/>
          <w:szCs w:val="28"/>
        </w:rPr>
        <w:t>18</w:t>
      </w:r>
    </w:p>
    <w:p w:rsidR="00680CD1" w:rsidRPr="00566CB3" w:rsidRDefault="00680CD1" w:rsidP="00680CD1">
      <w:pPr>
        <w:spacing w:line="360" w:lineRule="auto"/>
        <w:jc w:val="both"/>
        <w:rPr>
          <w:sz w:val="28"/>
          <w:szCs w:val="28"/>
        </w:rPr>
      </w:pPr>
      <w:r>
        <w:rPr>
          <w:sz w:val="28"/>
          <w:szCs w:val="28"/>
        </w:rPr>
        <w:t>3. Бюджетная политика Российской Федерации и направления её совершенств</w:t>
      </w:r>
      <w:r w:rsidR="00566CB3">
        <w:rPr>
          <w:sz w:val="28"/>
          <w:szCs w:val="28"/>
        </w:rPr>
        <w:t>ования…………………………………………………………….2</w:t>
      </w:r>
      <w:r w:rsidR="00566CB3" w:rsidRPr="00566CB3">
        <w:rPr>
          <w:sz w:val="28"/>
          <w:szCs w:val="28"/>
        </w:rPr>
        <w:t>2</w:t>
      </w:r>
    </w:p>
    <w:p w:rsidR="00680CD1" w:rsidRPr="008519DF" w:rsidRDefault="00680CD1" w:rsidP="00680CD1">
      <w:pPr>
        <w:spacing w:line="360" w:lineRule="auto"/>
        <w:jc w:val="both"/>
        <w:rPr>
          <w:sz w:val="28"/>
          <w:szCs w:val="28"/>
        </w:rPr>
      </w:pPr>
      <w:r>
        <w:rPr>
          <w:sz w:val="28"/>
          <w:szCs w:val="28"/>
        </w:rPr>
        <w:t>Заключение…………………………………………………</w:t>
      </w:r>
      <w:r w:rsidR="00566CB3">
        <w:rPr>
          <w:sz w:val="28"/>
          <w:szCs w:val="28"/>
        </w:rPr>
        <w:t>..............................2</w:t>
      </w:r>
      <w:r w:rsidR="008519DF">
        <w:rPr>
          <w:sz w:val="28"/>
          <w:szCs w:val="28"/>
        </w:rPr>
        <w:t>5</w:t>
      </w:r>
    </w:p>
    <w:p w:rsidR="00680CD1" w:rsidRPr="008519DF" w:rsidRDefault="00680CD1" w:rsidP="00680CD1">
      <w:pPr>
        <w:spacing w:line="360" w:lineRule="auto"/>
        <w:jc w:val="both"/>
        <w:rPr>
          <w:sz w:val="28"/>
          <w:szCs w:val="28"/>
        </w:rPr>
      </w:pPr>
      <w:r>
        <w:rPr>
          <w:sz w:val="28"/>
          <w:szCs w:val="28"/>
        </w:rPr>
        <w:t>Список используемых источников…………...........................................</w:t>
      </w:r>
      <w:r w:rsidR="00566CB3">
        <w:rPr>
          <w:sz w:val="28"/>
          <w:szCs w:val="28"/>
        </w:rPr>
        <w:t>.........2</w:t>
      </w:r>
      <w:r w:rsidR="008519DF">
        <w:rPr>
          <w:sz w:val="28"/>
          <w:szCs w:val="28"/>
        </w:rPr>
        <w:t>7</w:t>
      </w:r>
    </w:p>
    <w:p w:rsidR="00680CD1" w:rsidRPr="008519DF" w:rsidRDefault="00680CD1" w:rsidP="00680CD1">
      <w:pPr>
        <w:spacing w:line="360" w:lineRule="auto"/>
        <w:jc w:val="both"/>
        <w:rPr>
          <w:sz w:val="28"/>
          <w:szCs w:val="28"/>
        </w:rPr>
        <w:sectPr w:rsidR="00680CD1" w:rsidRPr="008519DF" w:rsidSect="009B7613">
          <w:headerReference w:type="default" r:id="rId7"/>
          <w:footerReference w:type="even" r:id="rId8"/>
          <w:footerReference w:type="default" r:id="rId9"/>
          <w:pgSz w:w="11906" w:h="16838" w:code="9"/>
          <w:pgMar w:top="1134" w:right="851" w:bottom="1418" w:left="1701" w:header="709" w:footer="709" w:gutter="0"/>
          <w:pgNumType w:start="2"/>
          <w:cols w:space="708"/>
          <w:docGrid w:linePitch="360"/>
        </w:sectPr>
      </w:pPr>
      <w:r>
        <w:rPr>
          <w:sz w:val="28"/>
          <w:szCs w:val="28"/>
        </w:rPr>
        <w:t>Приложе</w:t>
      </w:r>
      <w:r w:rsidR="00566CB3">
        <w:rPr>
          <w:sz w:val="28"/>
          <w:szCs w:val="28"/>
        </w:rPr>
        <w:t>ния…………………………………………………………………….</w:t>
      </w:r>
      <w:r w:rsidR="008519DF" w:rsidRPr="008519DF">
        <w:rPr>
          <w:sz w:val="28"/>
          <w:szCs w:val="28"/>
        </w:rPr>
        <w:t>2</w:t>
      </w:r>
      <w:r w:rsidR="008519DF">
        <w:rPr>
          <w:sz w:val="28"/>
          <w:szCs w:val="28"/>
        </w:rPr>
        <w:t>9</w:t>
      </w:r>
    </w:p>
    <w:p w:rsidR="00680CD1" w:rsidRPr="00DC4CBF" w:rsidRDefault="00680CD1" w:rsidP="00680CD1">
      <w:pPr>
        <w:spacing w:line="360" w:lineRule="auto"/>
        <w:jc w:val="center"/>
        <w:rPr>
          <w:b/>
          <w:bCs/>
          <w:sz w:val="32"/>
          <w:szCs w:val="32"/>
        </w:rPr>
      </w:pPr>
      <w:r>
        <w:rPr>
          <w:b/>
          <w:bCs/>
          <w:sz w:val="32"/>
          <w:szCs w:val="32"/>
        </w:rPr>
        <w:t>Введение</w:t>
      </w:r>
    </w:p>
    <w:p w:rsidR="00680CD1" w:rsidRDefault="00680CD1" w:rsidP="00680CD1">
      <w:pPr>
        <w:spacing w:line="360" w:lineRule="auto"/>
        <w:jc w:val="both"/>
        <w:rPr>
          <w:sz w:val="28"/>
          <w:szCs w:val="28"/>
        </w:rPr>
      </w:pPr>
    </w:p>
    <w:p w:rsidR="00680CD1" w:rsidRDefault="00680CD1" w:rsidP="00680CD1">
      <w:pPr>
        <w:spacing w:line="360" w:lineRule="auto"/>
        <w:jc w:val="both"/>
        <w:rPr>
          <w:sz w:val="28"/>
          <w:szCs w:val="28"/>
        </w:rPr>
      </w:pPr>
      <w:r>
        <w:rPr>
          <w:sz w:val="28"/>
          <w:szCs w:val="28"/>
        </w:rPr>
        <w:t xml:space="preserve">     Функционирование государственного бюджета происходит посредством особых экономических форм – доходов и расходов, выражающих последовательные этапы перераспределения стоимости общественного продукта, концентрируемой в руках государства.</w:t>
      </w:r>
    </w:p>
    <w:p w:rsidR="00680CD1" w:rsidRDefault="00680CD1" w:rsidP="00680CD1">
      <w:pPr>
        <w:spacing w:line="360" w:lineRule="auto"/>
        <w:jc w:val="both"/>
        <w:rPr>
          <w:sz w:val="28"/>
          <w:szCs w:val="28"/>
        </w:rPr>
      </w:pPr>
      <w:r>
        <w:rPr>
          <w:sz w:val="28"/>
          <w:szCs w:val="28"/>
        </w:rPr>
        <w:t xml:space="preserve">     Объект исследования в данной курсовой работе является Российская Федерация, предметом исследования – доходы бюджета РФ.</w:t>
      </w:r>
    </w:p>
    <w:p w:rsidR="00680CD1" w:rsidRDefault="00680CD1" w:rsidP="00680CD1">
      <w:pPr>
        <w:spacing w:line="360" w:lineRule="auto"/>
        <w:jc w:val="both"/>
        <w:rPr>
          <w:sz w:val="28"/>
          <w:szCs w:val="28"/>
        </w:rPr>
      </w:pPr>
      <w:r>
        <w:rPr>
          <w:sz w:val="28"/>
          <w:szCs w:val="28"/>
        </w:rPr>
        <w:t xml:space="preserve">    Цель работы: рассмотреть понятие доходов бюджета РФ и проанализировать формирование доходов бюджета Российской Федерации.</w:t>
      </w:r>
    </w:p>
    <w:p w:rsidR="00680CD1" w:rsidRDefault="00680CD1" w:rsidP="00680CD1">
      <w:pPr>
        <w:spacing w:line="360" w:lineRule="auto"/>
        <w:jc w:val="both"/>
        <w:rPr>
          <w:sz w:val="28"/>
          <w:szCs w:val="28"/>
        </w:rPr>
      </w:pPr>
      <w:r>
        <w:rPr>
          <w:sz w:val="28"/>
          <w:szCs w:val="28"/>
        </w:rPr>
        <w:t xml:space="preserve">    </w:t>
      </w:r>
      <w:r w:rsidR="007F10FA">
        <w:rPr>
          <w:sz w:val="28"/>
          <w:szCs w:val="28"/>
        </w:rPr>
        <w:t>Моя курсовая работа состоит из 3</w:t>
      </w:r>
      <w:r>
        <w:rPr>
          <w:sz w:val="28"/>
          <w:szCs w:val="28"/>
        </w:rPr>
        <w:t xml:space="preserve"> глав:</w:t>
      </w:r>
    </w:p>
    <w:p w:rsidR="00680CD1" w:rsidRDefault="00680CD1" w:rsidP="00680CD1">
      <w:pPr>
        <w:spacing w:line="360" w:lineRule="auto"/>
        <w:jc w:val="both"/>
        <w:rPr>
          <w:sz w:val="28"/>
          <w:szCs w:val="28"/>
        </w:rPr>
      </w:pPr>
      <w:r>
        <w:rPr>
          <w:sz w:val="28"/>
          <w:szCs w:val="28"/>
        </w:rPr>
        <w:t xml:space="preserve">    В первой главе, теоретической, я рассмотрела принципы формирования доходов бюджета РФ, их экономическое содержание и классификацию. Федеральный бюджет РФ является основным финансовым планом государства, утверждаемым Федеральным собранием и имеющим статус федерального закона. Через федеральный бюджет мобилизуются финансовые ресурсы, необходимые для последующего их перераспределения и использования для целей государственного регулирования экономического развития страны и реализации социальной политики на территории всей России. Доходы бюджетов Российской Федерации состоят из налоговых и неналоговых доходов, а также средств целевых бюджетных фондов. Решающее значение в доходах бюджета имеют налоги. К налоговым доходам относятся предусмотренные налоговым законодательством федеральные налоги и сборы, региональные налоги и сборы и местные налоги и сборы, а также пени и штрафы. Что касается неналоговых доходов, то их доля меньше, чем налоговых. Например, </w:t>
      </w:r>
      <w:r>
        <w:rPr>
          <w:color w:val="000000"/>
          <w:sz w:val="28"/>
          <w:szCs w:val="28"/>
        </w:rPr>
        <w:t>налоговые доходы в январе-июле 2006 года составили 14,1% ВВП, неналоговые доходы составили 9,8% ВВП.</w:t>
      </w:r>
    </w:p>
    <w:p w:rsidR="007F10FA" w:rsidRPr="007F10FA" w:rsidRDefault="00680CD1" w:rsidP="00680CD1">
      <w:pPr>
        <w:spacing w:line="360" w:lineRule="auto"/>
        <w:jc w:val="both"/>
        <w:rPr>
          <w:sz w:val="28"/>
          <w:szCs w:val="28"/>
        </w:rPr>
      </w:pPr>
      <w:r>
        <w:rPr>
          <w:sz w:val="28"/>
          <w:szCs w:val="28"/>
        </w:rPr>
        <w:t xml:space="preserve">    Во второй главе, практической, я рассмотрела доходы федерального бюджета в 2007 году. В этом году они ожидаются на уровне 6249,2 млрд. рублей, где доходы в сумме 3855,4 млрд. рублей – налоговые; неналоговые доходы - 2393,3 млрд. рублей; целевые отчисления от всероссийских государственных лотерей – 0,5 млрд. рублей. Здесь я также рассмотрела факторы изменения доходов бюджета и  ожидаемые доходы от основных налогов. А также в этой главе я описала разработку параметров федерального бюджета на 2008 год и на период до 2010 года, который должен будет осуществляться за среднесрочный трехлетний период. Основными отличительными особенностями подготовки проектировок федерального бюджета на 2008-2010 годы являются их планирование и утверждение на трехлетний период в форме закона, изменение структуры доходов в части их распределения на нефтегазовые и ненефтегазовые доходы с определением размера нефтегазового трансферта, направляемого на расходы федерального бюджета, выделение в составе остатков федерального бюджета Резервного фонда и Фонда будущих поколений. </w:t>
      </w:r>
    </w:p>
    <w:p w:rsidR="007F10FA" w:rsidRPr="007F10FA" w:rsidRDefault="007F10FA" w:rsidP="00680CD1">
      <w:pPr>
        <w:spacing w:line="360" w:lineRule="auto"/>
        <w:jc w:val="both"/>
        <w:rPr>
          <w:bCs/>
          <w:sz w:val="28"/>
          <w:szCs w:val="28"/>
        </w:rPr>
        <w:sectPr w:rsidR="007F10FA" w:rsidRPr="007F10FA" w:rsidSect="009B7613">
          <w:pgSz w:w="11906" w:h="16838" w:code="9"/>
          <w:pgMar w:top="1134" w:right="851" w:bottom="1418" w:left="1701" w:header="709" w:footer="709" w:gutter="0"/>
          <w:pgNumType w:start="3"/>
          <w:cols w:space="708"/>
          <w:docGrid w:linePitch="360"/>
        </w:sectPr>
      </w:pPr>
      <w:r>
        <w:rPr>
          <w:bCs/>
          <w:sz w:val="28"/>
          <w:szCs w:val="28"/>
        </w:rPr>
        <w:t xml:space="preserve">     В третьей главе я описала направления совершенствования бюджетной политики для её усовершенствования и дальнейшей деятельности.</w:t>
      </w:r>
    </w:p>
    <w:p w:rsidR="00680CD1" w:rsidRPr="00CB3BC8" w:rsidRDefault="00680CD1" w:rsidP="00680CD1">
      <w:pPr>
        <w:spacing w:line="360" w:lineRule="auto"/>
        <w:rPr>
          <w:b/>
          <w:bCs/>
          <w:sz w:val="32"/>
          <w:szCs w:val="32"/>
        </w:rPr>
      </w:pPr>
      <w:r>
        <w:rPr>
          <w:b/>
          <w:bCs/>
          <w:sz w:val="32"/>
          <w:szCs w:val="32"/>
        </w:rPr>
        <w:t>1 Понятие и принципы формирования доходов бюджета</w:t>
      </w:r>
    </w:p>
    <w:p w:rsidR="00680CD1" w:rsidRDefault="00680CD1" w:rsidP="001F2F21">
      <w:pPr>
        <w:numPr>
          <w:ilvl w:val="1"/>
          <w:numId w:val="1"/>
        </w:numPr>
        <w:spacing w:line="360" w:lineRule="auto"/>
        <w:rPr>
          <w:b/>
          <w:bCs/>
          <w:sz w:val="28"/>
          <w:szCs w:val="28"/>
        </w:rPr>
      </w:pPr>
      <w:r>
        <w:rPr>
          <w:b/>
          <w:bCs/>
          <w:sz w:val="28"/>
          <w:szCs w:val="28"/>
        </w:rPr>
        <w:t xml:space="preserve">Экономическое содержание </w:t>
      </w:r>
      <w:r w:rsidR="001F2F21">
        <w:rPr>
          <w:b/>
          <w:bCs/>
          <w:sz w:val="28"/>
          <w:szCs w:val="28"/>
        </w:rPr>
        <w:t xml:space="preserve">и классификация </w:t>
      </w:r>
      <w:r>
        <w:rPr>
          <w:b/>
          <w:bCs/>
          <w:sz w:val="28"/>
          <w:szCs w:val="28"/>
        </w:rPr>
        <w:t>доходов бюджета</w:t>
      </w:r>
    </w:p>
    <w:p w:rsidR="00680CD1" w:rsidRDefault="00680CD1" w:rsidP="00680CD1">
      <w:pPr>
        <w:spacing w:line="360" w:lineRule="auto"/>
        <w:jc w:val="both"/>
        <w:rPr>
          <w:sz w:val="28"/>
          <w:szCs w:val="28"/>
        </w:rPr>
      </w:pPr>
    </w:p>
    <w:p w:rsidR="00680CD1" w:rsidRDefault="00680CD1" w:rsidP="00680CD1">
      <w:pPr>
        <w:spacing w:line="360" w:lineRule="auto"/>
        <w:jc w:val="both"/>
        <w:rPr>
          <w:sz w:val="28"/>
          <w:szCs w:val="28"/>
        </w:rPr>
      </w:pPr>
      <w:r>
        <w:rPr>
          <w:sz w:val="28"/>
          <w:szCs w:val="28"/>
        </w:rPr>
        <w:t xml:space="preserve">     Сосредоточение финансовых ресурсов в бюджетах разных уровней позволяет органам государственной власти и управления иметь финансовую базу для реализации своих полномочий.</w:t>
      </w:r>
    </w:p>
    <w:p w:rsidR="00680CD1" w:rsidRDefault="00680CD1" w:rsidP="00680CD1">
      <w:pPr>
        <w:spacing w:line="360" w:lineRule="auto"/>
        <w:jc w:val="both"/>
        <w:rPr>
          <w:sz w:val="28"/>
          <w:szCs w:val="28"/>
        </w:rPr>
      </w:pPr>
      <w:r>
        <w:rPr>
          <w:sz w:val="28"/>
          <w:szCs w:val="28"/>
        </w:rPr>
        <w:t xml:space="preserve">    Федеральный бюджет РФ - основной финансовый план государства, утверждаемый Федеральным собранием (принимается Госдумой и одобряется Советом Федерации) и имеющий статус федерального закона. Через федеральный бюджет мобилизуются финансовые ресурсы, необходимые для последующего их перераспределения и использования для целей государственного регулирования экономического развития страны и реализации социальной политики на территории всей России.</w:t>
      </w:r>
    </w:p>
    <w:p w:rsidR="00680CD1" w:rsidRPr="00E270D1" w:rsidRDefault="00680CD1" w:rsidP="00680CD1">
      <w:pPr>
        <w:spacing w:line="360" w:lineRule="auto"/>
        <w:jc w:val="both"/>
        <w:rPr>
          <w:sz w:val="28"/>
          <w:szCs w:val="28"/>
          <w:lang w:val="en-US"/>
        </w:rPr>
      </w:pPr>
      <w:r>
        <w:rPr>
          <w:sz w:val="28"/>
          <w:szCs w:val="28"/>
        </w:rPr>
        <w:t xml:space="preserve">    Составление и исполнение бюджета базируется на бюджетной классификации, в которой выделяются целевые направления государственной деятельности, вытекающие из основных функций государства.</w:t>
      </w:r>
      <w:r w:rsidR="00E270D1" w:rsidRPr="00E270D1">
        <w:rPr>
          <w:sz w:val="28"/>
          <w:szCs w:val="28"/>
        </w:rPr>
        <w:t xml:space="preserve"> </w:t>
      </w:r>
      <w:r w:rsidR="00E270D1">
        <w:rPr>
          <w:sz w:val="28"/>
          <w:szCs w:val="28"/>
          <w:lang w:val="en-US"/>
        </w:rPr>
        <w:t>[1]</w:t>
      </w:r>
    </w:p>
    <w:p w:rsidR="00680CD1" w:rsidRDefault="00680CD1" w:rsidP="00680CD1">
      <w:pPr>
        <w:spacing w:line="360" w:lineRule="auto"/>
        <w:jc w:val="both"/>
        <w:rPr>
          <w:sz w:val="28"/>
          <w:szCs w:val="28"/>
        </w:rPr>
      </w:pPr>
      <w:r>
        <w:rPr>
          <w:sz w:val="28"/>
          <w:szCs w:val="28"/>
        </w:rPr>
        <w:t xml:space="preserve">    В этой связи главной проблемой, вытекающей из структуры формирования доходов бюджета РФ, остается распределение налоговых доходов и неналоговых отчислений между местными и федеральным бюджетом.</w:t>
      </w:r>
    </w:p>
    <w:p w:rsidR="00680CD1" w:rsidRDefault="00680CD1" w:rsidP="00680CD1">
      <w:pPr>
        <w:spacing w:line="360" w:lineRule="auto"/>
        <w:jc w:val="both"/>
        <w:rPr>
          <w:sz w:val="28"/>
          <w:szCs w:val="28"/>
        </w:rPr>
      </w:pPr>
      <w:r>
        <w:rPr>
          <w:sz w:val="28"/>
          <w:szCs w:val="28"/>
        </w:rPr>
        <w:t xml:space="preserve">    Доходы бюджета - часть централизованных финансовых ресурсов государства, необходимых для выполнения его функций. Они выражают экономические отношения, возникающие в процессе формирования фондов денежных средств, и поступают в распоряжение органов власти.</w:t>
      </w:r>
    </w:p>
    <w:p w:rsidR="00680CD1" w:rsidRPr="001F2F21" w:rsidRDefault="00680CD1" w:rsidP="001F2F21">
      <w:pPr>
        <w:spacing w:line="360" w:lineRule="auto"/>
        <w:jc w:val="both"/>
        <w:rPr>
          <w:sz w:val="28"/>
          <w:szCs w:val="28"/>
        </w:rPr>
      </w:pPr>
      <w:r>
        <w:rPr>
          <w:sz w:val="28"/>
          <w:szCs w:val="28"/>
        </w:rPr>
        <w:t xml:space="preserve">    Налоги - главный метод перераспределения национального дохода; обеспечивают преобладающую долю доходов бюджета. Доля налогов в доходах членов федерации и местных бюджетов значительно меньше. Эти бюджеты формируются за счет закрепленных (собственных) и регулирующих доходов.</w:t>
      </w:r>
      <w:r w:rsidR="00E270D1" w:rsidRPr="00E270D1">
        <w:rPr>
          <w:sz w:val="28"/>
          <w:szCs w:val="28"/>
        </w:rPr>
        <w:t xml:space="preserve"> [</w:t>
      </w:r>
      <w:r w:rsidR="00E270D1">
        <w:rPr>
          <w:sz w:val="28"/>
          <w:szCs w:val="28"/>
          <w:lang w:val="en-US"/>
        </w:rPr>
        <w:t>7]</w:t>
      </w:r>
    </w:p>
    <w:p w:rsidR="00CB757F" w:rsidRPr="00971F7B" w:rsidRDefault="00CB757F" w:rsidP="00CB757F">
      <w:pPr>
        <w:suppressAutoHyphens/>
        <w:spacing w:line="360" w:lineRule="auto"/>
        <w:ind w:firstLine="709"/>
        <w:jc w:val="both"/>
        <w:rPr>
          <w:snapToGrid w:val="0"/>
          <w:color w:val="000000"/>
          <w:sz w:val="28"/>
        </w:rPr>
      </w:pPr>
      <w:r>
        <w:rPr>
          <w:snapToGrid w:val="0"/>
          <w:color w:val="000000"/>
          <w:sz w:val="28"/>
        </w:rPr>
        <w:t>Ф</w:t>
      </w:r>
      <w:r w:rsidRPr="00971F7B">
        <w:rPr>
          <w:snapToGrid w:val="0"/>
          <w:color w:val="000000"/>
          <w:sz w:val="28"/>
        </w:rPr>
        <w:t xml:space="preserve">актически выступают две самостоятельные группы доходов бюджета </w:t>
      </w:r>
      <w:r w:rsidRPr="00CB757F">
        <w:rPr>
          <w:snapToGrid w:val="0"/>
          <w:color w:val="000000"/>
          <w:sz w:val="28"/>
        </w:rPr>
        <w:t>– налоги и неналоговые платежи</w:t>
      </w:r>
      <w:r w:rsidRPr="00971F7B">
        <w:rPr>
          <w:snapToGrid w:val="0"/>
          <w:color w:val="000000"/>
          <w:sz w:val="28"/>
        </w:rPr>
        <w:t xml:space="preserve">. Главной из них, конечно, являются налоги. </w:t>
      </w:r>
      <w:r w:rsidRPr="00CB757F">
        <w:rPr>
          <w:snapToGrid w:val="0"/>
          <w:color w:val="000000"/>
          <w:sz w:val="28"/>
        </w:rPr>
        <w:t>Налоги</w:t>
      </w:r>
      <w:r w:rsidRPr="00971F7B">
        <w:rPr>
          <w:snapToGrid w:val="0"/>
          <w:color w:val="000000"/>
          <w:sz w:val="28"/>
        </w:rPr>
        <w:t xml:space="preserve"> – обязательные платежи, взимаемые центральными и местными органами государственной власти с физических и юридических лиц, поступающие в государственный и местные бюджеты. Налоги – основной источник средств, поступающих в государственную казну. Одновременно налоги служат одним из способов регулирования экономических процессов хозяйственной жизни. </w:t>
      </w:r>
    </w:p>
    <w:p w:rsidR="00CB757F" w:rsidRPr="00E270D1" w:rsidRDefault="00CB757F" w:rsidP="00CB757F">
      <w:pPr>
        <w:suppressAutoHyphens/>
        <w:spacing w:line="360" w:lineRule="auto"/>
        <w:ind w:firstLine="709"/>
        <w:jc w:val="both"/>
        <w:rPr>
          <w:snapToGrid w:val="0"/>
          <w:color w:val="000000"/>
          <w:sz w:val="28"/>
          <w:lang w:val="en-US"/>
        </w:rPr>
      </w:pPr>
      <w:r w:rsidRPr="00971F7B">
        <w:rPr>
          <w:color w:val="000000"/>
          <w:sz w:val="28"/>
          <w:szCs w:val="28"/>
        </w:rPr>
        <w:t>Прежде всего, они преобладают количественно.</w:t>
      </w:r>
      <w:r w:rsidRPr="00971F7B">
        <w:rPr>
          <w:snapToGrid w:val="0"/>
          <w:color w:val="000000"/>
          <w:sz w:val="28"/>
        </w:rPr>
        <w:t xml:space="preserve"> Основной доход в составе неналоговых платежей – это доход от государственного имущества или от деятельности государственных организаций, административные платежи, сборы и штрафы. Это, как бы, доходы, связанные с собственностью государства и деятельностью государственного аппарата и государственных организаций. Возможно, их доля в ближайшее время несколько повысится, если продолжающаяся приватизация будет организованна на более выгодных для государства началах, а также в случае повышения эффективности текущей эксплуатаци</w:t>
      </w:r>
      <w:r>
        <w:rPr>
          <w:snapToGrid w:val="0"/>
          <w:color w:val="000000"/>
          <w:sz w:val="28"/>
        </w:rPr>
        <w:t>и государственного имущества.</w:t>
      </w:r>
      <w:r w:rsidR="00E270D1" w:rsidRPr="00E270D1">
        <w:rPr>
          <w:snapToGrid w:val="0"/>
          <w:color w:val="000000"/>
          <w:sz w:val="28"/>
        </w:rPr>
        <w:t xml:space="preserve"> [</w:t>
      </w:r>
      <w:r w:rsidR="00E270D1">
        <w:rPr>
          <w:snapToGrid w:val="0"/>
          <w:color w:val="000000"/>
          <w:sz w:val="28"/>
          <w:lang w:val="en-US"/>
        </w:rPr>
        <w:t>17]</w:t>
      </w:r>
    </w:p>
    <w:p w:rsidR="00CB757F" w:rsidRPr="00971F7B" w:rsidRDefault="00CB757F" w:rsidP="00CB757F">
      <w:pPr>
        <w:suppressAutoHyphens/>
        <w:spacing w:line="360" w:lineRule="auto"/>
        <w:ind w:firstLine="709"/>
        <w:jc w:val="both"/>
        <w:rPr>
          <w:snapToGrid w:val="0"/>
          <w:color w:val="000000"/>
          <w:sz w:val="28"/>
        </w:rPr>
      </w:pPr>
      <w:r w:rsidRPr="00971F7B">
        <w:rPr>
          <w:color w:val="000000"/>
          <w:sz w:val="28"/>
          <w:szCs w:val="28"/>
        </w:rPr>
        <w:t>Итак, главный источник доходов государства –</w:t>
      </w:r>
      <w:r w:rsidRPr="00971F7B">
        <w:rPr>
          <w:snapToGrid w:val="0"/>
          <w:color w:val="000000"/>
          <w:sz w:val="28"/>
        </w:rPr>
        <w:t xml:space="preserve"> это налоги, они многочисленны и весьма разнообразны, их можно классифицировать по различным принципам: по объекту, по конечному плательщику, по методу платежа и др. Наиболее наглядно деление налогов по объекту взимания. Налог может устанавливаться либо непосредственно на уже полученный доход определенной величины, либо на операцию продажи товара или услуги, либо на конкретное имущество, собственник которого и должен платить налог. Непосредственно в составе доходов бюджета предусматриваются следующие группы </w:t>
      </w:r>
      <w:r w:rsidRPr="00971F7B">
        <w:rPr>
          <w:bCs/>
          <w:snapToGrid w:val="0"/>
          <w:color w:val="000000"/>
          <w:sz w:val="28"/>
        </w:rPr>
        <w:t>налогов</w:t>
      </w:r>
      <w:r w:rsidRPr="00971F7B">
        <w:rPr>
          <w:snapToGrid w:val="0"/>
          <w:color w:val="000000"/>
          <w:sz w:val="28"/>
        </w:rPr>
        <w:t xml:space="preserve">: (статья 49 БК РФ) федеральные налоги и сборы. Их перечень и ставки определяются налоговым законодательством РФ, а пропорции распределения, в порядке бюджетного регулирования между бюджетами разных уровней бюджетной системы РФ, утверждаются федеральным законом о федеральном бюджете на очередной финансовый год на срок не менее трех лет при условии возможного увеличения нормативов отчислений в бюджеты нижестоящего уровня на очередной финансовый год. Срок действия долговременных нормативов может быть сокращен только в случае внесения изменений в налоговое законодательство РФ: </w:t>
      </w:r>
    </w:p>
    <w:p w:rsidR="00CB757F" w:rsidRPr="00971F7B" w:rsidRDefault="00CB757F" w:rsidP="00CB757F">
      <w:pPr>
        <w:suppressAutoHyphens/>
        <w:spacing w:line="360" w:lineRule="auto"/>
        <w:ind w:firstLine="709"/>
        <w:jc w:val="both"/>
        <w:rPr>
          <w:snapToGrid w:val="0"/>
          <w:color w:val="000000"/>
          <w:sz w:val="28"/>
        </w:rPr>
      </w:pPr>
      <w:r w:rsidRPr="00971F7B">
        <w:rPr>
          <w:snapToGrid w:val="0"/>
          <w:color w:val="000000"/>
          <w:sz w:val="28"/>
        </w:rPr>
        <w:t xml:space="preserve">- налог </w:t>
      </w:r>
      <w:r>
        <w:rPr>
          <w:snapToGrid w:val="0"/>
          <w:color w:val="000000"/>
          <w:sz w:val="28"/>
        </w:rPr>
        <w:t>на прибыль (доход),</w:t>
      </w:r>
      <w:r w:rsidRPr="00971F7B">
        <w:rPr>
          <w:snapToGrid w:val="0"/>
          <w:color w:val="000000"/>
          <w:sz w:val="28"/>
        </w:rPr>
        <w:t xml:space="preserve"> сюда включаются налоги на прибыль предприятий и налог на доходы физических лиц;</w:t>
      </w:r>
    </w:p>
    <w:p w:rsidR="00CB757F" w:rsidRPr="00971F7B" w:rsidRDefault="00CB757F" w:rsidP="00CB757F">
      <w:pPr>
        <w:suppressAutoHyphens/>
        <w:spacing w:line="360" w:lineRule="auto"/>
        <w:ind w:firstLine="709"/>
        <w:jc w:val="both"/>
        <w:rPr>
          <w:snapToGrid w:val="0"/>
          <w:color w:val="000000"/>
          <w:sz w:val="28"/>
        </w:rPr>
      </w:pPr>
      <w:r w:rsidRPr="00971F7B">
        <w:rPr>
          <w:snapToGrid w:val="0"/>
          <w:color w:val="000000"/>
          <w:sz w:val="28"/>
        </w:rPr>
        <w:t>- налоги на товары, услуги, лицензионные и регистрационные сборы: НДС, акцизы по товарам, производимым в РФ, и по товарам, ввоз</w:t>
      </w:r>
      <w:r>
        <w:rPr>
          <w:snapToGrid w:val="0"/>
          <w:color w:val="000000"/>
          <w:sz w:val="28"/>
        </w:rPr>
        <w:t>имым в РФ, сборы</w:t>
      </w:r>
      <w:r w:rsidRPr="00971F7B">
        <w:rPr>
          <w:snapToGrid w:val="0"/>
          <w:color w:val="000000"/>
          <w:sz w:val="28"/>
        </w:rPr>
        <w:t>;</w:t>
      </w:r>
    </w:p>
    <w:p w:rsidR="00CB757F" w:rsidRPr="00971F7B" w:rsidRDefault="00CB757F" w:rsidP="00CB757F">
      <w:pPr>
        <w:suppressAutoHyphens/>
        <w:spacing w:line="360" w:lineRule="auto"/>
        <w:ind w:firstLine="709"/>
        <w:jc w:val="both"/>
        <w:rPr>
          <w:snapToGrid w:val="0"/>
          <w:color w:val="000000"/>
          <w:sz w:val="28"/>
        </w:rPr>
      </w:pPr>
      <w:r w:rsidRPr="00971F7B">
        <w:rPr>
          <w:snapToGrid w:val="0"/>
          <w:color w:val="000000"/>
          <w:sz w:val="28"/>
        </w:rPr>
        <w:t>- налоги на совокупный доход - это налоги, в основном, для мелких предпринимателей, которые в своем учете не отделяют прибыль от валового дохода, здесь же фигурирует налог на вмененный доход;</w:t>
      </w:r>
    </w:p>
    <w:p w:rsidR="00CB757F" w:rsidRPr="00971F7B" w:rsidRDefault="00CB757F" w:rsidP="00CB757F">
      <w:pPr>
        <w:suppressAutoHyphens/>
        <w:spacing w:line="360" w:lineRule="auto"/>
        <w:ind w:firstLine="709"/>
        <w:jc w:val="both"/>
        <w:rPr>
          <w:snapToGrid w:val="0"/>
          <w:color w:val="000000"/>
          <w:sz w:val="28"/>
        </w:rPr>
      </w:pPr>
      <w:r w:rsidRPr="00971F7B">
        <w:rPr>
          <w:snapToGrid w:val="0"/>
          <w:color w:val="000000"/>
          <w:sz w:val="28"/>
        </w:rPr>
        <w:t>- налоги на добычу полезных ископаемых;</w:t>
      </w:r>
    </w:p>
    <w:p w:rsidR="00CB757F" w:rsidRPr="00971F7B" w:rsidRDefault="00CB757F" w:rsidP="00CB757F">
      <w:pPr>
        <w:suppressAutoHyphens/>
        <w:spacing w:line="360" w:lineRule="auto"/>
        <w:ind w:firstLine="709"/>
        <w:jc w:val="both"/>
        <w:rPr>
          <w:snapToGrid w:val="0"/>
          <w:color w:val="000000"/>
          <w:sz w:val="28"/>
        </w:rPr>
      </w:pPr>
      <w:r w:rsidRPr="00971F7B">
        <w:rPr>
          <w:snapToGrid w:val="0"/>
          <w:color w:val="000000"/>
          <w:sz w:val="28"/>
        </w:rPr>
        <w:t>- прочие налоги и пошлины, здесь самый заметный платеж – государственные пошлины.</w:t>
      </w:r>
    </w:p>
    <w:p w:rsidR="00CB757F" w:rsidRPr="00971F7B" w:rsidRDefault="00CB757F" w:rsidP="00CB757F">
      <w:pPr>
        <w:suppressAutoHyphens/>
        <w:spacing w:line="360" w:lineRule="auto"/>
        <w:ind w:firstLine="709"/>
        <w:jc w:val="both"/>
        <w:rPr>
          <w:snapToGrid w:val="0"/>
          <w:color w:val="000000"/>
          <w:sz w:val="28"/>
        </w:rPr>
      </w:pPr>
      <w:r w:rsidRPr="00971F7B">
        <w:rPr>
          <w:snapToGrid w:val="0"/>
          <w:color w:val="000000"/>
          <w:sz w:val="28"/>
        </w:rPr>
        <w:t xml:space="preserve"> Согласно статьям 41-46 и 51 Бюджетного кодекса РФ, к </w:t>
      </w:r>
      <w:r w:rsidRPr="00CB757F">
        <w:rPr>
          <w:snapToGrid w:val="0"/>
          <w:color w:val="000000"/>
          <w:sz w:val="28"/>
        </w:rPr>
        <w:t>неналоговым доходам</w:t>
      </w:r>
      <w:r w:rsidRPr="00971F7B">
        <w:rPr>
          <w:snapToGrid w:val="0"/>
          <w:color w:val="000000"/>
          <w:sz w:val="28"/>
        </w:rPr>
        <w:t xml:space="preserve"> федерального бюджета относятся:</w:t>
      </w:r>
    </w:p>
    <w:p w:rsidR="00CB757F" w:rsidRPr="00971F7B" w:rsidRDefault="00CB757F" w:rsidP="00CB757F">
      <w:pPr>
        <w:numPr>
          <w:ilvl w:val="0"/>
          <w:numId w:val="20"/>
        </w:numPr>
        <w:suppressAutoHyphens/>
        <w:spacing w:line="360" w:lineRule="auto"/>
        <w:ind w:left="0" w:firstLine="709"/>
        <w:jc w:val="both"/>
        <w:rPr>
          <w:snapToGrid w:val="0"/>
          <w:color w:val="000000"/>
          <w:sz w:val="28"/>
        </w:rPr>
      </w:pPr>
      <w:r w:rsidRPr="00971F7B">
        <w:rPr>
          <w:snapToGrid w:val="0"/>
          <w:color w:val="000000"/>
          <w:sz w:val="28"/>
        </w:rPr>
        <w:t>доходы от использования имущества, находящегося в государственной собственности;</w:t>
      </w:r>
    </w:p>
    <w:p w:rsidR="00CB757F" w:rsidRPr="00971F7B" w:rsidRDefault="00CB757F" w:rsidP="00CB757F">
      <w:pPr>
        <w:numPr>
          <w:ilvl w:val="0"/>
          <w:numId w:val="20"/>
        </w:numPr>
        <w:suppressAutoHyphens/>
        <w:spacing w:line="360" w:lineRule="auto"/>
        <w:ind w:left="0" w:firstLine="709"/>
        <w:jc w:val="both"/>
        <w:rPr>
          <w:snapToGrid w:val="0"/>
          <w:color w:val="000000"/>
          <w:sz w:val="28"/>
        </w:rPr>
      </w:pPr>
      <w:r w:rsidRPr="00971F7B">
        <w:rPr>
          <w:snapToGrid w:val="0"/>
          <w:color w:val="000000"/>
          <w:sz w:val="28"/>
        </w:rPr>
        <w:t>доходы от платных услуг, оказываемых бюджетными учреждениями, находящимися в ведении соответственно органов государстве</w:t>
      </w:r>
      <w:r>
        <w:rPr>
          <w:snapToGrid w:val="0"/>
          <w:color w:val="000000"/>
          <w:sz w:val="28"/>
        </w:rPr>
        <w:t>нной власти РФ</w:t>
      </w:r>
      <w:r w:rsidRPr="00971F7B">
        <w:rPr>
          <w:snapToGrid w:val="0"/>
          <w:color w:val="000000"/>
          <w:sz w:val="28"/>
        </w:rPr>
        <w:t>;</w:t>
      </w:r>
    </w:p>
    <w:p w:rsidR="00CB757F" w:rsidRPr="00971F7B" w:rsidRDefault="00CB757F" w:rsidP="00CB757F">
      <w:pPr>
        <w:numPr>
          <w:ilvl w:val="0"/>
          <w:numId w:val="20"/>
        </w:numPr>
        <w:suppressAutoHyphens/>
        <w:spacing w:line="360" w:lineRule="auto"/>
        <w:ind w:left="0" w:firstLine="709"/>
        <w:jc w:val="both"/>
        <w:rPr>
          <w:snapToGrid w:val="0"/>
          <w:color w:val="000000"/>
          <w:sz w:val="28"/>
        </w:rPr>
      </w:pPr>
      <w:r w:rsidRPr="00971F7B">
        <w:rPr>
          <w:snapToGrid w:val="0"/>
          <w:color w:val="000000"/>
          <w:sz w:val="28"/>
        </w:rPr>
        <w:t>таможенные пошлины и таможенные сборы;</w:t>
      </w:r>
    </w:p>
    <w:p w:rsidR="00CB757F" w:rsidRPr="00971F7B" w:rsidRDefault="00CB757F" w:rsidP="00CB757F">
      <w:pPr>
        <w:numPr>
          <w:ilvl w:val="0"/>
          <w:numId w:val="20"/>
        </w:numPr>
        <w:suppressAutoHyphens/>
        <w:spacing w:line="360" w:lineRule="auto"/>
        <w:ind w:left="0" w:firstLine="709"/>
        <w:jc w:val="both"/>
        <w:rPr>
          <w:snapToGrid w:val="0"/>
          <w:color w:val="000000"/>
          <w:sz w:val="28"/>
        </w:rPr>
      </w:pPr>
      <w:r w:rsidRPr="00971F7B">
        <w:rPr>
          <w:snapToGrid w:val="0"/>
          <w:color w:val="000000"/>
          <w:sz w:val="28"/>
        </w:rPr>
        <w:t>часть прибыли унитарных предприятий,</w:t>
      </w:r>
      <w:r>
        <w:rPr>
          <w:snapToGrid w:val="0"/>
          <w:color w:val="000000"/>
          <w:sz w:val="28"/>
        </w:rPr>
        <w:t xml:space="preserve"> созданных РФ</w:t>
      </w:r>
      <w:r w:rsidRPr="00971F7B">
        <w:rPr>
          <w:snapToGrid w:val="0"/>
          <w:color w:val="000000"/>
          <w:sz w:val="28"/>
        </w:rPr>
        <w:t>, остающаяся после уплаты налогов и иных обязательных платежей;</w:t>
      </w:r>
    </w:p>
    <w:p w:rsidR="00CB757F" w:rsidRPr="00971F7B" w:rsidRDefault="00CB757F" w:rsidP="00CB757F">
      <w:pPr>
        <w:numPr>
          <w:ilvl w:val="0"/>
          <w:numId w:val="20"/>
        </w:numPr>
        <w:suppressAutoHyphens/>
        <w:spacing w:line="360" w:lineRule="auto"/>
        <w:ind w:left="0" w:firstLine="709"/>
        <w:jc w:val="both"/>
        <w:rPr>
          <w:snapToGrid w:val="0"/>
          <w:color w:val="000000"/>
          <w:sz w:val="28"/>
        </w:rPr>
      </w:pPr>
      <w:r w:rsidRPr="00971F7B">
        <w:rPr>
          <w:snapToGrid w:val="0"/>
          <w:color w:val="000000"/>
          <w:sz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w:t>
      </w:r>
      <w:r>
        <w:rPr>
          <w:snapToGrid w:val="0"/>
          <w:color w:val="000000"/>
          <w:sz w:val="28"/>
        </w:rPr>
        <w:t>ричиненного РФ</w:t>
      </w:r>
      <w:r w:rsidRPr="00971F7B">
        <w:rPr>
          <w:snapToGrid w:val="0"/>
          <w:color w:val="000000"/>
          <w:sz w:val="28"/>
        </w:rPr>
        <w:t xml:space="preserve"> и иные суммы принудительного изъятия;</w:t>
      </w:r>
    </w:p>
    <w:p w:rsidR="00CB757F" w:rsidRPr="00971F7B" w:rsidRDefault="00CB757F" w:rsidP="00CB757F">
      <w:pPr>
        <w:numPr>
          <w:ilvl w:val="0"/>
          <w:numId w:val="20"/>
        </w:numPr>
        <w:suppressAutoHyphens/>
        <w:spacing w:line="360" w:lineRule="auto"/>
        <w:ind w:left="0" w:firstLine="709"/>
        <w:jc w:val="both"/>
        <w:rPr>
          <w:snapToGrid w:val="0"/>
          <w:color w:val="000000"/>
          <w:sz w:val="28"/>
        </w:rPr>
      </w:pPr>
      <w:r w:rsidRPr="00971F7B">
        <w:rPr>
          <w:snapToGrid w:val="0"/>
          <w:color w:val="000000"/>
          <w:sz w:val="28"/>
        </w:rPr>
        <w:t>доходы в виде финансовой помощи, полученной от бюджетов других уровней бюджет</w:t>
      </w:r>
      <w:r>
        <w:rPr>
          <w:snapToGrid w:val="0"/>
          <w:color w:val="000000"/>
          <w:sz w:val="28"/>
        </w:rPr>
        <w:t>ной системы РФ</w:t>
      </w:r>
      <w:r w:rsidRPr="00971F7B">
        <w:rPr>
          <w:snapToGrid w:val="0"/>
          <w:color w:val="000000"/>
          <w:sz w:val="28"/>
        </w:rPr>
        <w:t>, за исключением бюджетных ссуд и бюджетных кредитов;</w:t>
      </w:r>
    </w:p>
    <w:p w:rsidR="00CB757F" w:rsidRPr="00971F7B" w:rsidRDefault="00CB757F" w:rsidP="00CB757F">
      <w:pPr>
        <w:numPr>
          <w:ilvl w:val="0"/>
          <w:numId w:val="20"/>
        </w:numPr>
        <w:suppressAutoHyphens/>
        <w:spacing w:line="360" w:lineRule="auto"/>
        <w:ind w:left="0" w:firstLine="709"/>
        <w:jc w:val="both"/>
        <w:rPr>
          <w:snapToGrid w:val="0"/>
          <w:color w:val="000000"/>
          <w:sz w:val="28"/>
        </w:rPr>
      </w:pPr>
      <w:r w:rsidRPr="00971F7B">
        <w:rPr>
          <w:snapToGrid w:val="0"/>
          <w:color w:val="000000"/>
          <w:sz w:val="28"/>
        </w:rPr>
        <w:t>иные неналоговые доходы.</w:t>
      </w:r>
      <w:r w:rsidR="00E270D1">
        <w:rPr>
          <w:snapToGrid w:val="0"/>
          <w:color w:val="000000"/>
          <w:sz w:val="28"/>
          <w:lang w:val="en-US"/>
        </w:rPr>
        <w:t xml:space="preserve"> [6]</w:t>
      </w:r>
    </w:p>
    <w:p w:rsidR="00CB757F" w:rsidRPr="00CB757F" w:rsidRDefault="00CB757F" w:rsidP="00CB757F">
      <w:pPr>
        <w:pStyle w:val="ac"/>
        <w:suppressAutoHyphens/>
        <w:spacing w:line="360" w:lineRule="auto"/>
        <w:ind w:left="0" w:firstLine="709"/>
        <w:rPr>
          <w:snapToGrid w:val="0"/>
          <w:color w:val="000000"/>
          <w:sz w:val="28"/>
          <w:szCs w:val="28"/>
        </w:rPr>
      </w:pPr>
      <w:r w:rsidRPr="00CB757F">
        <w:rPr>
          <w:snapToGrid w:val="0"/>
          <w:color w:val="000000"/>
          <w:sz w:val="28"/>
          <w:szCs w:val="28"/>
        </w:rPr>
        <w:t>Доходы бюджета классифицируются не только по методам взимания и формам их мобилизации – на налоговые и неналоговые, но и по другим признакам, в частности:</w:t>
      </w:r>
    </w:p>
    <w:p w:rsidR="00CB757F" w:rsidRPr="00971F7B" w:rsidRDefault="00CB757F" w:rsidP="00CB757F">
      <w:pPr>
        <w:numPr>
          <w:ilvl w:val="0"/>
          <w:numId w:val="21"/>
        </w:numPr>
        <w:suppressAutoHyphens/>
        <w:spacing w:line="360" w:lineRule="auto"/>
        <w:ind w:left="0" w:firstLine="709"/>
        <w:jc w:val="both"/>
        <w:rPr>
          <w:snapToGrid w:val="0"/>
          <w:color w:val="000000"/>
          <w:sz w:val="28"/>
        </w:rPr>
      </w:pPr>
      <w:r w:rsidRPr="00971F7B">
        <w:rPr>
          <w:snapToGrid w:val="0"/>
          <w:color w:val="000000"/>
          <w:sz w:val="28"/>
        </w:rPr>
        <w:t xml:space="preserve">в зависимости от механизма поступления доходов в бюджет, они подразделяются на собственные и регулирующие. </w:t>
      </w:r>
    </w:p>
    <w:p w:rsidR="00CB757F" w:rsidRPr="00971F7B" w:rsidRDefault="00CB757F" w:rsidP="00CB757F">
      <w:pPr>
        <w:numPr>
          <w:ilvl w:val="0"/>
          <w:numId w:val="21"/>
        </w:numPr>
        <w:suppressAutoHyphens/>
        <w:spacing w:line="360" w:lineRule="auto"/>
        <w:ind w:left="0" w:firstLine="709"/>
        <w:jc w:val="both"/>
        <w:rPr>
          <w:snapToGrid w:val="0"/>
          <w:color w:val="000000"/>
          <w:sz w:val="28"/>
        </w:rPr>
      </w:pPr>
      <w:r w:rsidRPr="00971F7B">
        <w:rPr>
          <w:snapToGrid w:val="0"/>
          <w:color w:val="000000"/>
          <w:sz w:val="28"/>
        </w:rPr>
        <w:t>по социально – экономическому признаку выделяют доходы, поступающие от юридических лиц и от физических лиц;</w:t>
      </w:r>
    </w:p>
    <w:p w:rsidR="00CB757F" w:rsidRPr="00971F7B" w:rsidRDefault="00CB757F" w:rsidP="00CB757F">
      <w:pPr>
        <w:numPr>
          <w:ilvl w:val="0"/>
          <w:numId w:val="21"/>
        </w:numPr>
        <w:suppressAutoHyphens/>
        <w:spacing w:line="360" w:lineRule="auto"/>
        <w:ind w:left="0" w:firstLine="709"/>
        <w:jc w:val="both"/>
        <w:rPr>
          <w:snapToGrid w:val="0"/>
          <w:color w:val="000000"/>
          <w:sz w:val="28"/>
        </w:rPr>
      </w:pPr>
      <w:r w:rsidRPr="00971F7B">
        <w:rPr>
          <w:snapToGrid w:val="0"/>
          <w:color w:val="000000"/>
          <w:sz w:val="28"/>
        </w:rPr>
        <w:t>в зависимости от конкретных объектов обложения – взимаемые с имущества или дохода;</w:t>
      </w:r>
    </w:p>
    <w:p w:rsidR="00CB757F" w:rsidRPr="00971F7B" w:rsidRDefault="00CB757F" w:rsidP="00CB757F">
      <w:pPr>
        <w:numPr>
          <w:ilvl w:val="0"/>
          <w:numId w:val="21"/>
        </w:numPr>
        <w:suppressAutoHyphens/>
        <w:spacing w:line="360" w:lineRule="auto"/>
        <w:ind w:left="0" w:firstLine="709"/>
        <w:jc w:val="both"/>
        <w:rPr>
          <w:snapToGrid w:val="0"/>
          <w:color w:val="000000"/>
          <w:sz w:val="28"/>
        </w:rPr>
      </w:pPr>
      <w:r w:rsidRPr="00971F7B">
        <w:rPr>
          <w:snapToGrid w:val="0"/>
          <w:color w:val="000000"/>
          <w:sz w:val="28"/>
        </w:rPr>
        <w:t>по признаку источников уплаты – налоги, уплачиваемые из выручки, из прибыли, и налоги, относимые на себестоимость продукции (работ, услуг);</w:t>
      </w:r>
    </w:p>
    <w:p w:rsidR="00CB757F" w:rsidRPr="00971F7B" w:rsidRDefault="00CB757F" w:rsidP="00CB757F">
      <w:pPr>
        <w:numPr>
          <w:ilvl w:val="0"/>
          <w:numId w:val="21"/>
        </w:numPr>
        <w:suppressAutoHyphens/>
        <w:spacing w:line="360" w:lineRule="auto"/>
        <w:ind w:left="0" w:firstLine="709"/>
        <w:jc w:val="both"/>
        <w:rPr>
          <w:snapToGrid w:val="0"/>
          <w:color w:val="000000"/>
          <w:sz w:val="28"/>
        </w:rPr>
      </w:pPr>
      <w:r w:rsidRPr="00971F7B">
        <w:rPr>
          <w:snapToGrid w:val="0"/>
          <w:color w:val="000000"/>
          <w:sz w:val="28"/>
        </w:rPr>
        <w:t>по конкретным видам прямых и косвенных налогов (налог на прибыль предприятий и организаций, подоходный налог с физических лиц и др.; акцизы, НДС, таможенные пошлины и т.д.).</w:t>
      </w:r>
    </w:p>
    <w:p w:rsidR="00CB757F" w:rsidRPr="00971F7B" w:rsidRDefault="00CB757F" w:rsidP="00CB757F">
      <w:pPr>
        <w:suppressAutoHyphens/>
        <w:spacing w:line="360" w:lineRule="auto"/>
        <w:ind w:firstLine="709"/>
        <w:jc w:val="both"/>
        <w:rPr>
          <w:snapToGrid w:val="0"/>
          <w:color w:val="000000"/>
          <w:sz w:val="28"/>
        </w:rPr>
      </w:pPr>
      <w:r w:rsidRPr="00971F7B">
        <w:rPr>
          <w:snapToGrid w:val="0"/>
          <w:color w:val="000000"/>
          <w:sz w:val="28"/>
        </w:rPr>
        <w:t>Особая проблема – распределение налогов и других доходов бюджета по уровням бюджетной системы: федеральный бюджет, бюджеты субъектов федерации, местные (муниципальные) бюджеты. Общий принцип такой: поступления от определенного налога либо целиком идут в один бюджет, либо они делятся между различными бюджетами. Это практически очень сложная и очень важная проблема, так как налоги далеко не равноценны для финансистов бюджетников. Есть крупные налоги с хорошей «собирательностью», а есть и мелкие налоги, от уплаты которых легко уклониться. Поэтому распределение налогов между бюджетами – актуальный и очень конфликтный вопрос. Отнесение налога к тому или иному уровню осуществляется в соответствии с действующим законодательством.</w:t>
      </w:r>
    </w:p>
    <w:p w:rsidR="00CB757F" w:rsidRPr="00971F7B" w:rsidRDefault="00CB757F" w:rsidP="00CB757F">
      <w:pPr>
        <w:suppressAutoHyphens/>
        <w:spacing w:line="360" w:lineRule="auto"/>
        <w:ind w:firstLine="709"/>
        <w:jc w:val="both"/>
        <w:rPr>
          <w:snapToGrid w:val="0"/>
          <w:color w:val="000000"/>
          <w:sz w:val="28"/>
        </w:rPr>
      </w:pPr>
      <w:r w:rsidRPr="00CB757F">
        <w:rPr>
          <w:snapToGrid w:val="0"/>
          <w:color w:val="000000"/>
          <w:sz w:val="28"/>
        </w:rPr>
        <w:t>Федеральными налогами</w:t>
      </w:r>
      <w:r w:rsidRPr="00971F7B">
        <w:rPr>
          <w:snapToGrid w:val="0"/>
          <w:color w:val="000000"/>
          <w:sz w:val="28"/>
        </w:rPr>
        <w:t xml:space="preserve"> признаются налоги и сборы, устанавливаемые Налоговым кодексом и обязательные к уплате на всей территории РФ. К ним относятся налог на прибыль, подоходный налог с физических лиц, НДС, акцизы, таможенные пошлины и сборы.</w:t>
      </w:r>
    </w:p>
    <w:p w:rsidR="00CB757F" w:rsidRPr="00971F7B" w:rsidRDefault="00CB757F" w:rsidP="00CB757F">
      <w:pPr>
        <w:suppressAutoHyphens/>
        <w:spacing w:line="360" w:lineRule="auto"/>
        <w:ind w:firstLine="709"/>
        <w:jc w:val="both"/>
        <w:rPr>
          <w:snapToGrid w:val="0"/>
          <w:color w:val="000000"/>
          <w:sz w:val="28"/>
        </w:rPr>
      </w:pPr>
      <w:r w:rsidRPr="00CB757F">
        <w:rPr>
          <w:snapToGrid w:val="0"/>
          <w:color w:val="000000"/>
          <w:sz w:val="28"/>
        </w:rPr>
        <w:t>Региональными</w:t>
      </w:r>
      <w:r w:rsidRPr="00971F7B">
        <w:rPr>
          <w:b/>
          <w:snapToGrid w:val="0"/>
          <w:color w:val="000000"/>
          <w:sz w:val="28"/>
        </w:rPr>
        <w:t xml:space="preserve"> </w:t>
      </w:r>
      <w:r w:rsidRPr="00971F7B">
        <w:rPr>
          <w:snapToGrid w:val="0"/>
          <w:color w:val="000000"/>
          <w:sz w:val="28"/>
        </w:rPr>
        <w:t>признаются налоги и сборы, введенные в соответствии с Налоговым кодексом и вводимые в действие законами субъектов РФ. Это налог на имущество</w:t>
      </w:r>
      <w:r>
        <w:rPr>
          <w:snapToGrid w:val="0"/>
          <w:color w:val="000000"/>
          <w:sz w:val="28"/>
        </w:rPr>
        <w:t xml:space="preserve"> физических лиц,</w:t>
      </w:r>
      <w:r w:rsidRPr="00971F7B">
        <w:rPr>
          <w:snapToGrid w:val="0"/>
          <w:color w:val="000000"/>
          <w:sz w:val="28"/>
        </w:rPr>
        <w:t xml:space="preserve"> региональные лицензионные сборы и др.</w:t>
      </w:r>
    </w:p>
    <w:p w:rsidR="00680CD1" w:rsidRPr="00E270D1" w:rsidRDefault="00CB757F" w:rsidP="00CB757F">
      <w:pPr>
        <w:suppressAutoHyphens/>
        <w:spacing w:line="360" w:lineRule="auto"/>
        <w:ind w:firstLine="709"/>
        <w:jc w:val="both"/>
        <w:rPr>
          <w:snapToGrid w:val="0"/>
          <w:color w:val="000000"/>
          <w:sz w:val="28"/>
          <w:lang w:val="en-US"/>
        </w:rPr>
      </w:pPr>
      <w:r w:rsidRPr="00CB757F">
        <w:rPr>
          <w:snapToGrid w:val="0"/>
          <w:color w:val="000000"/>
          <w:sz w:val="28"/>
        </w:rPr>
        <w:t>Местными налогами</w:t>
      </w:r>
      <w:r w:rsidRPr="00971F7B">
        <w:rPr>
          <w:snapToGrid w:val="0"/>
          <w:color w:val="000000"/>
          <w:sz w:val="28"/>
        </w:rPr>
        <w:t xml:space="preserve"> признаются налоги и сборы, вводимые в действие в соответствии с Налоговым кодексом нормативными правовыми актами представительных органов местного самоуправления и обязательные к уплате на территории соответствующих муниципальных образований.</w:t>
      </w:r>
      <w:r w:rsidR="00E270D1" w:rsidRPr="00E270D1">
        <w:rPr>
          <w:snapToGrid w:val="0"/>
          <w:color w:val="000000"/>
          <w:sz w:val="28"/>
        </w:rPr>
        <w:t xml:space="preserve"> [</w:t>
      </w:r>
      <w:r w:rsidR="00E270D1">
        <w:rPr>
          <w:snapToGrid w:val="0"/>
          <w:color w:val="000000"/>
          <w:sz w:val="28"/>
          <w:lang w:val="en-US"/>
        </w:rPr>
        <w:t>15; 7]</w:t>
      </w:r>
    </w:p>
    <w:p w:rsidR="00680CD1" w:rsidRDefault="00680CD1" w:rsidP="00680CD1">
      <w:pPr>
        <w:spacing w:line="360" w:lineRule="auto"/>
        <w:jc w:val="both"/>
        <w:rPr>
          <w:sz w:val="28"/>
          <w:szCs w:val="28"/>
        </w:rPr>
      </w:pPr>
    </w:p>
    <w:p w:rsidR="00CB757F" w:rsidRDefault="00CB757F" w:rsidP="00680CD1">
      <w:pPr>
        <w:spacing w:line="360" w:lineRule="auto"/>
        <w:jc w:val="both"/>
        <w:rPr>
          <w:sz w:val="28"/>
          <w:szCs w:val="28"/>
        </w:rPr>
      </w:pPr>
    </w:p>
    <w:p w:rsidR="00680CD1" w:rsidRDefault="00680CD1" w:rsidP="001F2F21">
      <w:pPr>
        <w:numPr>
          <w:ilvl w:val="1"/>
          <w:numId w:val="1"/>
        </w:numPr>
        <w:spacing w:line="360" w:lineRule="auto"/>
        <w:rPr>
          <w:b/>
          <w:bCs/>
          <w:sz w:val="28"/>
          <w:szCs w:val="28"/>
        </w:rPr>
      </w:pPr>
      <w:r>
        <w:rPr>
          <w:b/>
          <w:bCs/>
          <w:sz w:val="28"/>
          <w:szCs w:val="28"/>
        </w:rPr>
        <w:t>Доходы региональных и местных бюджетов</w:t>
      </w:r>
    </w:p>
    <w:p w:rsidR="00680CD1" w:rsidRDefault="00680CD1" w:rsidP="00680CD1">
      <w:pPr>
        <w:spacing w:line="360" w:lineRule="auto"/>
        <w:jc w:val="both"/>
        <w:rPr>
          <w:sz w:val="28"/>
          <w:szCs w:val="28"/>
        </w:rPr>
      </w:pPr>
    </w:p>
    <w:p w:rsidR="00680CD1" w:rsidRDefault="00680CD1" w:rsidP="00680CD1">
      <w:pPr>
        <w:spacing w:line="360" w:lineRule="auto"/>
        <w:jc w:val="both"/>
        <w:rPr>
          <w:sz w:val="28"/>
          <w:szCs w:val="28"/>
        </w:rPr>
      </w:pPr>
      <w:r>
        <w:rPr>
          <w:sz w:val="28"/>
          <w:szCs w:val="28"/>
        </w:rPr>
        <w:t xml:space="preserve">    Региональные бюджеты - центральное звено территориальных бюджетов. Они предназначены для финансового обеспечения задач, возложенных на государственные органы управления субъекта Российской Федерации.</w:t>
      </w:r>
    </w:p>
    <w:p w:rsidR="00680CD1" w:rsidRDefault="00680CD1" w:rsidP="00680CD1">
      <w:pPr>
        <w:spacing w:line="360" w:lineRule="auto"/>
        <w:jc w:val="both"/>
        <w:rPr>
          <w:sz w:val="28"/>
          <w:szCs w:val="28"/>
        </w:rPr>
      </w:pPr>
      <w:r>
        <w:rPr>
          <w:sz w:val="28"/>
          <w:szCs w:val="28"/>
        </w:rPr>
        <w:t xml:space="preserve">    Через региональные бюджеты государство активно проводит экономическую политику. На основе предоставления региональным органам власти средств для увеличения их бюджетов осуществляется финансирование промышленности, сельского хозяйства, строительства и содержания дорог, охраны окружающей среды. При этом круг финансируемых мероприятий расширяется.</w:t>
      </w:r>
    </w:p>
    <w:p w:rsidR="00680CD1" w:rsidRPr="00E270D1" w:rsidRDefault="00680CD1" w:rsidP="00680CD1">
      <w:pPr>
        <w:spacing w:line="360" w:lineRule="auto"/>
        <w:jc w:val="both"/>
        <w:rPr>
          <w:sz w:val="28"/>
          <w:szCs w:val="28"/>
        </w:rPr>
      </w:pPr>
      <w:r>
        <w:rPr>
          <w:sz w:val="28"/>
          <w:szCs w:val="28"/>
        </w:rPr>
        <w:t xml:space="preserve">    С помощью региональных бюджетов государство осуществляет выравнивание уровней экономического и социального развития территорий, которые в результате исторических, географических, военных и других условий отстали в своем экономическом и социальном развитии от других районов страны. Для преодоления такой отсталости разрабатываются региональные программы, финансируемые из региональных бюджетов.</w:t>
      </w:r>
      <w:r w:rsidR="00E270D1" w:rsidRPr="00E270D1">
        <w:rPr>
          <w:sz w:val="28"/>
          <w:szCs w:val="28"/>
        </w:rPr>
        <w:t xml:space="preserve"> [4]</w:t>
      </w:r>
    </w:p>
    <w:p w:rsidR="00680CD1" w:rsidRDefault="00680CD1" w:rsidP="00680CD1">
      <w:pPr>
        <w:spacing w:line="360" w:lineRule="auto"/>
        <w:jc w:val="both"/>
        <w:rPr>
          <w:sz w:val="28"/>
          <w:szCs w:val="28"/>
        </w:rPr>
      </w:pPr>
      <w:r>
        <w:rPr>
          <w:sz w:val="28"/>
          <w:szCs w:val="28"/>
        </w:rPr>
        <w:t xml:space="preserve">    В соответствии с Бюджетным кодексом РФ доходы региональных бюджетов формируются за счет собственных и регулирующих доходов.</w:t>
      </w:r>
    </w:p>
    <w:p w:rsidR="00680CD1" w:rsidRDefault="00680CD1" w:rsidP="00680CD1">
      <w:pPr>
        <w:spacing w:line="360" w:lineRule="auto"/>
        <w:jc w:val="both"/>
        <w:rPr>
          <w:sz w:val="28"/>
          <w:szCs w:val="28"/>
        </w:rPr>
      </w:pPr>
      <w:r>
        <w:rPr>
          <w:sz w:val="28"/>
          <w:szCs w:val="28"/>
        </w:rPr>
        <w:t xml:space="preserve">    Собственные доходы включают следующие региональные налоги и сборы:</w:t>
      </w:r>
    </w:p>
    <w:p w:rsidR="00680CD1" w:rsidRDefault="00680CD1" w:rsidP="00680CD1">
      <w:pPr>
        <w:numPr>
          <w:ilvl w:val="0"/>
          <w:numId w:val="9"/>
        </w:numPr>
        <w:spacing w:line="360" w:lineRule="auto"/>
        <w:jc w:val="both"/>
        <w:rPr>
          <w:sz w:val="28"/>
          <w:szCs w:val="28"/>
        </w:rPr>
      </w:pPr>
      <w:r>
        <w:rPr>
          <w:sz w:val="28"/>
          <w:szCs w:val="28"/>
        </w:rPr>
        <w:t>налог на имущество предприятий;</w:t>
      </w:r>
    </w:p>
    <w:p w:rsidR="00680CD1" w:rsidRDefault="00680CD1" w:rsidP="00680CD1">
      <w:pPr>
        <w:numPr>
          <w:ilvl w:val="0"/>
          <w:numId w:val="9"/>
        </w:numPr>
        <w:spacing w:line="360" w:lineRule="auto"/>
        <w:jc w:val="both"/>
        <w:rPr>
          <w:sz w:val="28"/>
          <w:szCs w:val="28"/>
        </w:rPr>
      </w:pPr>
      <w:r>
        <w:rPr>
          <w:sz w:val="28"/>
          <w:szCs w:val="28"/>
        </w:rPr>
        <w:t>налог на игорный бизнес;</w:t>
      </w:r>
    </w:p>
    <w:p w:rsidR="00680CD1" w:rsidRDefault="00680CD1" w:rsidP="00680CD1">
      <w:pPr>
        <w:numPr>
          <w:ilvl w:val="0"/>
          <w:numId w:val="9"/>
        </w:numPr>
        <w:spacing w:line="360" w:lineRule="auto"/>
        <w:jc w:val="both"/>
        <w:rPr>
          <w:sz w:val="28"/>
          <w:szCs w:val="28"/>
        </w:rPr>
      </w:pPr>
      <w:r>
        <w:rPr>
          <w:sz w:val="28"/>
          <w:szCs w:val="28"/>
        </w:rPr>
        <w:t>транспортный налог.</w:t>
      </w:r>
    </w:p>
    <w:p w:rsidR="00680CD1" w:rsidRDefault="00680CD1" w:rsidP="00680CD1">
      <w:pPr>
        <w:spacing w:line="360" w:lineRule="auto"/>
        <w:jc w:val="both"/>
        <w:rPr>
          <w:sz w:val="28"/>
          <w:szCs w:val="28"/>
        </w:rPr>
      </w:pPr>
      <w:r>
        <w:rPr>
          <w:sz w:val="28"/>
          <w:szCs w:val="28"/>
        </w:rPr>
        <w:t xml:space="preserve">    К собственным доходам относятся также доходы от использования имущества, находящегося в собственности субъектов РФ, и доходы от платных услуг, оказываемых бюджетными учреждениями, находящимися в ведении органов государственной власти субъектов РФ.</w:t>
      </w:r>
    </w:p>
    <w:p w:rsidR="00680CD1" w:rsidRDefault="00680CD1" w:rsidP="00680CD1">
      <w:pPr>
        <w:spacing w:line="360" w:lineRule="auto"/>
        <w:jc w:val="both"/>
        <w:rPr>
          <w:sz w:val="28"/>
          <w:szCs w:val="28"/>
        </w:rPr>
      </w:pPr>
      <w:r>
        <w:rPr>
          <w:sz w:val="28"/>
          <w:szCs w:val="28"/>
        </w:rPr>
        <w:t xml:space="preserve">    Основные направления использования средств региональных бюджетов:</w:t>
      </w:r>
    </w:p>
    <w:p w:rsidR="00680CD1" w:rsidRDefault="00680CD1" w:rsidP="00680CD1">
      <w:pPr>
        <w:numPr>
          <w:ilvl w:val="0"/>
          <w:numId w:val="10"/>
        </w:numPr>
        <w:spacing w:line="360" w:lineRule="auto"/>
        <w:jc w:val="both"/>
        <w:rPr>
          <w:sz w:val="28"/>
          <w:szCs w:val="28"/>
        </w:rPr>
      </w:pPr>
      <w:r>
        <w:rPr>
          <w:sz w:val="28"/>
          <w:szCs w:val="28"/>
        </w:rPr>
        <w:t>обеспечение функционирования органов законодательной (представительной) и исполнительной власти субъектов РФ;</w:t>
      </w:r>
    </w:p>
    <w:p w:rsidR="00680CD1" w:rsidRDefault="00680CD1" w:rsidP="00680CD1">
      <w:pPr>
        <w:numPr>
          <w:ilvl w:val="0"/>
          <w:numId w:val="10"/>
        </w:numPr>
        <w:spacing w:line="360" w:lineRule="auto"/>
        <w:jc w:val="both"/>
        <w:rPr>
          <w:sz w:val="28"/>
          <w:szCs w:val="28"/>
        </w:rPr>
      </w:pPr>
      <w:r>
        <w:rPr>
          <w:sz w:val="28"/>
          <w:szCs w:val="28"/>
        </w:rPr>
        <w:t>обслуживание и погашение государственного долга субъектов РФ;</w:t>
      </w:r>
    </w:p>
    <w:p w:rsidR="00680CD1" w:rsidRDefault="00680CD1" w:rsidP="00680CD1">
      <w:pPr>
        <w:numPr>
          <w:ilvl w:val="0"/>
          <w:numId w:val="10"/>
        </w:numPr>
        <w:spacing w:line="360" w:lineRule="auto"/>
        <w:jc w:val="both"/>
        <w:rPr>
          <w:sz w:val="28"/>
          <w:szCs w:val="28"/>
        </w:rPr>
      </w:pPr>
      <w:r>
        <w:rPr>
          <w:sz w:val="28"/>
          <w:szCs w:val="28"/>
        </w:rPr>
        <w:t>проведение выборов и референдумов субъектов РФ;</w:t>
      </w:r>
    </w:p>
    <w:p w:rsidR="00680CD1" w:rsidRDefault="00680CD1" w:rsidP="00680CD1">
      <w:pPr>
        <w:numPr>
          <w:ilvl w:val="0"/>
          <w:numId w:val="10"/>
        </w:numPr>
        <w:spacing w:line="360" w:lineRule="auto"/>
        <w:jc w:val="both"/>
        <w:rPr>
          <w:sz w:val="28"/>
          <w:szCs w:val="28"/>
        </w:rPr>
      </w:pPr>
      <w:r>
        <w:rPr>
          <w:sz w:val="28"/>
          <w:szCs w:val="28"/>
        </w:rPr>
        <w:t>обеспечение реализации региональных целевых программ;</w:t>
      </w:r>
    </w:p>
    <w:p w:rsidR="00680CD1" w:rsidRDefault="00680CD1" w:rsidP="00680CD1">
      <w:pPr>
        <w:numPr>
          <w:ilvl w:val="0"/>
          <w:numId w:val="10"/>
        </w:numPr>
        <w:spacing w:line="360" w:lineRule="auto"/>
        <w:jc w:val="both"/>
        <w:rPr>
          <w:sz w:val="28"/>
          <w:szCs w:val="28"/>
        </w:rPr>
      </w:pPr>
      <w:r>
        <w:rPr>
          <w:sz w:val="28"/>
          <w:szCs w:val="28"/>
        </w:rPr>
        <w:t>формирование государственной собственности субъектов РФ;</w:t>
      </w:r>
    </w:p>
    <w:p w:rsidR="00680CD1" w:rsidRDefault="00680CD1" w:rsidP="00680CD1">
      <w:pPr>
        <w:numPr>
          <w:ilvl w:val="0"/>
          <w:numId w:val="10"/>
        </w:numPr>
        <w:spacing w:line="360" w:lineRule="auto"/>
        <w:jc w:val="both"/>
        <w:rPr>
          <w:sz w:val="28"/>
          <w:szCs w:val="28"/>
        </w:rPr>
      </w:pPr>
      <w:r>
        <w:rPr>
          <w:sz w:val="28"/>
          <w:szCs w:val="28"/>
        </w:rPr>
        <w:t>содержание и развитие предприятий учреждений и организаций, находящихся в ведении органов государственной власти субъектов РФ;</w:t>
      </w:r>
    </w:p>
    <w:p w:rsidR="00680CD1" w:rsidRDefault="00680CD1" w:rsidP="00680CD1">
      <w:pPr>
        <w:numPr>
          <w:ilvl w:val="0"/>
          <w:numId w:val="10"/>
        </w:numPr>
        <w:spacing w:line="360" w:lineRule="auto"/>
        <w:jc w:val="both"/>
        <w:rPr>
          <w:sz w:val="28"/>
          <w:szCs w:val="28"/>
        </w:rPr>
      </w:pPr>
      <w:r>
        <w:rPr>
          <w:sz w:val="28"/>
          <w:szCs w:val="28"/>
        </w:rPr>
        <w:t>обеспечение деятельности СМИ субъектов РФ;</w:t>
      </w:r>
    </w:p>
    <w:p w:rsidR="00680CD1" w:rsidRDefault="00680CD1" w:rsidP="00680CD1">
      <w:pPr>
        <w:numPr>
          <w:ilvl w:val="0"/>
          <w:numId w:val="10"/>
        </w:numPr>
        <w:spacing w:line="360" w:lineRule="auto"/>
        <w:jc w:val="both"/>
        <w:rPr>
          <w:sz w:val="28"/>
          <w:szCs w:val="28"/>
        </w:rPr>
      </w:pPr>
      <w:r>
        <w:rPr>
          <w:sz w:val="28"/>
          <w:szCs w:val="28"/>
        </w:rPr>
        <w:t>оказание финансовой помощи местным бюджетам;</w:t>
      </w:r>
    </w:p>
    <w:p w:rsidR="00680CD1" w:rsidRDefault="00680CD1" w:rsidP="00680CD1">
      <w:pPr>
        <w:numPr>
          <w:ilvl w:val="0"/>
          <w:numId w:val="10"/>
        </w:numPr>
        <w:spacing w:line="360" w:lineRule="auto"/>
        <w:jc w:val="both"/>
        <w:rPr>
          <w:sz w:val="28"/>
          <w:szCs w:val="28"/>
        </w:rPr>
      </w:pPr>
      <w:r>
        <w:rPr>
          <w:sz w:val="28"/>
          <w:szCs w:val="28"/>
        </w:rPr>
        <w:t>компенсация дополнительных расходов, возникших в результате решений, принятых органами государственной власти субъектов РФ, приводящих к увеличению бюджетных расходов или уменьшению бюджетных доходов местных бюджетов.</w:t>
      </w:r>
      <w:r w:rsidR="00E270D1" w:rsidRPr="00E270D1">
        <w:rPr>
          <w:sz w:val="28"/>
          <w:szCs w:val="28"/>
        </w:rPr>
        <w:t xml:space="preserve"> [3]</w:t>
      </w:r>
    </w:p>
    <w:p w:rsidR="00680CD1" w:rsidRDefault="00680CD1" w:rsidP="00680CD1">
      <w:pPr>
        <w:spacing w:line="360" w:lineRule="auto"/>
        <w:jc w:val="both"/>
        <w:rPr>
          <w:sz w:val="28"/>
          <w:szCs w:val="28"/>
        </w:rPr>
      </w:pPr>
      <w:r>
        <w:rPr>
          <w:sz w:val="28"/>
          <w:szCs w:val="28"/>
        </w:rPr>
        <w:t xml:space="preserve">    Как видим, главное место (около 40%) в расходах занимают ассигнования на народное хозяйство (промышленность, энергетика, строительство, сельское хозяйство и рыболовство, транспорт, дорожное хозяйство, связь, жилищно-коммунальное хозяйство); на втором месте - расходы на социально-культурные мероприятия (образование, культура и искусство, здравоохранение и физическая культура, социальная политика) - более 25%; расходы на управление и содержание правоохранительных органов составляют примерно 8%.</w:t>
      </w:r>
    </w:p>
    <w:p w:rsidR="00680CD1" w:rsidRDefault="00680CD1" w:rsidP="00680CD1">
      <w:pPr>
        <w:spacing w:line="360" w:lineRule="auto"/>
        <w:jc w:val="both"/>
        <w:rPr>
          <w:sz w:val="28"/>
          <w:szCs w:val="28"/>
        </w:rPr>
      </w:pPr>
      <w:r>
        <w:rPr>
          <w:sz w:val="28"/>
          <w:szCs w:val="28"/>
        </w:rPr>
        <w:t xml:space="preserve">    Следует отметить, что региональные бюджеты являются наиболее весомым источником бюджетного финансирования расходов на сельское хозяйство и рыболовство (48% всех расходов консолидированного бюджета Российской Федерации), на транспорт, дорожное хозяйство и информатику - 43% расходов.</w:t>
      </w:r>
    </w:p>
    <w:p w:rsidR="00680CD1" w:rsidRPr="00E270D1" w:rsidRDefault="00680CD1" w:rsidP="00680CD1">
      <w:pPr>
        <w:spacing w:line="360" w:lineRule="auto"/>
        <w:jc w:val="both"/>
        <w:rPr>
          <w:sz w:val="28"/>
          <w:szCs w:val="28"/>
          <w:lang w:val="en-US"/>
        </w:rPr>
      </w:pPr>
      <w:r>
        <w:rPr>
          <w:sz w:val="28"/>
          <w:szCs w:val="28"/>
        </w:rPr>
        <w:t xml:space="preserve">    Велика роль региональных бюджетов в финансировании промышленности, энергетики и строительства - более 32% расходов консолидированного бюджета России, жилищно-коммунального хозяйства - 30%, здравоохранения - 33%, культуры и искусства - 34%.</w:t>
      </w:r>
      <w:r w:rsidR="00E270D1" w:rsidRPr="00E270D1">
        <w:rPr>
          <w:sz w:val="28"/>
          <w:szCs w:val="28"/>
        </w:rPr>
        <w:t xml:space="preserve"> [</w:t>
      </w:r>
      <w:r w:rsidR="00E270D1">
        <w:rPr>
          <w:sz w:val="28"/>
          <w:szCs w:val="28"/>
          <w:lang w:val="en-US"/>
        </w:rPr>
        <w:t>12]</w:t>
      </w:r>
    </w:p>
    <w:p w:rsidR="00680CD1" w:rsidRDefault="00680CD1" w:rsidP="00680CD1">
      <w:pPr>
        <w:spacing w:line="360" w:lineRule="auto"/>
        <w:jc w:val="both"/>
        <w:rPr>
          <w:sz w:val="28"/>
          <w:szCs w:val="28"/>
        </w:rPr>
      </w:pPr>
      <w:r>
        <w:rPr>
          <w:sz w:val="28"/>
          <w:szCs w:val="28"/>
        </w:rPr>
        <w:t xml:space="preserve">    Развитие производительных сил, рост производства новых видов химической и биологической продукции, химизация сельского хозяйства, увеличение числа городов и городского населения усиливают нагрузку на природу, приводят к резким нарушениям природной среды. Это отрицательно сказывается на условиях жизни населения и требует, в свою очередь увеличения затрат общества на поддержание необходимого состояния окружающей среды. Поэтому одной из постоянно возрастающих статей расходов региональных бюджетов являются ассигнования на охрану окружающей среды, через которые проходит примерно 40% бюджетных расходов на эти цели.</w:t>
      </w:r>
    </w:p>
    <w:p w:rsidR="00680CD1" w:rsidRPr="00E270D1" w:rsidRDefault="00680CD1" w:rsidP="00680CD1">
      <w:pPr>
        <w:spacing w:line="360" w:lineRule="auto"/>
        <w:jc w:val="both"/>
        <w:rPr>
          <w:sz w:val="28"/>
          <w:szCs w:val="28"/>
          <w:lang w:val="en-US"/>
        </w:rPr>
      </w:pPr>
      <w:r>
        <w:rPr>
          <w:sz w:val="28"/>
          <w:szCs w:val="28"/>
        </w:rPr>
        <w:t xml:space="preserve">    Местный бюджет – бюджет муниципального образования, формирование, утверждение и исполнение которого  осуществляют органы местного самоуправления. Для выполнения функций, возложенных на местные представительные и исполнительные органы,  они наделяются определенными имущественными и финансово-бюджетными правами.</w:t>
      </w:r>
      <w:r w:rsidR="00E270D1" w:rsidRPr="00E270D1">
        <w:rPr>
          <w:sz w:val="28"/>
          <w:szCs w:val="28"/>
        </w:rPr>
        <w:t xml:space="preserve"> [</w:t>
      </w:r>
      <w:r w:rsidR="00E270D1">
        <w:rPr>
          <w:sz w:val="28"/>
          <w:szCs w:val="28"/>
          <w:lang w:val="en-US"/>
        </w:rPr>
        <w:t>14]</w:t>
      </w:r>
    </w:p>
    <w:p w:rsidR="00680CD1" w:rsidRDefault="00680CD1" w:rsidP="00680CD1">
      <w:pPr>
        <w:spacing w:line="360" w:lineRule="auto"/>
        <w:jc w:val="both"/>
        <w:rPr>
          <w:sz w:val="28"/>
          <w:szCs w:val="28"/>
        </w:rPr>
      </w:pPr>
      <w:r>
        <w:rPr>
          <w:sz w:val="28"/>
          <w:szCs w:val="28"/>
        </w:rPr>
        <w:t xml:space="preserve">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680CD1" w:rsidRDefault="00680CD1" w:rsidP="00680CD1">
      <w:pPr>
        <w:spacing w:line="360" w:lineRule="auto"/>
        <w:jc w:val="both"/>
        <w:rPr>
          <w:sz w:val="28"/>
          <w:szCs w:val="28"/>
        </w:rPr>
      </w:pPr>
      <w:r>
        <w:rPr>
          <w:sz w:val="28"/>
          <w:szCs w:val="28"/>
        </w:rPr>
        <w:t xml:space="preserve">    Экономическая сущность местных бюджетов проявляется в их назначении. Они выполняют следующие функции:</w:t>
      </w:r>
    </w:p>
    <w:p w:rsidR="00680CD1" w:rsidRDefault="00680CD1" w:rsidP="00680CD1">
      <w:pPr>
        <w:numPr>
          <w:ilvl w:val="0"/>
          <w:numId w:val="11"/>
        </w:numPr>
        <w:spacing w:line="360" w:lineRule="auto"/>
        <w:jc w:val="both"/>
        <w:rPr>
          <w:sz w:val="28"/>
          <w:szCs w:val="28"/>
        </w:rPr>
      </w:pPr>
      <w:r>
        <w:rPr>
          <w:sz w:val="28"/>
          <w:szCs w:val="28"/>
        </w:rPr>
        <w:t>формирование денежных фондов, являющихся финансовым, обеспечением деятельности местных органов власти;</w:t>
      </w:r>
    </w:p>
    <w:p w:rsidR="00680CD1" w:rsidRDefault="00680CD1" w:rsidP="00680CD1">
      <w:pPr>
        <w:numPr>
          <w:ilvl w:val="0"/>
          <w:numId w:val="11"/>
        </w:numPr>
        <w:spacing w:line="360" w:lineRule="auto"/>
        <w:jc w:val="both"/>
        <w:rPr>
          <w:sz w:val="28"/>
          <w:szCs w:val="28"/>
        </w:rPr>
      </w:pPr>
      <w:r>
        <w:rPr>
          <w:sz w:val="28"/>
          <w:szCs w:val="28"/>
        </w:rPr>
        <w:t>распределение и использование этих фондов между отраслями народного хозяйства;</w:t>
      </w:r>
    </w:p>
    <w:p w:rsidR="00680CD1" w:rsidRDefault="00680CD1" w:rsidP="00680CD1">
      <w:pPr>
        <w:numPr>
          <w:ilvl w:val="0"/>
          <w:numId w:val="11"/>
        </w:numPr>
        <w:spacing w:line="360" w:lineRule="auto"/>
        <w:jc w:val="both"/>
        <w:rPr>
          <w:sz w:val="28"/>
          <w:szCs w:val="28"/>
        </w:rPr>
      </w:pPr>
      <w:r>
        <w:rPr>
          <w:sz w:val="28"/>
          <w:szCs w:val="28"/>
        </w:rPr>
        <w:t>контроль за финансово-хозяйственной деятельностью предприятий, организаций и учреждений, подведомственных этим органам власти.</w:t>
      </w:r>
    </w:p>
    <w:p w:rsidR="00680CD1" w:rsidRPr="00E270D1" w:rsidRDefault="00680CD1" w:rsidP="00680CD1">
      <w:pPr>
        <w:spacing w:line="360" w:lineRule="auto"/>
        <w:jc w:val="both"/>
        <w:rPr>
          <w:sz w:val="28"/>
          <w:szCs w:val="28"/>
          <w:lang w:val="en-US"/>
        </w:rPr>
      </w:pPr>
      <w:r>
        <w:rPr>
          <w:sz w:val="28"/>
          <w:szCs w:val="28"/>
        </w:rPr>
        <w:t xml:space="preserve">    Важное значение имеют местные бюджеты в осуществлении общегосударственных экономических и социальных задач - в первую очередь в распределении государственных средств на содержание и развитие социальной инфраструктуры общества. Эти средства проходят через систему местных бюджетов, включающих более 29 тысяч городских, районных, поселковых и сельских бюджетов. Осуществление государством социальной политики требует больших материальных и финансовых ресурсов.</w:t>
      </w:r>
      <w:r w:rsidR="00E270D1" w:rsidRPr="00E270D1">
        <w:rPr>
          <w:sz w:val="28"/>
          <w:szCs w:val="28"/>
        </w:rPr>
        <w:t xml:space="preserve"> [</w:t>
      </w:r>
      <w:r w:rsidR="00E270D1">
        <w:rPr>
          <w:sz w:val="28"/>
          <w:szCs w:val="28"/>
          <w:lang w:val="en-US"/>
        </w:rPr>
        <w:t>13]</w:t>
      </w:r>
    </w:p>
    <w:p w:rsidR="00680CD1" w:rsidRDefault="00680CD1" w:rsidP="00680CD1">
      <w:pPr>
        <w:spacing w:line="360" w:lineRule="auto"/>
        <w:jc w:val="both"/>
        <w:rPr>
          <w:sz w:val="28"/>
          <w:szCs w:val="28"/>
        </w:rPr>
      </w:pPr>
      <w:r>
        <w:rPr>
          <w:sz w:val="28"/>
          <w:szCs w:val="28"/>
        </w:rPr>
        <w:t>Собственные доходы не являются основными источниками формирования местных бюджетов. В состав собственных доходов местных бюджетов входят:</w:t>
      </w:r>
    </w:p>
    <w:p w:rsidR="00680CD1" w:rsidRDefault="00680CD1" w:rsidP="00680CD1">
      <w:pPr>
        <w:numPr>
          <w:ilvl w:val="0"/>
          <w:numId w:val="12"/>
        </w:numPr>
        <w:spacing w:line="360" w:lineRule="auto"/>
        <w:jc w:val="both"/>
        <w:rPr>
          <w:sz w:val="28"/>
          <w:szCs w:val="28"/>
        </w:rPr>
      </w:pPr>
      <w:r>
        <w:rPr>
          <w:sz w:val="28"/>
          <w:szCs w:val="28"/>
        </w:rPr>
        <w:t>земельный налог;</w:t>
      </w:r>
    </w:p>
    <w:p w:rsidR="00680CD1" w:rsidRDefault="00680CD1" w:rsidP="00680CD1">
      <w:pPr>
        <w:numPr>
          <w:ilvl w:val="0"/>
          <w:numId w:val="12"/>
        </w:numPr>
        <w:spacing w:line="360" w:lineRule="auto"/>
        <w:jc w:val="both"/>
        <w:rPr>
          <w:sz w:val="28"/>
          <w:szCs w:val="28"/>
        </w:rPr>
      </w:pPr>
      <w:r>
        <w:rPr>
          <w:sz w:val="28"/>
          <w:szCs w:val="28"/>
        </w:rPr>
        <w:t>налог на имущество физических лиц.</w:t>
      </w:r>
    </w:p>
    <w:p w:rsidR="00680CD1" w:rsidRDefault="00680CD1" w:rsidP="00680CD1">
      <w:pPr>
        <w:spacing w:line="360" w:lineRule="auto"/>
        <w:jc w:val="both"/>
        <w:rPr>
          <w:sz w:val="28"/>
          <w:szCs w:val="28"/>
        </w:rPr>
      </w:pPr>
      <w:r>
        <w:rPr>
          <w:sz w:val="28"/>
          <w:szCs w:val="28"/>
        </w:rPr>
        <w:t xml:space="preserve">    А также средства обязательного медицинского страхования, средства внебюджетных и отраслевых фондов. </w:t>
      </w:r>
    </w:p>
    <w:p w:rsidR="00680CD1" w:rsidRDefault="00680CD1" w:rsidP="00680CD1">
      <w:pPr>
        <w:spacing w:line="360" w:lineRule="auto"/>
        <w:jc w:val="both"/>
        <w:rPr>
          <w:sz w:val="28"/>
          <w:szCs w:val="28"/>
        </w:rPr>
      </w:pPr>
      <w:r>
        <w:rPr>
          <w:sz w:val="28"/>
          <w:szCs w:val="28"/>
        </w:rPr>
        <w:t xml:space="preserve">    Местные органы власти заинтересованы в собственных источниках доходов. Они позволяют шире проявлять хозяйственную инициативу, добиваться увеличения платежей в бюджет. Однако, поступления местных налогов и сборов в местные бюджеты незначительны. Их доля за последние 5 лет не превышала 12-15% общей суммы доходных источников местных бюджетов.</w:t>
      </w:r>
    </w:p>
    <w:p w:rsidR="00680CD1" w:rsidRDefault="00680CD1" w:rsidP="00680CD1">
      <w:pPr>
        <w:spacing w:line="360" w:lineRule="auto"/>
        <w:jc w:val="both"/>
        <w:rPr>
          <w:sz w:val="28"/>
          <w:szCs w:val="28"/>
        </w:rPr>
      </w:pPr>
      <w:r>
        <w:rPr>
          <w:sz w:val="28"/>
          <w:szCs w:val="28"/>
        </w:rPr>
        <w:t xml:space="preserve">     Основным доходным источником для бюджетов поселений является земельный налог, который с 2005г. полностью зачисляется в местные бюджеты (от 30% до 60%).     </w:t>
      </w:r>
    </w:p>
    <w:p w:rsidR="00680CD1" w:rsidRDefault="00680CD1" w:rsidP="00680CD1">
      <w:pPr>
        <w:spacing w:line="360" w:lineRule="auto"/>
        <w:jc w:val="both"/>
        <w:rPr>
          <w:sz w:val="28"/>
          <w:szCs w:val="28"/>
        </w:rPr>
      </w:pPr>
      <w:r>
        <w:rPr>
          <w:sz w:val="28"/>
          <w:szCs w:val="28"/>
        </w:rPr>
        <w:t xml:space="preserve">     Существенную роль в создании стабильной финансовой базы муниципальных образований играют неналоговые доходы. Например, в бюджете Одинцовского МР неналоговые доходы составляли в 2005году 60% от общего объема доходов, в 2006г. – 42%.</w:t>
      </w:r>
    </w:p>
    <w:p w:rsidR="00680CD1" w:rsidRDefault="00680CD1" w:rsidP="00680CD1">
      <w:pPr>
        <w:spacing w:line="360" w:lineRule="auto"/>
        <w:jc w:val="both"/>
        <w:rPr>
          <w:sz w:val="28"/>
          <w:szCs w:val="28"/>
        </w:rPr>
      </w:pPr>
      <w:r>
        <w:rPr>
          <w:sz w:val="28"/>
          <w:szCs w:val="28"/>
        </w:rPr>
        <w:t xml:space="preserve">     В целях мобилизации неналоговых доходов в бюджеты муниципальных образований органам местного самоуправления следует постоянно проводить проверки, в том числе и выездные, по вопросам предоставления и использования земельных участков, правильности начисления и уплаты арендной платы за землю и муниципальное имущество, зачисления средств от аренды и продажи земельных участков и муниципального имущества.</w:t>
      </w:r>
    </w:p>
    <w:p w:rsidR="00680CD1" w:rsidRDefault="00680CD1" w:rsidP="00680CD1">
      <w:pPr>
        <w:spacing w:line="360" w:lineRule="auto"/>
        <w:jc w:val="both"/>
        <w:rPr>
          <w:sz w:val="28"/>
          <w:szCs w:val="28"/>
        </w:rPr>
      </w:pPr>
      <w:r>
        <w:rPr>
          <w:sz w:val="28"/>
          <w:szCs w:val="28"/>
        </w:rPr>
        <w:t xml:space="preserve">     Существенную роль в доходах бюджетов МО играют в последнее время доходы от предпринимательской деятельности и иной, приносящей доход  деятельности. В основном это доходы от платных услуг, предоставляемых населению бюджетными учреждениями  образования, здравоохранения, культуры и др. Доходы от предпринимательской деятельности являются важным источником финансирования бюджетных учреждений. При этом следует иметь в виду, что социально гарантированный минимум услуг должен предоставляться населению бесплатно и финансироваться за счет средств местных бюджетов.</w:t>
      </w:r>
    </w:p>
    <w:p w:rsidR="00680CD1" w:rsidRPr="001F2F21" w:rsidRDefault="00680CD1" w:rsidP="00680CD1">
      <w:pPr>
        <w:spacing w:line="360" w:lineRule="auto"/>
        <w:jc w:val="both"/>
        <w:rPr>
          <w:sz w:val="28"/>
          <w:szCs w:val="28"/>
        </w:rPr>
      </w:pPr>
      <w:r>
        <w:rPr>
          <w:sz w:val="28"/>
          <w:szCs w:val="28"/>
        </w:rPr>
        <w:t xml:space="preserve">     В целях упорядочения взимания платных услуг с населения органы местного самоуправления обязаны разработать и утвердить перечень услуг, оказываемых бюджетными учреждениями за плату, единую методику предоставления платных услуг в муниципальном образовании, а также рекомендации по размерам платы за предоставление различных видов услуг муниципальным бюджетным учреждениям. </w:t>
      </w:r>
      <w:r w:rsidR="001F2F21">
        <w:rPr>
          <w:sz w:val="28"/>
          <w:szCs w:val="28"/>
          <w:lang w:val="en-US"/>
        </w:rPr>
        <w:t>[5; 3]</w:t>
      </w:r>
    </w:p>
    <w:p w:rsidR="00680CD1" w:rsidRPr="00E270D1" w:rsidRDefault="00680CD1" w:rsidP="00E270D1">
      <w:pPr>
        <w:spacing w:line="360" w:lineRule="auto"/>
        <w:ind w:firstLine="567"/>
        <w:jc w:val="both"/>
        <w:rPr>
          <w:sz w:val="28"/>
          <w:szCs w:val="28"/>
        </w:rPr>
        <w:sectPr w:rsidR="00680CD1" w:rsidRPr="00E270D1" w:rsidSect="009B7613">
          <w:pgSz w:w="11906" w:h="16838" w:code="9"/>
          <w:pgMar w:top="1134" w:right="851" w:bottom="1418" w:left="1701" w:header="709" w:footer="709" w:gutter="0"/>
          <w:pgNumType w:start="5"/>
          <w:cols w:space="708"/>
          <w:docGrid w:linePitch="360"/>
        </w:sectPr>
      </w:pPr>
      <w:r>
        <w:rPr>
          <w:sz w:val="28"/>
          <w:szCs w:val="28"/>
        </w:rPr>
        <w:t xml:space="preserve">    </w:t>
      </w:r>
    </w:p>
    <w:p w:rsidR="00680CD1" w:rsidRPr="00CB3BC8" w:rsidRDefault="00680CD1" w:rsidP="00680CD1">
      <w:pPr>
        <w:spacing w:line="360" w:lineRule="auto"/>
        <w:rPr>
          <w:b/>
          <w:bCs/>
          <w:sz w:val="32"/>
          <w:szCs w:val="32"/>
        </w:rPr>
      </w:pPr>
      <w:r w:rsidRPr="004C171F">
        <w:rPr>
          <w:b/>
          <w:bCs/>
          <w:sz w:val="32"/>
          <w:szCs w:val="32"/>
        </w:rPr>
        <w:t>2</w:t>
      </w:r>
      <w:r w:rsidRPr="004C171F">
        <w:rPr>
          <w:sz w:val="32"/>
          <w:szCs w:val="32"/>
        </w:rPr>
        <w:t xml:space="preserve">  </w:t>
      </w:r>
      <w:r>
        <w:rPr>
          <w:b/>
          <w:bCs/>
          <w:sz w:val="32"/>
          <w:szCs w:val="32"/>
        </w:rPr>
        <w:t>Анализ доходов федерального бюджета</w:t>
      </w:r>
    </w:p>
    <w:p w:rsidR="00680CD1" w:rsidRDefault="00680CD1" w:rsidP="001F2F21">
      <w:pPr>
        <w:spacing w:line="360" w:lineRule="auto"/>
        <w:rPr>
          <w:sz w:val="28"/>
          <w:szCs w:val="28"/>
        </w:rPr>
      </w:pPr>
      <w:r>
        <w:rPr>
          <w:b/>
          <w:bCs/>
          <w:sz w:val="28"/>
          <w:szCs w:val="28"/>
        </w:rPr>
        <w:t>2.1. Анализ исполнения федерального бюджета по доходам за 2007 год</w:t>
      </w:r>
    </w:p>
    <w:p w:rsidR="00680CD1" w:rsidRDefault="00680CD1" w:rsidP="00680CD1">
      <w:pPr>
        <w:spacing w:line="360" w:lineRule="auto"/>
        <w:jc w:val="both"/>
        <w:rPr>
          <w:sz w:val="28"/>
          <w:szCs w:val="28"/>
        </w:rPr>
      </w:pPr>
    </w:p>
    <w:p w:rsidR="00680CD1" w:rsidRDefault="00680CD1" w:rsidP="00680CD1">
      <w:pPr>
        <w:pStyle w:val="2"/>
        <w:spacing w:line="360" w:lineRule="auto"/>
        <w:ind w:firstLine="0"/>
      </w:pPr>
      <w:r>
        <w:t xml:space="preserve">    Доходы федерального бюджета в 2007 году ожидаются на уровне 6249,2 млрд. рублей или 20,38% к ВВП.</w:t>
      </w:r>
    </w:p>
    <w:p w:rsidR="00680CD1" w:rsidRDefault="00680CD1" w:rsidP="00680CD1">
      <w:pPr>
        <w:pStyle w:val="2"/>
        <w:spacing w:line="360" w:lineRule="auto"/>
        <w:ind w:firstLine="0"/>
      </w:pPr>
      <w:r>
        <w:t xml:space="preserve">    В структуре доходов федерального бюджета предусмотрены: налоговые доходы в сумме 3855,4 млрд. рублей (12,57% к ВВП); неналоговые доходы – 2393,3 млрд. рублей (7,80% к ВВП); целевые отчисления от всероссийских государственных лотерей – 0,5 млрд. рублей.</w:t>
      </w:r>
    </w:p>
    <w:p w:rsidR="00680CD1" w:rsidRPr="00E270D1" w:rsidRDefault="00680CD1" w:rsidP="00680CD1">
      <w:pPr>
        <w:pStyle w:val="2"/>
        <w:spacing w:line="360" w:lineRule="auto"/>
        <w:ind w:firstLine="0"/>
        <w:rPr>
          <w:lang w:val="en-US"/>
        </w:rPr>
      </w:pPr>
      <w:r>
        <w:t xml:space="preserve">    По сравнению с параметрами, утвержденными Федеральным законом от 19.12.2006 № 238-ФЗ «О федеральном бюджете на 2007 год», доходы федерального бюджета прогнозируются с уменьшением на 716,2 млрд. рублей.</w:t>
      </w:r>
      <w:r w:rsidR="00E270D1">
        <w:t xml:space="preserve"> </w:t>
      </w:r>
      <w:r w:rsidR="00E270D1">
        <w:rPr>
          <w:lang w:val="en-US"/>
        </w:rPr>
        <w:t>[11]</w:t>
      </w:r>
    </w:p>
    <w:p w:rsidR="00680CD1" w:rsidRDefault="00680CD1" w:rsidP="00680CD1">
      <w:pPr>
        <w:pStyle w:val="2"/>
        <w:spacing w:line="360" w:lineRule="auto"/>
        <w:ind w:firstLine="0"/>
      </w:pPr>
      <w:r>
        <w:t xml:space="preserve">    Изменение макроэкономических факторов в целом приводит к снижению доходов федерального бюджета на 469,6 млрд. рублей, из них факторы снижения:</w:t>
      </w:r>
    </w:p>
    <w:p w:rsidR="00680CD1" w:rsidRDefault="00680CD1" w:rsidP="00680CD1">
      <w:pPr>
        <w:pStyle w:val="2"/>
        <w:numPr>
          <w:ilvl w:val="0"/>
          <w:numId w:val="13"/>
        </w:numPr>
        <w:spacing w:line="360" w:lineRule="auto"/>
      </w:pPr>
      <w:r>
        <w:t>изменение цен на нефть марки «Юралс» – на 433,0 млрд. рублей;</w:t>
      </w:r>
    </w:p>
    <w:p w:rsidR="00680CD1" w:rsidRDefault="00680CD1" w:rsidP="00680CD1">
      <w:pPr>
        <w:pStyle w:val="2"/>
        <w:numPr>
          <w:ilvl w:val="0"/>
          <w:numId w:val="13"/>
        </w:numPr>
        <w:spacing w:line="360" w:lineRule="auto"/>
      </w:pPr>
      <w:r>
        <w:t>изменение экспортных цен на природный газ  – на 57,6 млрд. рублей;</w:t>
      </w:r>
    </w:p>
    <w:p w:rsidR="00680CD1" w:rsidRDefault="00680CD1" w:rsidP="00680CD1">
      <w:pPr>
        <w:pStyle w:val="2"/>
        <w:numPr>
          <w:ilvl w:val="0"/>
          <w:numId w:val="13"/>
        </w:numPr>
        <w:spacing w:line="360" w:lineRule="auto"/>
      </w:pPr>
      <w:r>
        <w:t>снижение объема ВВП – на 45,7 млрд. рублей;</w:t>
      </w:r>
    </w:p>
    <w:p w:rsidR="00680CD1" w:rsidRDefault="00680CD1" w:rsidP="00680CD1">
      <w:pPr>
        <w:pStyle w:val="2"/>
        <w:numPr>
          <w:ilvl w:val="0"/>
          <w:numId w:val="13"/>
        </w:numPr>
        <w:spacing w:line="360" w:lineRule="auto"/>
      </w:pPr>
      <w:r>
        <w:t>изменение курса рубля по отношению к доллару США – на 34,8 млрд. рублей;</w:t>
      </w:r>
    </w:p>
    <w:p w:rsidR="00680CD1" w:rsidRDefault="00680CD1" w:rsidP="00680CD1">
      <w:pPr>
        <w:pStyle w:val="2"/>
        <w:numPr>
          <w:ilvl w:val="0"/>
          <w:numId w:val="13"/>
        </w:numPr>
        <w:spacing w:line="360" w:lineRule="auto"/>
      </w:pPr>
      <w:r>
        <w:t>снижение прочих объемных показателей (в том числе прибыли прибыльных организаций) – на 11,2 млрд. рублей.</w:t>
      </w:r>
    </w:p>
    <w:p w:rsidR="00680CD1" w:rsidRDefault="00680CD1" w:rsidP="00680CD1">
      <w:pPr>
        <w:pStyle w:val="2"/>
        <w:spacing w:line="360" w:lineRule="auto"/>
        <w:ind w:firstLine="0"/>
      </w:pPr>
      <w:r>
        <w:t xml:space="preserve">    Факторы увеличения:</w:t>
      </w:r>
    </w:p>
    <w:p w:rsidR="00680CD1" w:rsidRDefault="00680CD1" w:rsidP="00680CD1">
      <w:pPr>
        <w:pStyle w:val="2"/>
        <w:numPr>
          <w:ilvl w:val="0"/>
          <w:numId w:val="14"/>
        </w:numPr>
        <w:spacing w:line="360" w:lineRule="auto"/>
      </w:pPr>
      <w:r>
        <w:t>изменение объемов экспорта – на 52,2 млрд. рублей;</w:t>
      </w:r>
    </w:p>
    <w:p w:rsidR="00680CD1" w:rsidRDefault="00680CD1" w:rsidP="00680CD1">
      <w:pPr>
        <w:pStyle w:val="2"/>
        <w:numPr>
          <w:ilvl w:val="0"/>
          <w:numId w:val="14"/>
        </w:numPr>
        <w:spacing w:line="360" w:lineRule="auto"/>
      </w:pPr>
      <w:r>
        <w:t>изменение объемов импорта – на 49,2 млрд. рублей;</w:t>
      </w:r>
    </w:p>
    <w:p w:rsidR="00680CD1" w:rsidRDefault="00680CD1" w:rsidP="00680CD1">
      <w:pPr>
        <w:pStyle w:val="2"/>
        <w:numPr>
          <w:ilvl w:val="0"/>
          <w:numId w:val="14"/>
        </w:numPr>
        <w:spacing w:line="360" w:lineRule="auto"/>
      </w:pPr>
      <w:r>
        <w:t>изменение структуры объемных показателей – на 11,2 млрд. рублей.</w:t>
      </w:r>
    </w:p>
    <w:p w:rsidR="00680CD1" w:rsidRDefault="00680CD1" w:rsidP="00680CD1">
      <w:pPr>
        <w:pStyle w:val="2"/>
        <w:spacing w:line="360" w:lineRule="auto"/>
        <w:ind w:firstLine="0"/>
      </w:pPr>
      <w:r>
        <w:t xml:space="preserve">    Изменения основных макроэкономических показателей 2007 года приведены в таблице  (см. прил. №2).</w:t>
      </w:r>
    </w:p>
    <w:p w:rsidR="00680CD1" w:rsidRDefault="00680CD1" w:rsidP="00680CD1">
      <w:pPr>
        <w:pStyle w:val="2"/>
        <w:spacing w:line="360" w:lineRule="auto"/>
        <w:ind w:firstLine="0"/>
      </w:pPr>
      <w:r>
        <w:t xml:space="preserve">    В результате влияния факторов, не связанных с изменением величины макроэкономических показателей, доходы федерального бюджета прогнозируются с уменьшением на 246,6 млрд. рублей, из них факторы снижения:</w:t>
      </w:r>
    </w:p>
    <w:p w:rsidR="00680CD1" w:rsidRDefault="00680CD1" w:rsidP="00680CD1">
      <w:pPr>
        <w:pStyle w:val="2"/>
        <w:numPr>
          <w:ilvl w:val="0"/>
          <w:numId w:val="15"/>
        </w:numPr>
        <w:spacing w:line="360" w:lineRule="auto"/>
      </w:pPr>
      <w:r>
        <w:t>увеличение на 1 января 2007 года остатков сумм налога на добавленную стоимость, подлежащего возмещению по ставке 0 процентов – на 122,5 млрд. рублей;</w:t>
      </w:r>
    </w:p>
    <w:p w:rsidR="00680CD1" w:rsidRDefault="00680CD1" w:rsidP="00680CD1">
      <w:pPr>
        <w:pStyle w:val="2"/>
        <w:numPr>
          <w:ilvl w:val="0"/>
          <w:numId w:val="15"/>
        </w:numPr>
        <w:spacing w:line="360" w:lineRule="auto"/>
      </w:pPr>
      <w:r>
        <w:t>увеличение сумм налоговых вычетов по НДС – на</w:t>
      </w:r>
      <w:r>
        <w:fldChar w:fldCharType="begin"/>
      </w:r>
      <w:r>
        <w:instrText xml:space="preserve"> =4,0+82,1+44,6 \# "# ##0,0" </w:instrText>
      </w:r>
      <w:r>
        <w:fldChar w:fldCharType="separate"/>
      </w:r>
      <w:r>
        <w:t xml:space="preserve"> 130,7</w:t>
      </w:r>
      <w:r>
        <w:fldChar w:fldCharType="end"/>
      </w:r>
      <w:r>
        <w:t xml:space="preserve"> млрд. рублей.</w:t>
      </w:r>
    </w:p>
    <w:p w:rsidR="00680CD1" w:rsidRDefault="00680CD1" w:rsidP="00680CD1">
      <w:pPr>
        <w:pStyle w:val="2"/>
        <w:spacing w:line="360" w:lineRule="auto"/>
        <w:ind w:firstLine="0"/>
      </w:pPr>
      <w:r>
        <w:t xml:space="preserve">    Факторы увеличения:</w:t>
      </w:r>
    </w:p>
    <w:p w:rsidR="00680CD1" w:rsidRDefault="00680CD1" w:rsidP="00680CD1">
      <w:pPr>
        <w:pStyle w:val="2"/>
        <w:numPr>
          <w:ilvl w:val="0"/>
          <w:numId w:val="16"/>
        </w:numPr>
        <w:spacing w:line="360" w:lineRule="auto"/>
      </w:pPr>
      <w:r>
        <w:t>уточнение поступлений по результатам контрольных мероприятий налоговых органов – на 207,9 млрд. рублей;</w:t>
      </w:r>
    </w:p>
    <w:p w:rsidR="00680CD1" w:rsidRDefault="00680CD1" w:rsidP="00680CD1">
      <w:pPr>
        <w:pStyle w:val="2"/>
        <w:numPr>
          <w:ilvl w:val="0"/>
          <w:numId w:val="16"/>
        </w:numPr>
        <w:spacing w:line="360" w:lineRule="auto"/>
      </w:pPr>
      <w:r>
        <w:t>увеличение уровня собираемости – на 5,2 млрд. рублей.</w:t>
      </w:r>
    </w:p>
    <w:p w:rsidR="00680CD1" w:rsidRPr="00E270D1" w:rsidRDefault="00680CD1" w:rsidP="00680CD1">
      <w:pPr>
        <w:pStyle w:val="2"/>
        <w:spacing w:line="360" w:lineRule="auto"/>
        <w:ind w:firstLine="0"/>
        <w:rPr>
          <w:lang w:val="en-US"/>
        </w:rPr>
      </w:pPr>
      <w:r>
        <w:t xml:space="preserve">    По оценке основное снижение доходов ожидается по поступлениям от уплаты налога на добавленную стоимость, налога на добычу полезных ископаемых, вывозных таможенных пошлин.</w:t>
      </w:r>
      <w:r w:rsidR="00E270D1" w:rsidRPr="00E270D1">
        <w:t xml:space="preserve"> [</w:t>
      </w:r>
      <w:r w:rsidR="00E270D1">
        <w:rPr>
          <w:lang w:val="en-US"/>
        </w:rPr>
        <w:t>10]</w:t>
      </w:r>
    </w:p>
    <w:p w:rsidR="00680CD1" w:rsidRDefault="00680CD1" w:rsidP="00680CD1">
      <w:pPr>
        <w:pStyle w:val="ab"/>
        <w:spacing w:line="360" w:lineRule="auto"/>
        <w:ind w:firstLine="0"/>
      </w:pPr>
      <w:r>
        <w:rPr>
          <w:b/>
          <w:bCs/>
        </w:rPr>
        <w:t xml:space="preserve">    </w:t>
      </w:r>
      <w:r>
        <w:t>Поступления по НДС на товары (работы, услуги), реализуемые на территории Российской Федерации, на 2007 год оцениваются в размере 1048,9 млрд. рублей, что на 329,9 млрд. рублей меньше суммы, предусмотренной Федеральным законом «О федеральном бюджете на 2007 год».</w:t>
      </w:r>
    </w:p>
    <w:p w:rsidR="00680CD1" w:rsidRDefault="00680CD1" w:rsidP="00680CD1">
      <w:pPr>
        <w:pStyle w:val="a9"/>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 фактором, повлиявшим на снижение оценки поступления налога на добавленную стоимость в 2007 году по сравнению с суммами, предусмотренными в бюджете, является изменение налоговой базы 2006 года, анализ  которой показал, что налоговое законодательство, введенное в действие с 1 января 2006 года, оказало влияние на ее формирование в большей мере, чем предполагалось. В частности, переход на уплату по методу начисления вызвал значительный рост налоговых вычетов, доля которых выросла в 2006 году  до 40,73% к ВВП, или на 6,54 пункта больше, чем в 2005 году, поскольку с 1 января 2006 года к вычету принимаются суммы НДС по товарам (работам, услугам) без их оплаты поставщикам. Доля налоговых начислений за 2006 год выросла в меньшей мере и составила в 2006 году – 46,14% к ВВП, или на 5,6% больше чем в 2005 году. </w:t>
      </w:r>
    </w:p>
    <w:p w:rsidR="00680CD1" w:rsidRDefault="00680CD1" w:rsidP="00680CD1">
      <w:pPr>
        <w:pStyle w:val="a9"/>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Доля начисленного налога на добавленную стоимость (45,8% к ВВП) и налоговых вычетов (38,1% к ВВП) за исключением вычетов, предъявляемых подрядными организациями при выполнении капитального строительства; вычетов по ввозимым товарам и реализации товаров на экспорт, в расчете ожидаемой оценки на 2007 год приняты на уровне сложившихся долей за 9 месяцев 2006 года без учета 1 квартала, в котором отражено влияние переходного периода. При прогнозировании доходов федерального бюджета по налогу на добавленную стоимость на 2007 год эти доли составляли 45,16% к ВВП и 36,6% к ВВП соответственно.</w:t>
      </w:r>
    </w:p>
    <w:p w:rsidR="00680CD1" w:rsidRDefault="00680CD1" w:rsidP="00680CD1">
      <w:pPr>
        <w:pStyle w:val="a9"/>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следует отметить, что в последующих периодах возможна корректировка налоговой базы, что повлечет изменение указанных сумм.</w:t>
      </w:r>
    </w:p>
    <w:p w:rsidR="00680CD1" w:rsidRDefault="00680CD1" w:rsidP="00680CD1">
      <w:pPr>
        <w:pStyle w:val="a9"/>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Прогнозируемое в 2007 году возмещение налога на добавленную стоимость при выполнении соглашений разделе продукции уменьшит поступление налога на 6,6 млрд. рублей.</w:t>
      </w:r>
    </w:p>
    <w:p w:rsidR="00680CD1" w:rsidRDefault="00680CD1" w:rsidP="00680CD1">
      <w:pPr>
        <w:pStyle w:val="a9"/>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 учетом всех факторов ожидаемая сумма поступления в федеральный бюджет налога на добавленную стоимость на 2007 год оценивается в размере 1048,9 млрд. рублей.</w:t>
      </w:r>
    </w:p>
    <w:p w:rsidR="00680CD1" w:rsidRDefault="00680CD1" w:rsidP="00680CD1">
      <w:pPr>
        <w:spacing w:line="360" w:lineRule="auto"/>
        <w:jc w:val="both"/>
        <w:rPr>
          <w:sz w:val="28"/>
          <w:szCs w:val="28"/>
        </w:rPr>
      </w:pPr>
      <w:r>
        <w:rPr>
          <w:sz w:val="28"/>
          <w:szCs w:val="28"/>
        </w:rPr>
        <w:t xml:space="preserve">    Доходы федерального бюджета по налогу на добычу полезных ископаемых 2007 года ожидаются в сумме 911,5 млрд. рублей и по сравнению с показателями Федерального закона от 19.12.2006 № 238-ФЗ «О федеральном бюджете на 2007 год» уменьшаются на 126,3 млрд. рублей.</w:t>
      </w:r>
    </w:p>
    <w:p w:rsidR="00680CD1" w:rsidRDefault="00680CD1" w:rsidP="00680CD1">
      <w:pPr>
        <w:pStyle w:val="2"/>
        <w:spacing w:line="360" w:lineRule="auto"/>
        <w:ind w:firstLine="0"/>
      </w:pPr>
      <w:r>
        <w:t xml:space="preserve">    При ожидаемом в 2007 году среднем уровне мировых цен на нефть марки «Юралс» в размере 55 долларов за баррель коэффициент, характеризующий динамику мировых цен на нефть, составит </w:t>
      </w:r>
      <w:r>
        <w:fldChar w:fldCharType="begin"/>
      </w:r>
      <w:r>
        <w:instrText xml:space="preserve"> =(55-9)*26,16/261 \# "0,0000" </w:instrText>
      </w:r>
      <w:r>
        <w:fldChar w:fldCharType="separate"/>
      </w:r>
      <w:r>
        <w:t>4,6106</w:t>
      </w:r>
      <w:r>
        <w:fldChar w:fldCharType="end"/>
      </w:r>
      <w:r>
        <w:t xml:space="preserve">. С учетом корректировки налоговой ставки на указанный коэффициент расчетная налоговая ставка по нефти на 2007 год планируется в размере </w:t>
      </w:r>
      <w:r>
        <w:fldChar w:fldCharType="begin"/>
      </w:r>
      <w:r>
        <w:instrText xml:space="preserve"> =419*(55,00-9)*26,16/261 \# "0,00" </w:instrText>
      </w:r>
      <w:r>
        <w:fldChar w:fldCharType="separate"/>
      </w:r>
      <w:r>
        <w:t>1931,83</w:t>
      </w:r>
      <w:r>
        <w:fldChar w:fldCharType="end"/>
      </w:r>
      <w:r>
        <w:t xml:space="preserve"> рубля за тонну нефти. </w:t>
      </w:r>
    </w:p>
    <w:p w:rsidR="00680CD1" w:rsidRDefault="00680CD1" w:rsidP="00680CD1">
      <w:pPr>
        <w:pStyle w:val="2"/>
        <w:spacing w:line="360" w:lineRule="auto"/>
        <w:ind w:firstLine="0"/>
      </w:pPr>
      <w:r>
        <w:t xml:space="preserve">    Уменьшение мировых цен на нефть по сравнению с заложенной в расчетах к бюджету мировой цене на нефть в размере 61 доллара за баррель приведет к уменьшению поступлений налога на добычу полезных ископаемых в виде нефти на 120,3 млрд. рублей. Увеличение объема добычи нефти, подлежащего налогообложению, с 456,448 млн. тонн до 457,721 млн. тонн приведет к увеличению поступлений налога на добычу полезных ископаемых в виде нефти на 2,5 млрд. рублей.</w:t>
      </w:r>
    </w:p>
    <w:p w:rsidR="00680CD1" w:rsidRDefault="00680CD1" w:rsidP="00680CD1">
      <w:pPr>
        <w:pStyle w:val="2"/>
        <w:spacing w:line="360" w:lineRule="auto"/>
        <w:ind w:firstLine="0"/>
      </w:pPr>
      <w:r>
        <w:t xml:space="preserve">    Изменение объемов добычи:</w:t>
      </w:r>
    </w:p>
    <w:p w:rsidR="00680CD1" w:rsidRDefault="00680CD1" w:rsidP="00680CD1">
      <w:pPr>
        <w:pStyle w:val="2"/>
        <w:numPr>
          <w:ilvl w:val="0"/>
          <w:numId w:val="17"/>
        </w:numPr>
        <w:spacing w:line="360" w:lineRule="auto"/>
      </w:pPr>
      <w:r>
        <w:t>прочих полезных ископаемых в 2007 году приведет к уменьшению поступлений налога на 0,6 млрд. рублей;</w:t>
      </w:r>
    </w:p>
    <w:p w:rsidR="00680CD1" w:rsidRDefault="00680CD1" w:rsidP="00680CD1">
      <w:pPr>
        <w:pStyle w:val="2"/>
        <w:numPr>
          <w:ilvl w:val="0"/>
          <w:numId w:val="17"/>
        </w:numPr>
        <w:spacing w:line="360" w:lineRule="auto"/>
      </w:pPr>
      <w:r>
        <w:t>газа горючего природного и газового конденсата увеличит доходы бюджета на 1,6 млрд. рублей и 1,4 млрд. рублей соответственно.</w:t>
      </w:r>
    </w:p>
    <w:p w:rsidR="00680CD1" w:rsidRDefault="00680CD1" w:rsidP="00680CD1">
      <w:pPr>
        <w:spacing w:line="360" w:lineRule="auto"/>
        <w:jc w:val="both"/>
        <w:rPr>
          <w:sz w:val="28"/>
          <w:szCs w:val="28"/>
        </w:rPr>
      </w:pPr>
      <w:r>
        <w:rPr>
          <w:sz w:val="28"/>
          <w:szCs w:val="28"/>
        </w:rPr>
        <w:t xml:space="preserve">    Доходы федерального бюджета на 2007 год доходы от вывозных таможенных пошлин ожидаются в размере 1629,1 млрд. рублей, что на 369,8 млрд. рублей меньше, чем предусмотрено Федеральным законом «О федеральном бюджете на 2007 год».</w:t>
      </w:r>
    </w:p>
    <w:p w:rsidR="00680CD1" w:rsidRDefault="00680CD1" w:rsidP="00680CD1">
      <w:pPr>
        <w:pStyle w:val="aa"/>
        <w:spacing w:line="360" w:lineRule="auto"/>
      </w:pPr>
      <w:r>
        <w:t xml:space="preserve">    Вывозные таможенные пошлины на товары (кроме группы 27 ТН ВЭД) оцениваются с учетом фактического поступления в федеральный бюджет за 2006 год по этой группе товаров и объемов экспорта в 2007 году, снижения и отмены экспортной пошлины по отдельным видам товарной номенклатуры внешнеэкономической деятельности (за исключением углеводородного сырья) на сумму 100,0 млн. долларов США или 2,6 млрд. рублей.</w:t>
      </w:r>
    </w:p>
    <w:p w:rsidR="00680CD1" w:rsidRDefault="00680CD1" w:rsidP="00680CD1">
      <w:pPr>
        <w:spacing w:line="360" w:lineRule="auto"/>
        <w:jc w:val="both"/>
        <w:rPr>
          <w:b/>
          <w:bCs/>
          <w:sz w:val="28"/>
          <w:szCs w:val="28"/>
        </w:rPr>
      </w:pPr>
    </w:p>
    <w:p w:rsidR="00680CD1" w:rsidRDefault="00680CD1" w:rsidP="00680CD1">
      <w:pPr>
        <w:spacing w:line="360" w:lineRule="auto"/>
        <w:jc w:val="both"/>
        <w:rPr>
          <w:b/>
          <w:bCs/>
          <w:sz w:val="28"/>
          <w:szCs w:val="28"/>
        </w:rPr>
      </w:pPr>
    </w:p>
    <w:p w:rsidR="00680CD1" w:rsidRPr="00C46A54" w:rsidRDefault="00680CD1" w:rsidP="001F2F21">
      <w:pPr>
        <w:spacing w:line="360" w:lineRule="auto"/>
        <w:rPr>
          <w:b/>
          <w:bCs/>
          <w:sz w:val="28"/>
          <w:szCs w:val="28"/>
        </w:rPr>
      </w:pPr>
      <w:r w:rsidRPr="00C46A54">
        <w:rPr>
          <w:b/>
          <w:sz w:val="28"/>
          <w:szCs w:val="28"/>
        </w:rPr>
        <w:t>2.2.  Формирование доходов федерального бюджета РФ на 2008 год и на период до 2010 года</w:t>
      </w:r>
    </w:p>
    <w:p w:rsidR="00680CD1" w:rsidRDefault="00680CD1" w:rsidP="00680CD1">
      <w:pPr>
        <w:pStyle w:val="a3"/>
        <w:spacing w:line="360" w:lineRule="auto"/>
        <w:jc w:val="both"/>
        <w:rPr>
          <w:sz w:val="28"/>
          <w:szCs w:val="28"/>
        </w:rPr>
      </w:pPr>
      <w:r>
        <w:rPr>
          <w:sz w:val="28"/>
          <w:szCs w:val="28"/>
        </w:rPr>
        <w:t xml:space="preserve">       </w:t>
      </w:r>
    </w:p>
    <w:p w:rsidR="00680CD1" w:rsidRDefault="00680CD1" w:rsidP="00680CD1">
      <w:pPr>
        <w:pStyle w:val="a3"/>
        <w:spacing w:line="360" w:lineRule="auto"/>
        <w:jc w:val="both"/>
        <w:rPr>
          <w:sz w:val="28"/>
          <w:szCs w:val="28"/>
        </w:rPr>
      </w:pPr>
      <w:r>
        <w:rPr>
          <w:sz w:val="28"/>
          <w:szCs w:val="28"/>
        </w:rPr>
        <w:t xml:space="preserve">Формирование доходов федерального бюджета на 2008 год и на период до 2010 года осуществлялось </w:t>
      </w:r>
      <w:r>
        <w:rPr>
          <w:spacing w:val="-3"/>
          <w:sz w:val="28"/>
          <w:szCs w:val="28"/>
        </w:rPr>
        <w:t>на основе сценарных условий социально-экономического развития Российской Федерации на 2008 - 2010 года</w:t>
      </w:r>
      <w:r>
        <w:rPr>
          <w:sz w:val="28"/>
          <w:szCs w:val="28"/>
        </w:rPr>
        <w:t>, основных направлений налоговой и бюджетной политики на 2008 - 2010 года и оценки поступлений доходов в федеральный бюджет в 2007 году.</w:t>
      </w:r>
    </w:p>
    <w:p w:rsidR="00680CD1" w:rsidRDefault="00680CD1" w:rsidP="00680CD1">
      <w:pPr>
        <w:pStyle w:val="a3"/>
        <w:spacing w:line="360" w:lineRule="auto"/>
        <w:jc w:val="both"/>
        <w:rPr>
          <w:sz w:val="28"/>
          <w:szCs w:val="28"/>
        </w:rPr>
      </w:pPr>
      <w:r>
        <w:rPr>
          <w:sz w:val="28"/>
          <w:szCs w:val="28"/>
        </w:rPr>
        <w:t xml:space="preserve">    При формировании проекта бюджета учитывалось налоговое законодательство, действующее на момент составления проекта бюджета, а также одобренные основные направления налоговой политики, предусматривающие внесение изменений и дополнений в законодательство Российской Федерации о налогах и сборах, вступающие в действие с 2008 года.</w:t>
      </w:r>
    </w:p>
    <w:p w:rsidR="00680CD1" w:rsidRDefault="00680CD1" w:rsidP="00680CD1">
      <w:pPr>
        <w:pStyle w:val="a3"/>
        <w:spacing w:line="360" w:lineRule="auto"/>
        <w:jc w:val="both"/>
        <w:rPr>
          <w:sz w:val="28"/>
          <w:szCs w:val="28"/>
        </w:rPr>
      </w:pPr>
      <w:r>
        <w:rPr>
          <w:sz w:val="28"/>
          <w:szCs w:val="28"/>
        </w:rPr>
        <w:t xml:space="preserve">    Формирование доходов федерального бюджета на 2008 - 2010 года осуществлялось на основе Бюджетного послания Президента Российской Федерации и планируемых изменений бюджетного законодательства РФ, учитывало преобразование Стабилизационного фонда РФ в Резервный фонд и Фонд будущих поколений, исходя из того, что формируемый Резервный фонд будет обеспечивать устойчивость бюджетных расходов независимо от конъюнктуры сырьевых цен, а формируемый Фонд будущих поколений будет аккумулировать доходы от нефти и газа, которые образуются в результате превышения доходов от нефтегазового сектора над отчислениями в Резервный фонд и средствами, используемыми для формирования расходов федерального бюджета. Указанное выше разделение потребовало иного структурирования доходов федерального бюджета на нефтегазовые и ненефтегазовые доходы.</w:t>
      </w:r>
    </w:p>
    <w:p w:rsidR="00680CD1" w:rsidRDefault="00680CD1" w:rsidP="00680CD1">
      <w:pPr>
        <w:pStyle w:val="ab"/>
        <w:spacing w:after="0" w:line="360" w:lineRule="auto"/>
        <w:ind w:firstLine="0"/>
      </w:pPr>
      <w:r>
        <w:t xml:space="preserve">    Планируемые нефтегазовые доходы федерального бюджета составят: в 2008 году – 2 465,7 млрд. рублей (7,07% к ВВП), в 2009 году и 2010 году 2385,8 млрд. рублей (6,04% к ВВП) и 2378,2 млрд. рублей (5,35% к ВВП) соответственно. Прогноз поступления доходов с учетом формирования нефтегазовых доходов приведен в приложении №3.</w:t>
      </w:r>
    </w:p>
    <w:p w:rsidR="00680CD1" w:rsidRDefault="00680CD1" w:rsidP="00680CD1">
      <w:pPr>
        <w:pStyle w:val="20"/>
        <w:spacing w:line="360" w:lineRule="auto"/>
        <w:ind w:left="0"/>
        <w:jc w:val="both"/>
        <w:rPr>
          <w:sz w:val="28"/>
          <w:szCs w:val="28"/>
        </w:rPr>
      </w:pPr>
      <w:r>
        <w:rPr>
          <w:sz w:val="28"/>
          <w:szCs w:val="28"/>
        </w:rPr>
        <w:t xml:space="preserve">    Доходы федерального бюджета в 2008 году прогнозируются в размере 6673,2 млрд. рублей, или 19,14% к ВВП (см. прил. №4).</w:t>
      </w:r>
    </w:p>
    <w:p w:rsidR="00680CD1" w:rsidRDefault="00680CD1" w:rsidP="00680CD1">
      <w:pPr>
        <w:pStyle w:val="20"/>
        <w:spacing w:line="360" w:lineRule="auto"/>
        <w:ind w:left="0"/>
        <w:jc w:val="both"/>
        <w:rPr>
          <w:sz w:val="28"/>
          <w:szCs w:val="28"/>
        </w:rPr>
      </w:pPr>
      <w:r>
        <w:rPr>
          <w:sz w:val="28"/>
          <w:szCs w:val="28"/>
        </w:rPr>
        <w:t xml:space="preserve">    В структуре доходов федерального бюджета предусмотрены: налоговые доходы в сумме 4200,7 млрд. рублей (12,05% к ВВП); неналоговые доходы федерального бюджета – 2471,2 млрд. рублей (7,09% к ВВП); целевые отчисления от всероссийских государственных лотерей – 1,3 млрд. рублей.</w:t>
      </w:r>
    </w:p>
    <w:p w:rsidR="00680CD1" w:rsidRDefault="00680CD1" w:rsidP="00680CD1">
      <w:pPr>
        <w:pStyle w:val="20"/>
        <w:spacing w:line="360" w:lineRule="auto"/>
        <w:ind w:left="0"/>
        <w:jc w:val="both"/>
        <w:rPr>
          <w:sz w:val="28"/>
          <w:szCs w:val="28"/>
        </w:rPr>
      </w:pPr>
      <w:r>
        <w:rPr>
          <w:sz w:val="28"/>
          <w:szCs w:val="28"/>
        </w:rPr>
        <w:t xml:space="preserve">    По сравнению с ожидаемым исполнением федерального бюджета 2007 года прогнозируемые в 2008 году доходы увеличатся на 424,1 млрд. рублей.</w:t>
      </w:r>
    </w:p>
    <w:p w:rsidR="00680CD1" w:rsidRDefault="00680CD1" w:rsidP="00680CD1">
      <w:pPr>
        <w:pStyle w:val="20"/>
        <w:spacing w:line="360" w:lineRule="auto"/>
        <w:ind w:left="0"/>
        <w:jc w:val="both"/>
        <w:rPr>
          <w:sz w:val="28"/>
          <w:szCs w:val="28"/>
        </w:rPr>
      </w:pPr>
      <w:r>
        <w:rPr>
          <w:sz w:val="28"/>
          <w:szCs w:val="28"/>
        </w:rPr>
        <w:t xml:space="preserve">    Изменение основных показателей макроэкономического прогноза  в целом приведет к увеличению доходов федерального бюджета на 501,8 млрд. рублей. На увеличение доходов федерального бюджета окажут влияние следующие факторы:</w:t>
      </w:r>
    </w:p>
    <w:p w:rsidR="00680CD1" w:rsidRDefault="00680CD1" w:rsidP="00680CD1">
      <w:pPr>
        <w:pStyle w:val="20"/>
        <w:numPr>
          <w:ilvl w:val="0"/>
          <w:numId w:val="18"/>
        </w:numPr>
        <w:spacing w:line="360" w:lineRule="auto"/>
        <w:jc w:val="both"/>
        <w:rPr>
          <w:sz w:val="28"/>
          <w:szCs w:val="28"/>
        </w:rPr>
      </w:pPr>
      <w:r>
        <w:rPr>
          <w:sz w:val="28"/>
          <w:szCs w:val="28"/>
        </w:rPr>
        <w:t>рост ВВП – на 323,5 млрд. рублей;</w:t>
      </w:r>
    </w:p>
    <w:p w:rsidR="00680CD1" w:rsidRDefault="00680CD1" w:rsidP="00680CD1">
      <w:pPr>
        <w:pStyle w:val="20"/>
        <w:numPr>
          <w:ilvl w:val="0"/>
          <w:numId w:val="18"/>
        </w:numPr>
        <w:spacing w:line="360" w:lineRule="auto"/>
        <w:jc w:val="both"/>
        <w:rPr>
          <w:sz w:val="28"/>
          <w:szCs w:val="28"/>
        </w:rPr>
      </w:pPr>
      <w:r>
        <w:rPr>
          <w:sz w:val="28"/>
          <w:szCs w:val="28"/>
        </w:rPr>
        <w:t>изменение объемов импорта – на 144,2 млрд. рублей;</w:t>
      </w:r>
    </w:p>
    <w:p w:rsidR="00680CD1" w:rsidRDefault="00680CD1" w:rsidP="00680CD1">
      <w:pPr>
        <w:pStyle w:val="20"/>
        <w:numPr>
          <w:ilvl w:val="0"/>
          <w:numId w:val="18"/>
        </w:numPr>
        <w:spacing w:line="360" w:lineRule="auto"/>
        <w:jc w:val="both"/>
        <w:rPr>
          <w:sz w:val="28"/>
          <w:szCs w:val="28"/>
        </w:rPr>
      </w:pPr>
      <w:r>
        <w:rPr>
          <w:sz w:val="28"/>
          <w:szCs w:val="28"/>
        </w:rPr>
        <w:t>увеличение прибыли прибыльных предприятий, объема производства и реализации подакцизной продукции, объема добычи полезных ископаемых и прочих объемных показателей – на 115,1 млрд. рублей;</w:t>
      </w:r>
    </w:p>
    <w:p w:rsidR="00680CD1" w:rsidRDefault="00680CD1" w:rsidP="00680CD1">
      <w:pPr>
        <w:pStyle w:val="20"/>
        <w:numPr>
          <w:ilvl w:val="0"/>
          <w:numId w:val="18"/>
        </w:numPr>
        <w:spacing w:line="360" w:lineRule="auto"/>
        <w:jc w:val="both"/>
        <w:rPr>
          <w:sz w:val="28"/>
          <w:szCs w:val="28"/>
        </w:rPr>
      </w:pPr>
      <w:r>
        <w:rPr>
          <w:sz w:val="28"/>
          <w:szCs w:val="28"/>
        </w:rPr>
        <w:t>изменение структуры объемных показателей – на 6,8 млрд. рублей;</w:t>
      </w:r>
    </w:p>
    <w:p w:rsidR="00680CD1" w:rsidRDefault="00680CD1" w:rsidP="00680CD1">
      <w:pPr>
        <w:pStyle w:val="20"/>
        <w:numPr>
          <w:ilvl w:val="0"/>
          <w:numId w:val="18"/>
        </w:numPr>
        <w:spacing w:line="360" w:lineRule="auto"/>
        <w:jc w:val="both"/>
        <w:rPr>
          <w:sz w:val="28"/>
          <w:szCs w:val="28"/>
        </w:rPr>
      </w:pPr>
      <w:r>
        <w:rPr>
          <w:sz w:val="28"/>
          <w:szCs w:val="28"/>
        </w:rPr>
        <w:t>изменение экспортных цен на газ природный – на 2,3 млрд. рублей.</w:t>
      </w:r>
    </w:p>
    <w:p w:rsidR="00680CD1" w:rsidRDefault="00680CD1" w:rsidP="00680CD1">
      <w:pPr>
        <w:pStyle w:val="20"/>
        <w:spacing w:line="360" w:lineRule="auto"/>
        <w:ind w:left="0"/>
        <w:jc w:val="both"/>
        <w:rPr>
          <w:sz w:val="28"/>
          <w:szCs w:val="28"/>
        </w:rPr>
      </w:pPr>
      <w:r>
        <w:rPr>
          <w:sz w:val="28"/>
          <w:szCs w:val="28"/>
        </w:rPr>
        <w:t>Вместе с тем, доходы федерального бюджета уменьшатся в результате:</w:t>
      </w:r>
    </w:p>
    <w:p w:rsidR="00680CD1" w:rsidRDefault="00680CD1" w:rsidP="00680CD1">
      <w:pPr>
        <w:pStyle w:val="20"/>
        <w:numPr>
          <w:ilvl w:val="0"/>
          <w:numId w:val="19"/>
        </w:numPr>
        <w:spacing w:line="360" w:lineRule="auto"/>
        <w:jc w:val="both"/>
        <w:rPr>
          <w:sz w:val="28"/>
          <w:szCs w:val="28"/>
        </w:rPr>
      </w:pPr>
      <w:r>
        <w:rPr>
          <w:sz w:val="28"/>
          <w:szCs w:val="28"/>
        </w:rPr>
        <w:t>изменения цены на нефть марки «Юралс» - на 74,2 млрд. рублей;</w:t>
      </w:r>
    </w:p>
    <w:p w:rsidR="00680CD1" w:rsidRDefault="00680CD1" w:rsidP="00680CD1">
      <w:pPr>
        <w:pStyle w:val="20"/>
        <w:numPr>
          <w:ilvl w:val="0"/>
          <w:numId w:val="19"/>
        </w:numPr>
        <w:spacing w:line="360" w:lineRule="auto"/>
        <w:jc w:val="both"/>
        <w:rPr>
          <w:sz w:val="28"/>
          <w:szCs w:val="28"/>
        </w:rPr>
      </w:pPr>
      <w:r>
        <w:rPr>
          <w:sz w:val="28"/>
          <w:szCs w:val="28"/>
        </w:rPr>
        <w:t>изменения объемов экспорта – на 9,7 млрд. рублей;</w:t>
      </w:r>
    </w:p>
    <w:p w:rsidR="00680CD1" w:rsidRDefault="00680CD1" w:rsidP="00680CD1">
      <w:pPr>
        <w:pStyle w:val="20"/>
        <w:numPr>
          <w:ilvl w:val="0"/>
          <w:numId w:val="19"/>
        </w:numPr>
        <w:spacing w:line="360" w:lineRule="auto"/>
        <w:jc w:val="both"/>
        <w:rPr>
          <w:sz w:val="28"/>
          <w:szCs w:val="28"/>
        </w:rPr>
      </w:pPr>
      <w:r>
        <w:rPr>
          <w:sz w:val="28"/>
          <w:szCs w:val="28"/>
        </w:rPr>
        <w:t>снижения курса рубля по отношению к доллару США – на 6,2 млрд. рублей.</w:t>
      </w:r>
    </w:p>
    <w:p w:rsidR="00680CD1" w:rsidRDefault="00680CD1" w:rsidP="00680CD1">
      <w:pPr>
        <w:pStyle w:val="2"/>
        <w:spacing w:line="360" w:lineRule="auto"/>
        <w:ind w:firstLine="0"/>
      </w:pPr>
      <w:r>
        <w:t xml:space="preserve">    Изменения основных макроэкономических показателей 2008-2010 гг приведены в таблице  (см. прил. №5).</w:t>
      </w:r>
    </w:p>
    <w:p w:rsidR="00680CD1" w:rsidRDefault="00680CD1" w:rsidP="00680CD1">
      <w:pPr>
        <w:pStyle w:val="20"/>
        <w:spacing w:line="360" w:lineRule="auto"/>
        <w:ind w:left="0"/>
        <w:jc w:val="both"/>
        <w:rPr>
          <w:sz w:val="28"/>
          <w:szCs w:val="28"/>
        </w:rPr>
      </w:pPr>
      <w:r>
        <w:rPr>
          <w:sz w:val="28"/>
          <w:szCs w:val="28"/>
        </w:rPr>
        <w:t xml:space="preserve">    Изменение налогового законодательства в целом приведет к снижению доходов федерального бюджета в 2008 году относительно действующего законодательства на 234,4 млрд. рублей. В результате влияния прочих факторов доходы федерального бюджета увеличатся на 156,7 млрд. рублей.</w:t>
      </w:r>
    </w:p>
    <w:p w:rsidR="00680CD1" w:rsidRDefault="00680CD1" w:rsidP="00680CD1">
      <w:pPr>
        <w:pStyle w:val="20"/>
        <w:spacing w:line="360" w:lineRule="auto"/>
        <w:ind w:left="0"/>
        <w:jc w:val="both"/>
        <w:rPr>
          <w:sz w:val="28"/>
          <w:szCs w:val="28"/>
        </w:rPr>
      </w:pPr>
      <w:r>
        <w:rPr>
          <w:sz w:val="28"/>
          <w:szCs w:val="28"/>
        </w:rPr>
        <w:t xml:space="preserve">    Доля доходов федерального бюджета в валовом внутреннем продукте в 2008 году составит 19,14% и по сравнению с 2007 годом снизится на 1,24 процентных пункта, в том числе за счет изменения налогового законодательства – на 0,67% к ВВП, значений макроэкономических показателей и влияния прочих факторов – на 0,57% к ВВП.</w:t>
      </w:r>
    </w:p>
    <w:p w:rsidR="00680CD1" w:rsidRPr="00566CB3" w:rsidRDefault="00680CD1" w:rsidP="00566CB3">
      <w:pPr>
        <w:pStyle w:val="20"/>
        <w:spacing w:line="360" w:lineRule="auto"/>
        <w:ind w:left="0"/>
        <w:jc w:val="both"/>
        <w:rPr>
          <w:sz w:val="28"/>
          <w:szCs w:val="28"/>
          <w:lang w:val="en-US"/>
        </w:rPr>
        <w:sectPr w:rsidR="00680CD1" w:rsidRPr="00566CB3" w:rsidSect="00566CB3">
          <w:pgSz w:w="11906" w:h="16838" w:code="9"/>
          <w:pgMar w:top="1134" w:right="851" w:bottom="1418" w:left="1701" w:header="709" w:footer="709" w:gutter="0"/>
          <w:pgNumType w:start="15"/>
          <w:cols w:space="708"/>
          <w:docGrid w:linePitch="360"/>
        </w:sectPr>
      </w:pPr>
      <w:r w:rsidRPr="00566CB3">
        <w:rPr>
          <w:sz w:val="28"/>
          <w:szCs w:val="28"/>
        </w:rPr>
        <w:t xml:space="preserve">    Доходы федерального бюджета Российской Федерации планируются на  2009 год и 2010 год  в сумме 7421,2 млрд. рублей (18,80% к ВВП) и 8035,2 млрд. рублей (18,07% к ВВП) соответственно.</w:t>
      </w:r>
      <w:r w:rsidR="00566CB3" w:rsidRPr="00566CB3">
        <w:rPr>
          <w:sz w:val="28"/>
          <w:szCs w:val="28"/>
        </w:rPr>
        <w:t xml:space="preserve"> </w:t>
      </w:r>
      <w:r w:rsidR="00566CB3">
        <w:rPr>
          <w:sz w:val="28"/>
          <w:szCs w:val="28"/>
          <w:lang w:val="en-US"/>
        </w:rPr>
        <w:t>[10; 11]</w:t>
      </w:r>
    </w:p>
    <w:p w:rsidR="00680CD1" w:rsidRDefault="00680CD1" w:rsidP="00680CD1">
      <w:pPr>
        <w:overflowPunct w:val="0"/>
        <w:autoSpaceDE w:val="0"/>
        <w:autoSpaceDN w:val="0"/>
        <w:adjustRightInd w:val="0"/>
        <w:spacing w:line="360" w:lineRule="auto"/>
        <w:rPr>
          <w:b/>
          <w:iCs/>
          <w:sz w:val="32"/>
          <w:szCs w:val="32"/>
        </w:rPr>
      </w:pPr>
      <w:r>
        <w:rPr>
          <w:b/>
          <w:iCs/>
          <w:sz w:val="32"/>
          <w:szCs w:val="32"/>
        </w:rPr>
        <w:t>3 Бюджетная политика Российской Федерации и направления её совершенствования</w:t>
      </w:r>
    </w:p>
    <w:p w:rsidR="00680CD1" w:rsidRPr="00BF46F4" w:rsidRDefault="00680CD1" w:rsidP="00680CD1">
      <w:pPr>
        <w:overflowPunct w:val="0"/>
        <w:autoSpaceDE w:val="0"/>
        <w:autoSpaceDN w:val="0"/>
        <w:adjustRightInd w:val="0"/>
        <w:spacing w:line="360" w:lineRule="auto"/>
        <w:rPr>
          <w:b/>
          <w:iCs/>
          <w:sz w:val="32"/>
          <w:szCs w:val="32"/>
        </w:rPr>
      </w:pPr>
    </w:p>
    <w:p w:rsidR="00680CD1" w:rsidRPr="00BF46F4" w:rsidRDefault="00680CD1" w:rsidP="00680CD1">
      <w:pPr>
        <w:overflowPunct w:val="0"/>
        <w:autoSpaceDE w:val="0"/>
        <w:autoSpaceDN w:val="0"/>
        <w:adjustRightInd w:val="0"/>
        <w:spacing w:line="360" w:lineRule="auto"/>
        <w:ind w:firstLine="709"/>
        <w:jc w:val="both"/>
        <w:rPr>
          <w:sz w:val="28"/>
          <w:szCs w:val="28"/>
        </w:rPr>
      </w:pPr>
      <w:r w:rsidRPr="00BF46F4">
        <w:rPr>
          <w:iCs/>
          <w:sz w:val="28"/>
          <w:szCs w:val="28"/>
        </w:rPr>
        <w:t xml:space="preserve">Бюджетная политика </w:t>
      </w:r>
      <w:r w:rsidRPr="00BF46F4">
        <w:rPr>
          <w:sz w:val="28"/>
          <w:szCs w:val="28"/>
        </w:rPr>
        <w:t>как целенаправленная деятельность государства по определению основных задач и количественных параметров формирования доходов и расходов бюджета, управления государственным долгом является одним из основных инструментов экономической политики государства. Бюджетная политика на очередной финансовый год определяется Бюджетным посланием Президента РФ, направляемом Федеральному Собранию в начале (не позднее марта) предшествующего года.</w:t>
      </w:r>
    </w:p>
    <w:p w:rsidR="00680CD1" w:rsidRPr="00BF46F4" w:rsidRDefault="00680CD1" w:rsidP="00680CD1">
      <w:pPr>
        <w:overflowPunct w:val="0"/>
        <w:autoSpaceDE w:val="0"/>
        <w:autoSpaceDN w:val="0"/>
        <w:adjustRightInd w:val="0"/>
        <w:spacing w:line="360" w:lineRule="auto"/>
        <w:ind w:firstLine="709"/>
        <w:jc w:val="both"/>
        <w:rPr>
          <w:sz w:val="28"/>
          <w:szCs w:val="28"/>
        </w:rPr>
      </w:pPr>
      <w:r w:rsidRPr="00BF46F4">
        <w:rPr>
          <w:sz w:val="28"/>
          <w:szCs w:val="28"/>
        </w:rPr>
        <w:t>Так как наиболее важными направлениями бюджетной политики являются сбор бюджетных доходов, выполнение бюджетных обязательств, управление бюджетным дефицитом и государственным долгом, то и эффективность всей бюджетной политики может быть оценена по результативности деятельности органов исполнительной власти в указанных направлениях. Состояние государственных финансов оказывает весьма сильное воздействие на реальную экономику, поэтому динамика основных макроэкономических показателей также может выступать одним и критериев успешности варианта осуществляемой бюджетной политики.</w:t>
      </w:r>
    </w:p>
    <w:p w:rsidR="00680CD1" w:rsidRPr="00BF46F4" w:rsidRDefault="00680CD1" w:rsidP="00680CD1">
      <w:pPr>
        <w:overflowPunct w:val="0"/>
        <w:autoSpaceDE w:val="0"/>
        <w:autoSpaceDN w:val="0"/>
        <w:adjustRightInd w:val="0"/>
        <w:spacing w:line="360" w:lineRule="auto"/>
        <w:ind w:firstLine="709"/>
        <w:jc w:val="both"/>
        <w:rPr>
          <w:sz w:val="28"/>
          <w:szCs w:val="28"/>
        </w:rPr>
      </w:pPr>
      <w:r w:rsidRPr="00BF46F4">
        <w:rPr>
          <w:sz w:val="28"/>
          <w:szCs w:val="28"/>
        </w:rPr>
        <w:t xml:space="preserve">В качестве </w:t>
      </w:r>
      <w:r w:rsidRPr="00BF46F4">
        <w:rPr>
          <w:iCs/>
          <w:sz w:val="28"/>
          <w:szCs w:val="28"/>
        </w:rPr>
        <w:t xml:space="preserve">критериев эффективности бюджетной политики </w:t>
      </w:r>
      <w:r w:rsidRPr="00BF46F4">
        <w:rPr>
          <w:sz w:val="28"/>
          <w:szCs w:val="28"/>
        </w:rPr>
        <w:t>можно предложить следующие:</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уровень</w:t>
      </w:r>
      <w:r w:rsidRPr="00BF46F4">
        <w:t xml:space="preserve"> </w:t>
      </w:r>
      <w:r w:rsidRPr="00BF46F4">
        <w:rPr>
          <w:sz w:val="28"/>
          <w:szCs w:val="28"/>
        </w:rPr>
        <w:t>собираемости</w:t>
      </w:r>
      <w:r w:rsidRPr="00BF46F4">
        <w:t xml:space="preserve"> </w:t>
      </w:r>
      <w:r w:rsidRPr="00BF46F4">
        <w:rPr>
          <w:sz w:val="28"/>
          <w:szCs w:val="28"/>
        </w:rPr>
        <w:t>бюджетных доходов в целом, налогов в частности;</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уровень выполнения бюджетных обязательств;</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величину</w:t>
      </w:r>
      <w:r w:rsidRPr="00BF46F4">
        <w:t xml:space="preserve"> </w:t>
      </w:r>
      <w:r w:rsidRPr="00BF46F4">
        <w:rPr>
          <w:sz w:val="28"/>
          <w:szCs w:val="28"/>
        </w:rPr>
        <w:t>бюджетного</w:t>
      </w:r>
      <w:r w:rsidRPr="00BF46F4">
        <w:t xml:space="preserve"> </w:t>
      </w:r>
      <w:r w:rsidRPr="00BF46F4">
        <w:rPr>
          <w:sz w:val="28"/>
          <w:szCs w:val="28"/>
        </w:rPr>
        <w:t>дефицита</w:t>
      </w:r>
      <w:r w:rsidRPr="00BF46F4">
        <w:t xml:space="preserve"> </w:t>
      </w:r>
      <w:r w:rsidRPr="00BF46F4">
        <w:rPr>
          <w:sz w:val="28"/>
          <w:szCs w:val="28"/>
        </w:rPr>
        <w:t>и</w:t>
      </w:r>
      <w:r w:rsidRPr="00BF46F4">
        <w:t xml:space="preserve"> </w:t>
      </w:r>
      <w:r w:rsidRPr="00BF46F4">
        <w:rPr>
          <w:sz w:val="28"/>
          <w:szCs w:val="28"/>
        </w:rPr>
        <w:t>скорость</w:t>
      </w:r>
      <w:r w:rsidRPr="00BF46F4">
        <w:t xml:space="preserve"> </w:t>
      </w:r>
      <w:r w:rsidRPr="00BF46F4">
        <w:rPr>
          <w:sz w:val="28"/>
          <w:szCs w:val="28"/>
        </w:rPr>
        <w:t>роста</w:t>
      </w:r>
      <w:r w:rsidRPr="00BF46F4">
        <w:t xml:space="preserve"> </w:t>
      </w:r>
      <w:r w:rsidRPr="00BF46F4">
        <w:rPr>
          <w:sz w:val="28"/>
          <w:szCs w:val="28"/>
        </w:rPr>
        <w:t>государственного</w:t>
      </w:r>
      <w:r w:rsidRPr="00BF46F4">
        <w:t xml:space="preserve"> </w:t>
      </w:r>
      <w:r w:rsidRPr="00BF46F4">
        <w:rPr>
          <w:sz w:val="28"/>
          <w:szCs w:val="28"/>
        </w:rPr>
        <w:t>долга;</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объем финансовых ресурсов, отвлекаемых на обслуживание государственного бюджета;</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уровень монетизации бюджетного дефицита;</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величину валютных резервов, используемых для финансирования бюджетного дефицита;</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динамику валового внутреннего продукта;</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уровень безработицы;</w:t>
      </w:r>
    </w:p>
    <w:p w:rsidR="00680CD1" w:rsidRPr="00BF46F4" w:rsidRDefault="00680CD1" w:rsidP="00680CD1">
      <w:pPr>
        <w:numPr>
          <w:ilvl w:val="0"/>
          <w:numId w:val="6"/>
        </w:numPr>
        <w:tabs>
          <w:tab w:val="left" w:pos="720"/>
        </w:tabs>
        <w:overflowPunct w:val="0"/>
        <w:autoSpaceDE w:val="0"/>
        <w:autoSpaceDN w:val="0"/>
        <w:adjustRightInd w:val="0"/>
        <w:spacing w:line="360" w:lineRule="auto"/>
        <w:jc w:val="both"/>
        <w:rPr>
          <w:sz w:val="28"/>
          <w:szCs w:val="28"/>
        </w:rPr>
      </w:pPr>
      <w:r w:rsidRPr="00BF46F4">
        <w:rPr>
          <w:sz w:val="28"/>
          <w:szCs w:val="28"/>
        </w:rPr>
        <w:t>степень выполнения законодательных и приравненных к ним актов о бюджете.</w:t>
      </w:r>
    </w:p>
    <w:p w:rsidR="00680CD1" w:rsidRPr="00BF46F4" w:rsidRDefault="00680CD1" w:rsidP="00680CD1">
      <w:pPr>
        <w:overflowPunct w:val="0"/>
        <w:autoSpaceDE w:val="0"/>
        <w:autoSpaceDN w:val="0"/>
        <w:adjustRightInd w:val="0"/>
        <w:spacing w:line="360" w:lineRule="auto"/>
        <w:ind w:firstLine="709"/>
        <w:jc w:val="both"/>
        <w:rPr>
          <w:sz w:val="28"/>
          <w:szCs w:val="28"/>
        </w:rPr>
      </w:pPr>
      <w:r>
        <w:rPr>
          <w:sz w:val="28"/>
          <w:szCs w:val="28"/>
        </w:rPr>
        <w:t>В условиях Российской Федерации</w:t>
      </w:r>
      <w:r w:rsidRPr="00BF46F4">
        <w:rPr>
          <w:sz w:val="28"/>
          <w:szCs w:val="28"/>
        </w:rPr>
        <w:t xml:space="preserve"> к вышеназванным показателям можно добавить критерии, характеризующие специфику современного этапа в развитии российской экономики:</w:t>
      </w:r>
    </w:p>
    <w:p w:rsidR="00680CD1" w:rsidRPr="00BF46F4" w:rsidRDefault="00680CD1" w:rsidP="00680CD1">
      <w:pPr>
        <w:numPr>
          <w:ilvl w:val="0"/>
          <w:numId w:val="7"/>
        </w:numPr>
        <w:tabs>
          <w:tab w:val="left" w:pos="720"/>
        </w:tabs>
        <w:overflowPunct w:val="0"/>
        <w:autoSpaceDE w:val="0"/>
        <w:autoSpaceDN w:val="0"/>
        <w:adjustRightInd w:val="0"/>
        <w:spacing w:line="360" w:lineRule="auto"/>
        <w:jc w:val="both"/>
        <w:rPr>
          <w:sz w:val="28"/>
          <w:szCs w:val="28"/>
        </w:rPr>
      </w:pPr>
      <w:r w:rsidRPr="00BF46F4">
        <w:rPr>
          <w:sz w:val="28"/>
          <w:szCs w:val="28"/>
        </w:rPr>
        <w:t>масштабы эмиссии денежных суррогатов (КО, КНО, зачеты);</w:t>
      </w:r>
    </w:p>
    <w:p w:rsidR="00680CD1" w:rsidRPr="00BF46F4" w:rsidRDefault="00680CD1" w:rsidP="00680CD1">
      <w:pPr>
        <w:numPr>
          <w:ilvl w:val="0"/>
          <w:numId w:val="7"/>
        </w:numPr>
        <w:tabs>
          <w:tab w:val="left" w:pos="720"/>
        </w:tabs>
        <w:overflowPunct w:val="0"/>
        <w:autoSpaceDE w:val="0"/>
        <w:autoSpaceDN w:val="0"/>
        <w:adjustRightInd w:val="0"/>
        <w:spacing w:line="360" w:lineRule="auto"/>
        <w:jc w:val="both"/>
        <w:rPr>
          <w:sz w:val="28"/>
          <w:szCs w:val="28"/>
        </w:rPr>
      </w:pPr>
      <w:r w:rsidRPr="00BF46F4">
        <w:rPr>
          <w:sz w:val="28"/>
          <w:szCs w:val="28"/>
        </w:rPr>
        <w:t>величину просроченной задолженности по оплате труда из-за отсутствия бюджетного финансирования;</w:t>
      </w:r>
    </w:p>
    <w:p w:rsidR="00680CD1" w:rsidRPr="00BF46F4" w:rsidRDefault="00680CD1" w:rsidP="00680CD1">
      <w:pPr>
        <w:numPr>
          <w:ilvl w:val="0"/>
          <w:numId w:val="7"/>
        </w:numPr>
        <w:tabs>
          <w:tab w:val="left" w:pos="720"/>
        </w:tabs>
        <w:overflowPunct w:val="0"/>
        <w:autoSpaceDE w:val="0"/>
        <w:autoSpaceDN w:val="0"/>
        <w:adjustRightInd w:val="0"/>
        <w:spacing w:line="360" w:lineRule="auto"/>
        <w:jc w:val="both"/>
        <w:rPr>
          <w:sz w:val="28"/>
          <w:szCs w:val="28"/>
        </w:rPr>
      </w:pPr>
      <w:r w:rsidRPr="00BF46F4">
        <w:rPr>
          <w:sz w:val="28"/>
          <w:szCs w:val="28"/>
        </w:rPr>
        <w:t>величину просроченной задолженности по оплате государственного заказа.</w:t>
      </w:r>
    </w:p>
    <w:p w:rsidR="00680CD1" w:rsidRDefault="00680CD1" w:rsidP="00680CD1">
      <w:pPr>
        <w:overflowPunct w:val="0"/>
        <w:autoSpaceDE w:val="0"/>
        <w:autoSpaceDN w:val="0"/>
        <w:adjustRightInd w:val="0"/>
        <w:spacing w:line="360" w:lineRule="auto"/>
        <w:ind w:firstLine="709"/>
        <w:jc w:val="both"/>
        <w:rPr>
          <w:sz w:val="28"/>
          <w:szCs w:val="28"/>
        </w:rPr>
      </w:pPr>
      <w:r>
        <w:rPr>
          <w:sz w:val="28"/>
          <w:szCs w:val="28"/>
        </w:rPr>
        <w:t>Анализ экономики Российской Федерации</w:t>
      </w:r>
      <w:r w:rsidRPr="00BF46F4">
        <w:rPr>
          <w:sz w:val="28"/>
          <w:szCs w:val="28"/>
        </w:rPr>
        <w:t xml:space="preserve"> за последние несколько лет позволяет подтвердить действенность и в российских условиях важнейших составляющих успешной бюджетной политики, определенных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w:t>
      </w:r>
      <w:r>
        <w:rPr>
          <w:sz w:val="28"/>
          <w:szCs w:val="28"/>
        </w:rPr>
        <w:t>,</w:t>
      </w:r>
      <w:r w:rsidRPr="00BF46F4">
        <w:rPr>
          <w:sz w:val="28"/>
          <w:szCs w:val="28"/>
        </w:rPr>
        <w:t xml:space="preserve"> следовательно, и повышению уровня народного благосостояния.</w:t>
      </w:r>
      <w:r w:rsidR="00566CB3" w:rsidRPr="00566CB3">
        <w:rPr>
          <w:sz w:val="28"/>
          <w:szCs w:val="28"/>
        </w:rPr>
        <w:t xml:space="preserve"> [</w:t>
      </w:r>
      <w:r w:rsidR="00566CB3">
        <w:rPr>
          <w:sz w:val="28"/>
          <w:szCs w:val="28"/>
          <w:lang w:val="en-US"/>
        </w:rPr>
        <w:t>9]</w:t>
      </w:r>
    </w:p>
    <w:p w:rsidR="008519DF" w:rsidRPr="008A7522" w:rsidRDefault="008519DF" w:rsidP="008519DF">
      <w:pPr>
        <w:spacing w:line="360" w:lineRule="auto"/>
        <w:jc w:val="both"/>
        <w:rPr>
          <w:sz w:val="28"/>
          <w:szCs w:val="28"/>
        </w:rPr>
      </w:pPr>
      <w:r>
        <w:rPr>
          <w:sz w:val="28"/>
          <w:szCs w:val="28"/>
        </w:rPr>
        <w:t xml:space="preserve">     </w:t>
      </w:r>
      <w:r w:rsidRPr="008A7522">
        <w:rPr>
          <w:sz w:val="28"/>
          <w:szCs w:val="28"/>
        </w:rPr>
        <w:t xml:space="preserve">В этом году в условиях мирового финансового кризиса доходы федерального бюджета снизятся к уровню доходов 2008 года на 27,6%, к запланированному уровню на 40%. При этом, рост расходов в номинальном выражении составит 28,1%. </w:t>
      </w:r>
    </w:p>
    <w:p w:rsidR="008519DF" w:rsidRPr="008A7522" w:rsidRDefault="008519DF" w:rsidP="008519DF">
      <w:pPr>
        <w:spacing w:line="360" w:lineRule="auto"/>
        <w:jc w:val="both"/>
        <w:rPr>
          <w:sz w:val="28"/>
          <w:szCs w:val="28"/>
        </w:rPr>
      </w:pPr>
      <w:r>
        <w:rPr>
          <w:sz w:val="28"/>
          <w:szCs w:val="28"/>
        </w:rPr>
        <w:t xml:space="preserve">     </w:t>
      </w:r>
      <w:r w:rsidRPr="008A7522">
        <w:rPr>
          <w:sz w:val="28"/>
          <w:szCs w:val="28"/>
        </w:rPr>
        <w:t xml:space="preserve">Это уникальный бюджет, такой бюджет Россия может позволить себе только в условиях кризиса. Страна может на это пойти, сохраняя стабильность, благодаря накопленным в предыдущие годы ресурсам.  </w:t>
      </w:r>
    </w:p>
    <w:p w:rsidR="008519DF" w:rsidRPr="008A7522" w:rsidRDefault="008519DF" w:rsidP="008519DF">
      <w:pPr>
        <w:spacing w:line="360" w:lineRule="auto"/>
        <w:jc w:val="both"/>
        <w:rPr>
          <w:sz w:val="28"/>
          <w:szCs w:val="28"/>
        </w:rPr>
      </w:pPr>
      <w:r>
        <w:rPr>
          <w:sz w:val="28"/>
          <w:szCs w:val="28"/>
        </w:rPr>
        <w:t xml:space="preserve">     </w:t>
      </w:r>
      <w:r w:rsidRPr="008A7522">
        <w:rPr>
          <w:sz w:val="28"/>
          <w:szCs w:val="28"/>
        </w:rPr>
        <w:t xml:space="preserve">В бюджете также </w:t>
      </w:r>
      <w:r>
        <w:rPr>
          <w:sz w:val="28"/>
          <w:szCs w:val="28"/>
        </w:rPr>
        <w:t xml:space="preserve">должны быть заложены средства </w:t>
      </w:r>
      <w:r w:rsidRPr="008A7522">
        <w:rPr>
          <w:sz w:val="28"/>
          <w:szCs w:val="28"/>
        </w:rPr>
        <w:t xml:space="preserve">на обеспечение компенсации изменения валютного курса по всем валютным расходам бюджета, включая погашение внешнего долга. </w:t>
      </w:r>
    </w:p>
    <w:p w:rsidR="008519DF" w:rsidRDefault="008519DF" w:rsidP="008519DF">
      <w:pPr>
        <w:spacing w:line="360" w:lineRule="auto"/>
        <w:jc w:val="both"/>
        <w:rPr>
          <w:sz w:val="28"/>
          <w:szCs w:val="28"/>
        </w:rPr>
      </w:pPr>
      <w:r w:rsidRPr="008A7522">
        <w:rPr>
          <w:sz w:val="28"/>
          <w:szCs w:val="28"/>
        </w:rPr>
        <w:t>Кроме тог</w:t>
      </w:r>
      <w:r>
        <w:rPr>
          <w:sz w:val="28"/>
          <w:szCs w:val="28"/>
        </w:rPr>
        <w:t>о, правительству</w:t>
      </w:r>
      <w:r w:rsidRPr="008A7522">
        <w:rPr>
          <w:sz w:val="28"/>
          <w:szCs w:val="28"/>
        </w:rPr>
        <w:t xml:space="preserve"> </w:t>
      </w:r>
      <w:r>
        <w:rPr>
          <w:sz w:val="28"/>
          <w:szCs w:val="28"/>
        </w:rPr>
        <w:t>необходимо создать</w:t>
      </w:r>
      <w:r w:rsidRPr="008A7522">
        <w:rPr>
          <w:sz w:val="28"/>
          <w:szCs w:val="28"/>
        </w:rPr>
        <w:t xml:space="preserve"> дополнительный резерв для реагирования на </w:t>
      </w:r>
      <w:r>
        <w:rPr>
          <w:sz w:val="28"/>
          <w:szCs w:val="28"/>
        </w:rPr>
        <w:t>кризис в размере</w:t>
      </w:r>
      <w:r w:rsidRPr="008A7522">
        <w:rPr>
          <w:sz w:val="28"/>
          <w:szCs w:val="28"/>
        </w:rPr>
        <w:t>.</w:t>
      </w:r>
    </w:p>
    <w:p w:rsidR="008519DF" w:rsidRPr="008A7522" w:rsidRDefault="008519DF" w:rsidP="008519DF">
      <w:pPr>
        <w:spacing w:line="360" w:lineRule="auto"/>
        <w:jc w:val="both"/>
        <w:rPr>
          <w:sz w:val="28"/>
          <w:szCs w:val="28"/>
        </w:rPr>
      </w:pPr>
      <w:r>
        <w:rPr>
          <w:sz w:val="28"/>
          <w:szCs w:val="28"/>
        </w:rPr>
        <w:t xml:space="preserve">     Министерство финансов ввело новую ставку по налогу на прибыль предприятий – 20% для того, чтобы привлечь ещё большие налоговые поступления в бюджет. Между тем, даже в условиях мирового финансового кризиса, в налоговых поступлениях не наблюдается значительного спада. В отличие от неналоговых доходов.</w:t>
      </w:r>
    </w:p>
    <w:p w:rsidR="008519DF" w:rsidRPr="008519DF" w:rsidRDefault="008519DF" w:rsidP="00680CD1">
      <w:pPr>
        <w:overflowPunct w:val="0"/>
        <w:autoSpaceDE w:val="0"/>
        <w:autoSpaceDN w:val="0"/>
        <w:adjustRightInd w:val="0"/>
        <w:spacing w:line="360" w:lineRule="auto"/>
        <w:ind w:firstLine="709"/>
        <w:jc w:val="both"/>
        <w:rPr>
          <w:sz w:val="28"/>
          <w:szCs w:val="28"/>
        </w:rPr>
      </w:pPr>
    </w:p>
    <w:p w:rsidR="00680CD1" w:rsidRDefault="00680CD1" w:rsidP="00680CD1">
      <w:pPr>
        <w:spacing w:line="360" w:lineRule="auto"/>
      </w:pPr>
    </w:p>
    <w:p w:rsidR="00680CD1" w:rsidRDefault="00680CD1" w:rsidP="00680CD1">
      <w:pPr>
        <w:spacing w:line="360" w:lineRule="auto"/>
        <w:jc w:val="center"/>
        <w:rPr>
          <w:b/>
          <w:bCs/>
          <w:sz w:val="32"/>
          <w:szCs w:val="32"/>
        </w:rPr>
      </w:pPr>
    </w:p>
    <w:p w:rsidR="00680CD1" w:rsidRDefault="00680CD1" w:rsidP="00680CD1">
      <w:pPr>
        <w:spacing w:line="360" w:lineRule="auto"/>
        <w:jc w:val="center"/>
        <w:rPr>
          <w:b/>
          <w:bCs/>
          <w:sz w:val="32"/>
          <w:szCs w:val="32"/>
        </w:rPr>
      </w:pPr>
    </w:p>
    <w:p w:rsidR="008519DF" w:rsidRDefault="008519DF" w:rsidP="00680CD1">
      <w:pPr>
        <w:spacing w:line="360" w:lineRule="auto"/>
        <w:jc w:val="center"/>
        <w:rPr>
          <w:b/>
          <w:bCs/>
          <w:sz w:val="32"/>
          <w:szCs w:val="32"/>
        </w:rPr>
      </w:pPr>
    </w:p>
    <w:p w:rsidR="008519DF" w:rsidRDefault="008519DF" w:rsidP="00680CD1">
      <w:pPr>
        <w:spacing w:line="360" w:lineRule="auto"/>
        <w:jc w:val="center"/>
        <w:rPr>
          <w:b/>
          <w:bCs/>
          <w:sz w:val="32"/>
          <w:szCs w:val="32"/>
        </w:rPr>
      </w:pPr>
    </w:p>
    <w:p w:rsidR="008519DF" w:rsidRDefault="008519DF" w:rsidP="00680CD1">
      <w:pPr>
        <w:spacing w:line="360" w:lineRule="auto"/>
        <w:jc w:val="center"/>
        <w:rPr>
          <w:b/>
          <w:bCs/>
          <w:sz w:val="32"/>
          <w:szCs w:val="32"/>
        </w:rPr>
      </w:pPr>
    </w:p>
    <w:p w:rsidR="008519DF" w:rsidRDefault="008519DF" w:rsidP="00680CD1">
      <w:pPr>
        <w:spacing w:line="360" w:lineRule="auto"/>
        <w:jc w:val="center"/>
        <w:rPr>
          <w:b/>
          <w:bCs/>
          <w:sz w:val="32"/>
          <w:szCs w:val="32"/>
        </w:rPr>
      </w:pPr>
    </w:p>
    <w:p w:rsidR="008519DF" w:rsidRDefault="008519DF" w:rsidP="00680CD1">
      <w:pPr>
        <w:spacing w:line="360" w:lineRule="auto"/>
        <w:jc w:val="center"/>
        <w:rPr>
          <w:b/>
          <w:bCs/>
          <w:sz w:val="32"/>
          <w:szCs w:val="32"/>
        </w:rPr>
      </w:pPr>
    </w:p>
    <w:p w:rsidR="008519DF" w:rsidRDefault="008519DF" w:rsidP="00680CD1">
      <w:pPr>
        <w:spacing w:line="360" w:lineRule="auto"/>
        <w:jc w:val="center"/>
        <w:rPr>
          <w:b/>
          <w:bCs/>
          <w:sz w:val="32"/>
          <w:szCs w:val="32"/>
        </w:rPr>
      </w:pPr>
    </w:p>
    <w:p w:rsidR="008519DF" w:rsidRDefault="008519DF" w:rsidP="00680CD1">
      <w:pPr>
        <w:spacing w:line="360" w:lineRule="auto"/>
        <w:jc w:val="center"/>
        <w:rPr>
          <w:b/>
          <w:bCs/>
          <w:sz w:val="32"/>
          <w:szCs w:val="32"/>
        </w:rPr>
      </w:pPr>
    </w:p>
    <w:p w:rsidR="008519DF" w:rsidRDefault="008519DF" w:rsidP="008519DF">
      <w:pPr>
        <w:spacing w:line="360" w:lineRule="auto"/>
        <w:rPr>
          <w:b/>
          <w:bCs/>
          <w:sz w:val="32"/>
          <w:szCs w:val="32"/>
        </w:rPr>
      </w:pPr>
    </w:p>
    <w:p w:rsidR="008519DF" w:rsidRDefault="008519DF" w:rsidP="008519DF">
      <w:pPr>
        <w:spacing w:line="360" w:lineRule="auto"/>
        <w:rPr>
          <w:b/>
          <w:bCs/>
          <w:sz w:val="32"/>
          <w:szCs w:val="32"/>
        </w:rPr>
      </w:pPr>
    </w:p>
    <w:p w:rsidR="00680CD1" w:rsidRPr="004C171F" w:rsidRDefault="00680CD1" w:rsidP="00680CD1">
      <w:pPr>
        <w:spacing w:line="360" w:lineRule="auto"/>
        <w:jc w:val="center"/>
        <w:rPr>
          <w:b/>
          <w:bCs/>
          <w:sz w:val="32"/>
          <w:szCs w:val="32"/>
        </w:rPr>
      </w:pPr>
      <w:r>
        <w:rPr>
          <w:b/>
          <w:bCs/>
          <w:sz w:val="32"/>
          <w:szCs w:val="32"/>
        </w:rPr>
        <w:t>Заключение</w:t>
      </w:r>
    </w:p>
    <w:p w:rsidR="00680CD1" w:rsidRDefault="00680CD1" w:rsidP="00680CD1">
      <w:pPr>
        <w:spacing w:line="360" w:lineRule="auto"/>
        <w:jc w:val="both"/>
        <w:rPr>
          <w:sz w:val="28"/>
          <w:szCs w:val="28"/>
        </w:rPr>
      </w:pPr>
    </w:p>
    <w:p w:rsidR="00680CD1" w:rsidRDefault="00680CD1" w:rsidP="00680CD1">
      <w:pPr>
        <w:pStyle w:val="a3"/>
        <w:spacing w:line="360" w:lineRule="auto"/>
        <w:jc w:val="both"/>
        <w:rPr>
          <w:sz w:val="28"/>
          <w:szCs w:val="28"/>
        </w:rPr>
      </w:pPr>
      <w:r>
        <w:rPr>
          <w:sz w:val="28"/>
          <w:szCs w:val="28"/>
        </w:rPr>
        <w:t xml:space="preserve">    Федеральный бюджет должен стать надежным инструментом реализации экономической и социальной политики Правительства РФ.</w:t>
      </w:r>
    </w:p>
    <w:p w:rsidR="00680CD1" w:rsidRDefault="00680CD1" w:rsidP="00680CD1">
      <w:pPr>
        <w:pStyle w:val="a3"/>
        <w:spacing w:line="360" w:lineRule="auto"/>
        <w:jc w:val="both"/>
        <w:rPr>
          <w:sz w:val="28"/>
          <w:szCs w:val="28"/>
        </w:rPr>
      </w:pPr>
      <w:r>
        <w:rPr>
          <w:sz w:val="28"/>
          <w:szCs w:val="28"/>
        </w:rPr>
        <w:t xml:space="preserve">    Важнейшая задача - обеспечить его прозрачность для всех членов общества. Необходимо добиться, чтобы федеральный бюджет стал средством стабилизации государственных финансов. Он должен превратиться в надежную опору и гаранта для всех определенных законом получателей средств.</w:t>
      </w:r>
    </w:p>
    <w:p w:rsidR="00680CD1" w:rsidRDefault="00680CD1" w:rsidP="00680CD1">
      <w:pPr>
        <w:pStyle w:val="a3"/>
        <w:spacing w:line="360" w:lineRule="auto"/>
        <w:jc w:val="both"/>
        <w:rPr>
          <w:sz w:val="28"/>
          <w:szCs w:val="28"/>
        </w:rPr>
      </w:pPr>
      <w:r>
        <w:rPr>
          <w:sz w:val="28"/>
          <w:szCs w:val="28"/>
        </w:rPr>
        <w:t xml:space="preserve">    Решить названные задачи можно, лишь объединив усилия Президента Российской Федерации, Правительства Российской Федерации и палат Федерального Собрания. Это крайне важно с учетом особенности подготовки проекта федерального бюджета на 2008-2010 год - необходимости его принятия. Правительство Российской Федерации должно стать организующим центром этой работы.</w:t>
      </w:r>
    </w:p>
    <w:p w:rsidR="00680CD1" w:rsidRDefault="00680CD1" w:rsidP="00680CD1">
      <w:pPr>
        <w:pStyle w:val="2"/>
        <w:spacing w:line="360" w:lineRule="auto"/>
        <w:ind w:firstLine="0"/>
      </w:pPr>
      <w:r>
        <w:t xml:space="preserve">    По сравнению с параметрами, утвержденными Федеральным законом от 19.12.2006 № 238-ФЗ «О федеральном бюджете на 2007 год», доходы федерального бюджета прогнозируются с уменьшением на 716,2 млрд. рублей, т.е. равными 6249,2 млрд. рублей. Следствием этого является изменение макроэкономических факторов (469,6 млрд. рублей) и налогового законодательства в 2006 году (246,6 млрд. рублей). По оценке основное снижение доходов ожидается по поступлениям от уплаты налога на добавленную стоимость, налога на добычу полезных ископаемых, вывозных таможенных пошлин.</w:t>
      </w:r>
    </w:p>
    <w:p w:rsidR="00680CD1" w:rsidRDefault="00680CD1" w:rsidP="00680CD1">
      <w:pPr>
        <w:pStyle w:val="20"/>
        <w:spacing w:line="360" w:lineRule="auto"/>
        <w:ind w:left="0"/>
        <w:jc w:val="both"/>
        <w:rPr>
          <w:sz w:val="28"/>
          <w:szCs w:val="28"/>
        </w:rPr>
      </w:pPr>
      <w:r>
        <w:rPr>
          <w:sz w:val="28"/>
          <w:szCs w:val="28"/>
        </w:rPr>
        <w:t xml:space="preserve">    В своей работе я также рассмотрела прогнозирование о формировании доходов федерального бюджета на 2008 - 2010 года, которое осуществлялось на основе сценарных условий социально-экономического развития Российской Федерации на 2008 - 2010 года, основных направлений налоговой и бюджетной политики на 2008 - 2010 года и оценки поступлений доходов в федеральный бюджет в 2007 году. Прогноз будущих доходов радует, если, конечно, не будет никаких серьезных изменений, которые повлекут за собой снижение ожидаемых федеральных доходов. Доходы федерального бюджета в 2008 году прогнозируются в размере 6673,2 млрд. рублей, или 19,14% к ВВП. По сравнению с ожидаемым исполнением федерального бюджета 2007 года прогнозируемые в 2008 году доходы увеличатся на 424,1 млрд. рублей. Изменение налогового законодательства в целом приведет к снижению доходов федерального бюджета в 2008 году относительно действующего законодательства на 234,4 млрд. рублей. В результате влияния прочих факторов доходы федерального бюджета увеличатся на 156,7 млрд. рублей. Доходы федерального бюджета Российской Федерации планируются на  2009 год в сумме 7421,2 млрд. рублей (18,80% к ВВП) и 2010 год  в сумме 8035,2 млрд. рублей (18,07% к ВВП).</w:t>
      </w:r>
    </w:p>
    <w:p w:rsidR="00680CD1" w:rsidRDefault="00680CD1" w:rsidP="00680CD1">
      <w:pPr>
        <w:spacing w:line="360" w:lineRule="auto"/>
        <w:jc w:val="both"/>
        <w:rPr>
          <w:b/>
          <w:bCs/>
          <w:sz w:val="28"/>
          <w:szCs w:val="28"/>
        </w:rPr>
        <w:sectPr w:rsidR="00680CD1" w:rsidSect="00566CB3">
          <w:pgSz w:w="11906" w:h="16838" w:code="9"/>
          <w:pgMar w:top="1134" w:right="851" w:bottom="1418" w:left="1701" w:header="709" w:footer="709" w:gutter="0"/>
          <w:pgNumType w:start="22"/>
          <w:cols w:space="708"/>
          <w:docGrid w:linePitch="360"/>
        </w:sectPr>
      </w:pPr>
    </w:p>
    <w:p w:rsidR="00680CD1" w:rsidRPr="004C171F" w:rsidRDefault="00680CD1" w:rsidP="00680CD1">
      <w:pPr>
        <w:spacing w:line="360" w:lineRule="auto"/>
        <w:jc w:val="center"/>
        <w:rPr>
          <w:b/>
          <w:bCs/>
          <w:sz w:val="32"/>
          <w:szCs w:val="32"/>
        </w:rPr>
      </w:pPr>
      <w:r>
        <w:rPr>
          <w:b/>
          <w:bCs/>
          <w:sz w:val="32"/>
          <w:szCs w:val="32"/>
        </w:rPr>
        <w:t>Список используемых источников</w:t>
      </w:r>
    </w:p>
    <w:p w:rsidR="00680CD1" w:rsidRDefault="00680CD1" w:rsidP="00680CD1">
      <w:pPr>
        <w:spacing w:line="360" w:lineRule="auto"/>
        <w:jc w:val="both"/>
        <w:rPr>
          <w:b/>
          <w:bCs/>
          <w:sz w:val="28"/>
          <w:szCs w:val="28"/>
        </w:rPr>
      </w:pPr>
    </w:p>
    <w:p w:rsidR="00680CD1" w:rsidRDefault="00680CD1" w:rsidP="00680CD1">
      <w:pPr>
        <w:numPr>
          <w:ilvl w:val="0"/>
          <w:numId w:val="3"/>
        </w:numPr>
        <w:spacing w:line="360" w:lineRule="auto"/>
        <w:jc w:val="both"/>
        <w:rPr>
          <w:sz w:val="28"/>
          <w:szCs w:val="28"/>
        </w:rPr>
      </w:pPr>
      <w:r>
        <w:rPr>
          <w:sz w:val="28"/>
          <w:szCs w:val="28"/>
        </w:rPr>
        <w:t>Борзунова, О.А. Правовые вопросы совершенствования налоговой системы/ О.А. Борзунова// Финансы.- 2006.- №7.- С. 34-36.</w:t>
      </w:r>
    </w:p>
    <w:p w:rsidR="00680CD1" w:rsidRDefault="00680CD1" w:rsidP="00680CD1">
      <w:pPr>
        <w:numPr>
          <w:ilvl w:val="0"/>
          <w:numId w:val="3"/>
        </w:numPr>
        <w:spacing w:line="360" w:lineRule="auto"/>
        <w:jc w:val="both"/>
        <w:rPr>
          <w:sz w:val="28"/>
          <w:szCs w:val="28"/>
        </w:rPr>
      </w:pPr>
      <w:r>
        <w:rPr>
          <w:sz w:val="28"/>
          <w:szCs w:val="28"/>
        </w:rPr>
        <w:t>Дробозина Л.А. Финансы: Учебник для вузов/ Под ред. проф. Л.А. Дробозиной.- М.: ЮНИТИ, 2006.- 527с.</w:t>
      </w:r>
    </w:p>
    <w:p w:rsidR="00680CD1" w:rsidRDefault="00680CD1" w:rsidP="00680CD1">
      <w:pPr>
        <w:numPr>
          <w:ilvl w:val="0"/>
          <w:numId w:val="3"/>
        </w:numPr>
        <w:spacing w:line="360" w:lineRule="auto"/>
        <w:jc w:val="both"/>
        <w:rPr>
          <w:sz w:val="28"/>
          <w:szCs w:val="28"/>
        </w:rPr>
      </w:pPr>
      <w:r>
        <w:rPr>
          <w:sz w:val="28"/>
          <w:szCs w:val="28"/>
        </w:rPr>
        <w:t>Иванова, М.В. Особенности влияния налогового законодательства на формирование бюджетов субъектов РФ/ М.В. Иванова// Финансы.- 2006.- №3.- С. 24-26.</w:t>
      </w:r>
    </w:p>
    <w:p w:rsidR="00680CD1" w:rsidRDefault="00680CD1" w:rsidP="00680CD1">
      <w:pPr>
        <w:numPr>
          <w:ilvl w:val="0"/>
          <w:numId w:val="3"/>
        </w:numPr>
        <w:spacing w:line="360" w:lineRule="auto"/>
        <w:jc w:val="both"/>
        <w:rPr>
          <w:sz w:val="28"/>
          <w:szCs w:val="28"/>
        </w:rPr>
      </w:pPr>
      <w:r>
        <w:rPr>
          <w:sz w:val="28"/>
          <w:szCs w:val="28"/>
        </w:rPr>
        <w:t>Ковалева А.М. Финансы: Учебник. М.: Финансы и статистика- 2007.</w:t>
      </w:r>
    </w:p>
    <w:p w:rsidR="00680CD1" w:rsidRDefault="00680CD1" w:rsidP="00680CD1">
      <w:pPr>
        <w:numPr>
          <w:ilvl w:val="0"/>
          <w:numId w:val="3"/>
        </w:numPr>
        <w:spacing w:line="360" w:lineRule="auto"/>
        <w:jc w:val="both"/>
        <w:rPr>
          <w:sz w:val="28"/>
          <w:szCs w:val="28"/>
        </w:rPr>
      </w:pPr>
      <w:r>
        <w:rPr>
          <w:sz w:val="28"/>
          <w:szCs w:val="28"/>
        </w:rPr>
        <w:t xml:space="preserve">Колчин С.П. Налоги в Российской Федерации: Учеб. пособие для вузов.- М.: ЮНИТИ-ДАНА, 2008.- 254с. </w:t>
      </w:r>
    </w:p>
    <w:p w:rsidR="00680CD1" w:rsidRDefault="00680CD1" w:rsidP="00680CD1">
      <w:pPr>
        <w:numPr>
          <w:ilvl w:val="0"/>
          <w:numId w:val="3"/>
        </w:numPr>
        <w:spacing w:line="360" w:lineRule="auto"/>
        <w:jc w:val="both"/>
        <w:rPr>
          <w:sz w:val="28"/>
          <w:szCs w:val="28"/>
        </w:rPr>
      </w:pPr>
      <w:r>
        <w:rPr>
          <w:sz w:val="28"/>
          <w:szCs w:val="28"/>
        </w:rPr>
        <w:t xml:space="preserve">Министерство финансов России /Электронный ресурс/- Режим доступа: </w:t>
      </w:r>
      <w:r>
        <w:rPr>
          <w:sz w:val="28"/>
          <w:szCs w:val="28"/>
          <w:lang w:val="en-US"/>
        </w:rPr>
        <w:t>http</w:t>
      </w:r>
      <w:r>
        <w:rPr>
          <w:sz w:val="28"/>
          <w:szCs w:val="28"/>
        </w:rPr>
        <w:t xml:space="preserve">:// </w:t>
      </w:r>
      <w:r>
        <w:rPr>
          <w:sz w:val="28"/>
          <w:szCs w:val="28"/>
          <w:lang w:val="en-US"/>
        </w:rPr>
        <w:t>www</w:t>
      </w:r>
      <w:r>
        <w:rPr>
          <w:sz w:val="28"/>
          <w:szCs w:val="28"/>
        </w:rPr>
        <w:t xml:space="preserve">1. </w:t>
      </w:r>
      <w:r>
        <w:rPr>
          <w:sz w:val="28"/>
          <w:szCs w:val="28"/>
          <w:lang w:val="en-US"/>
        </w:rPr>
        <w:t>minfin</w:t>
      </w:r>
      <w:r>
        <w:rPr>
          <w:sz w:val="28"/>
          <w:szCs w:val="28"/>
        </w:rPr>
        <w:t>.</w:t>
      </w:r>
      <w:r>
        <w:rPr>
          <w:sz w:val="28"/>
          <w:szCs w:val="28"/>
          <w:lang w:val="en-US"/>
        </w:rPr>
        <w:t>ru</w:t>
      </w:r>
      <w:r>
        <w:rPr>
          <w:sz w:val="28"/>
          <w:szCs w:val="28"/>
        </w:rPr>
        <w:t xml:space="preserve">/ </w:t>
      </w:r>
      <w:r>
        <w:rPr>
          <w:sz w:val="28"/>
          <w:szCs w:val="28"/>
          <w:lang w:val="en-US"/>
        </w:rPr>
        <w:t>budjet</w:t>
      </w:r>
      <w:r>
        <w:rPr>
          <w:sz w:val="28"/>
          <w:szCs w:val="28"/>
        </w:rPr>
        <w:t xml:space="preserve">/ </w:t>
      </w:r>
      <w:r>
        <w:rPr>
          <w:sz w:val="28"/>
          <w:szCs w:val="28"/>
          <w:lang w:val="en-US"/>
        </w:rPr>
        <w:t>budjet</w:t>
      </w:r>
      <w:r>
        <w:rPr>
          <w:sz w:val="28"/>
          <w:szCs w:val="28"/>
        </w:rPr>
        <w:t xml:space="preserve">. </w:t>
      </w:r>
      <w:r>
        <w:rPr>
          <w:sz w:val="28"/>
          <w:szCs w:val="28"/>
          <w:lang w:val="en-US"/>
        </w:rPr>
        <w:t>htm</w:t>
      </w:r>
      <w:r>
        <w:rPr>
          <w:sz w:val="28"/>
          <w:szCs w:val="28"/>
        </w:rPr>
        <w:t>.- Заглавие с экрана</w:t>
      </w:r>
    </w:p>
    <w:p w:rsidR="00680CD1" w:rsidRDefault="00680CD1" w:rsidP="00680CD1">
      <w:pPr>
        <w:numPr>
          <w:ilvl w:val="0"/>
          <w:numId w:val="3"/>
        </w:numPr>
        <w:spacing w:line="360" w:lineRule="auto"/>
        <w:jc w:val="both"/>
        <w:rPr>
          <w:sz w:val="28"/>
          <w:szCs w:val="28"/>
        </w:rPr>
      </w:pPr>
      <w:r>
        <w:rPr>
          <w:sz w:val="28"/>
          <w:szCs w:val="28"/>
        </w:rPr>
        <w:t>Налоговый кодекс Российской Федерации (части первая и вторая).- Екаринбург: ООО ИЦ «Терминал Плюс»,- 2008.- 276 с.</w:t>
      </w:r>
    </w:p>
    <w:p w:rsidR="00680CD1" w:rsidRDefault="00680CD1" w:rsidP="00680CD1">
      <w:pPr>
        <w:numPr>
          <w:ilvl w:val="0"/>
          <w:numId w:val="3"/>
        </w:numPr>
        <w:spacing w:line="360" w:lineRule="auto"/>
        <w:jc w:val="both"/>
        <w:rPr>
          <w:sz w:val="28"/>
          <w:szCs w:val="28"/>
        </w:rPr>
      </w:pPr>
      <w:r>
        <w:rPr>
          <w:sz w:val="28"/>
          <w:szCs w:val="28"/>
        </w:rPr>
        <w:t>Нешитой А.С. Финансы: Учебник.- 5-е изд., перераб. и доп.- М.: Издательско-торговая корпорация «Дашков и К», 2007.- 512с.</w:t>
      </w:r>
    </w:p>
    <w:p w:rsidR="00680CD1" w:rsidRDefault="00680CD1" w:rsidP="00680CD1">
      <w:pPr>
        <w:numPr>
          <w:ilvl w:val="0"/>
          <w:numId w:val="3"/>
        </w:numPr>
        <w:spacing w:line="360" w:lineRule="auto"/>
        <w:jc w:val="both"/>
        <w:rPr>
          <w:sz w:val="28"/>
          <w:szCs w:val="28"/>
        </w:rPr>
      </w:pPr>
      <w:r>
        <w:rPr>
          <w:sz w:val="28"/>
          <w:szCs w:val="28"/>
        </w:rPr>
        <w:t>Тишкина, Л.Е. Укрепление доходной базы местных бюджетов/ Л.Е. Тишкина// Финансы.- 2006.- №9.- С. 7-10.</w:t>
      </w:r>
    </w:p>
    <w:p w:rsidR="00680CD1" w:rsidRDefault="00680CD1" w:rsidP="00680CD1">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 федеральном бюджете на </w:t>
      </w:r>
      <w:smartTag w:uri="urn:schemas-microsoft-com:office:smarttags" w:element="metricconverter">
        <w:smartTagPr>
          <w:attr w:name="ProductID" w:val="2006 г"/>
        </w:smartTagPr>
        <w:r>
          <w:rPr>
            <w:rFonts w:ascii="Times New Roman" w:hAnsi="Times New Roman" w:cs="Times New Roman"/>
            <w:sz w:val="28"/>
            <w:szCs w:val="28"/>
          </w:rPr>
          <w:t>2006 г</w:t>
        </w:r>
      </w:smartTag>
      <w:r>
        <w:rPr>
          <w:rFonts w:ascii="Times New Roman" w:hAnsi="Times New Roman" w:cs="Times New Roman"/>
          <w:sz w:val="28"/>
          <w:szCs w:val="28"/>
        </w:rPr>
        <w:t>. »</w:t>
      </w:r>
    </w:p>
    <w:p w:rsidR="00680CD1" w:rsidRDefault="00680CD1" w:rsidP="00680CD1">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 федеральном бюджете на </w:t>
      </w:r>
      <w:smartTag w:uri="urn:schemas-microsoft-com:office:smarttags" w:element="metricconverter">
        <w:smartTagPr>
          <w:attr w:name="ProductID" w:val="2007 г"/>
        </w:smartTagPr>
        <w:r>
          <w:rPr>
            <w:rFonts w:ascii="Times New Roman" w:hAnsi="Times New Roman" w:cs="Times New Roman"/>
            <w:sz w:val="28"/>
            <w:szCs w:val="28"/>
          </w:rPr>
          <w:t>2007 г</w:t>
        </w:r>
      </w:smartTag>
      <w:r>
        <w:rPr>
          <w:rFonts w:ascii="Times New Roman" w:hAnsi="Times New Roman" w:cs="Times New Roman"/>
          <w:sz w:val="28"/>
          <w:szCs w:val="28"/>
        </w:rPr>
        <w:t>. »</w:t>
      </w:r>
    </w:p>
    <w:p w:rsidR="00680CD1" w:rsidRDefault="00680CD1" w:rsidP="00680CD1">
      <w:pPr>
        <w:numPr>
          <w:ilvl w:val="0"/>
          <w:numId w:val="3"/>
        </w:numPr>
        <w:spacing w:before="120" w:line="360" w:lineRule="auto"/>
        <w:jc w:val="both"/>
        <w:rPr>
          <w:sz w:val="28"/>
          <w:szCs w:val="28"/>
        </w:rPr>
      </w:pPr>
      <w:r>
        <w:rPr>
          <w:sz w:val="28"/>
          <w:szCs w:val="28"/>
        </w:rPr>
        <w:t>Финансы, денежное обращение и кредит. А. М. Бабич, Л.Н. Павлова. – М.: ЮНИТИ, 2007.</w:t>
      </w:r>
    </w:p>
    <w:p w:rsidR="00680CD1" w:rsidRDefault="00680CD1" w:rsidP="00680CD1">
      <w:pPr>
        <w:pStyle w:val="a8"/>
        <w:numPr>
          <w:ilvl w:val="0"/>
          <w:numId w:val="3"/>
        </w:numPr>
        <w:spacing w:before="0" w:beforeAutospacing="0" w:after="0" w:afterAutospacing="0" w:line="360" w:lineRule="auto"/>
        <w:rPr>
          <w:sz w:val="28"/>
          <w:szCs w:val="28"/>
        </w:rPr>
      </w:pPr>
      <w:r>
        <w:rPr>
          <w:sz w:val="28"/>
          <w:szCs w:val="28"/>
        </w:rPr>
        <w:t xml:space="preserve">Финансы. Учебник/ Под ред. Проф. В.М. Радионовой. – М.: Финансы </w:t>
      </w:r>
    </w:p>
    <w:p w:rsidR="00680CD1" w:rsidRDefault="00680CD1" w:rsidP="00680CD1">
      <w:pPr>
        <w:pStyle w:val="a8"/>
        <w:spacing w:before="0" w:beforeAutospacing="0" w:after="0" w:afterAutospacing="0" w:line="360" w:lineRule="auto"/>
        <w:ind w:left="741" w:firstLine="0"/>
        <w:rPr>
          <w:sz w:val="28"/>
          <w:szCs w:val="28"/>
        </w:rPr>
      </w:pPr>
      <w:r>
        <w:rPr>
          <w:sz w:val="28"/>
          <w:szCs w:val="28"/>
        </w:rPr>
        <w:t>и статистика, 2008.</w:t>
      </w:r>
    </w:p>
    <w:p w:rsidR="00680CD1" w:rsidRDefault="00680CD1" w:rsidP="00680CD1">
      <w:pPr>
        <w:numPr>
          <w:ilvl w:val="0"/>
          <w:numId w:val="3"/>
        </w:numPr>
        <w:spacing w:line="360" w:lineRule="auto"/>
        <w:jc w:val="both"/>
        <w:rPr>
          <w:sz w:val="28"/>
          <w:szCs w:val="28"/>
        </w:rPr>
      </w:pPr>
      <w:r>
        <w:rPr>
          <w:sz w:val="28"/>
          <w:szCs w:val="28"/>
        </w:rPr>
        <w:t>Финансы и кредит: Учеб. пособие/ Под ред. проф. А.М. Ковалевой.- М.: Финансы и статистика, 2008.- 512с.</w:t>
      </w:r>
    </w:p>
    <w:p w:rsidR="00680CD1" w:rsidRDefault="00680CD1" w:rsidP="00680CD1">
      <w:pPr>
        <w:numPr>
          <w:ilvl w:val="0"/>
          <w:numId w:val="3"/>
        </w:numPr>
        <w:spacing w:line="360" w:lineRule="auto"/>
        <w:jc w:val="both"/>
        <w:rPr>
          <w:sz w:val="28"/>
          <w:szCs w:val="28"/>
        </w:rPr>
      </w:pPr>
      <w:r>
        <w:rPr>
          <w:sz w:val="28"/>
          <w:szCs w:val="28"/>
        </w:rPr>
        <w:t>Финансы. Учебник. Издание второе, переработанное и дополненное/ Под ред. проф. В.В. Ковалева.- М.: ООО «ТК Велби», 2007.- 512с.</w:t>
      </w:r>
    </w:p>
    <w:p w:rsidR="00680CD1" w:rsidRDefault="00680CD1" w:rsidP="00680CD1">
      <w:pPr>
        <w:numPr>
          <w:ilvl w:val="0"/>
          <w:numId w:val="3"/>
        </w:numPr>
        <w:spacing w:line="360" w:lineRule="auto"/>
        <w:jc w:val="both"/>
        <w:rPr>
          <w:sz w:val="28"/>
          <w:szCs w:val="28"/>
        </w:rPr>
      </w:pPr>
      <w:r>
        <w:rPr>
          <w:sz w:val="28"/>
          <w:szCs w:val="28"/>
        </w:rPr>
        <w:t>Финансы: Учеб. пособие/ Под ред. проф. А.М. Ковалевой.- 4-е изд., перераб. и доп.- М.: Финансы и статистика, 2006.- 384с.</w:t>
      </w:r>
    </w:p>
    <w:p w:rsidR="00680CD1" w:rsidRDefault="00680CD1" w:rsidP="00680CD1">
      <w:pPr>
        <w:numPr>
          <w:ilvl w:val="0"/>
          <w:numId w:val="3"/>
        </w:numPr>
        <w:spacing w:line="360" w:lineRule="auto"/>
        <w:jc w:val="both"/>
        <w:rPr>
          <w:sz w:val="28"/>
          <w:szCs w:val="28"/>
        </w:rPr>
      </w:pPr>
      <w:r>
        <w:rPr>
          <w:sz w:val="28"/>
          <w:szCs w:val="28"/>
        </w:rPr>
        <w:t>Шуляк П.Н., Белотелова Н.П. Финансы: Учебное пособие (с применением структурно-логических схем).- 2-е изд., испр. и доп.- М.: Издательский Дом «Дашков и К», 2008.- 452с.</w:t>
      </w:r>
    </w:p>
    <w:p w:rsidR="00680CD1" w:rsidRDefault="00680CD1" w:rsidP="00680CD1">
      <w:pPr>
        <w:spacing w:line="360" w:lineRule="auto"/>
        <w:jc w:val="both"/>
        <w:rPr>
          <w:b/>
          <w:bCs/>
          <w:sz w:val="28"/>
          <w:szCs w:val="28"/>
        </w:rPr>
        <w:sectPr w:rsidR="00680CD1" w:rsidSect="008519DF">
          <w:pgSz w:w="11906" w:h="16838" w:code="9"/>
          <w:pgMar w:top="1134" w:right="851" w:bottom="1418" w:left="1701" w:header="709" w:footer="709" w:gutter="0"/>
          <w:pgNumType w:start="27"/>
          <w:cols w:space="708"/>
          <w:docGrid w:linePitch="360"/>
        </w:sectPr>
      </w:pPr>
    </w:p>
    <w:p w:rsidR="00680CD1" w:rsidRPr="004C171F" w:rsidRDefault="00BE6904" w:rsidP="00680CD1">
      <w:pPr>
        <w:spacing w:line="360" w:lineRule="auto"/>
        <w:jc w:val="center"/>
        <w:rPr>
          <w:b/>
          <w:bCs/>
          <w:sz w:val="32"/>
          <w:szCs w:val="32"/>
        </w:rPr>
      </w:pPr>
      <w:r>
        <w:rPr>
          <w:b/>
          <w:bCs/>
          <w:sz w:val="32"/>
          <w:szCs w:val="32"/>
        </w:rPr>
        <w:t>Приложение А</w:t>
      </w:r>
    </w:p>
    <w:p w:rsidR="00680CD1" w:rsidRDefault="00680CD1" w:rsidP="00680CD1">
      <w:pPr>
        <w:spacing w:line="360" w:lineRule="auto"/>
        <w:jc w:val="both"/>
        <w:rPr>
          <w:b/>
          <w:bCs/>
          <w:sz w:val="28"/>
          <w:szCs w:val="28"/>
        </w:rPr>
      </w:pPr>
    </w:p>
    <w:p w:rsidR="00680CD1" w:rsidRDefault="00BE6904" w:rsidP="00680CD1">
      <w:pPr>
        <w:spacing w:line="360" w:lineRule="auto"/>
        <w:jc w:val="both"/>
        <w:rPr>
          <w:sz w:val="28"/>
          <w:szCs w:val="28"/>
        </w:rPr>
      </w:pPr>
      <w:r>
        <w:rPr>
          <w:sz w:val="28"/>
          <w:szCs w:val="28"/>
        </w:rPr>
        <w:t>Таблица А.1 – Неналоговые доходы за 2006 год</w:t>
      </w:r>
    </w:p>
    <w:tbl>
      <w:tblPr>
        <w:tblW w:w="8460" w:type="dxa"/>
        <w:tblInd w:w="288" w:type="dxa"/>
        <w:tblLook w:val="0000" w:firstRow="0" w:lastRow="0" w:firstColumn="0" w:lastColumn="0" w:noHBand="0" w:noVBand="0"/>
      </w:tblPr>
      <w:tblGrid>
        <w:gridCol w:w="6300"/>
        <w:gridCol w:w="2160"/>
      </w:tblGrid>
      <w:tr w:rsidR="00BE6904" w:rsidTr="00BE6904">
        <w:trPr>
          <w:trHeight w:val="465"/>
        </w:trPr>
        <w:tc>
          <w:tcPr>
            <w:tcW w:w="6300" w:type="dxa"/>
            <w:tcBorders>
              <w:top w:val="single" w:sz="4" w:space="0" w:color="auto"/>
              <w:left w:val="single" w:sz="4" w:space="0" w:color="auto"/>
              <w:bottom w:val="single" w:sz="4" w:space="0" w:color="auto"/>
              <w:right w:val="single" w:sz="4" w:space="0" w:color="auto"/>
            </w:tcBorders>
            <w:noWrap/>
            <w:vAlign w:val="bottom"/>
          </w:tcPr>
          <w:p w:rsidR="00BE6904" w:rsidRDefault="00BE6904" w:rsidP="009B7613">
            <w:pPr>
              <w:spacing w:line="360" w:lineRule="auto"/>
              <w:jc w:val="both"/>
              <w:rPr>
                <w:b/>
                <w:bCs/>
                <w:sz w:val="28"/>
                <w:szCs w:val="28"/>
              </w:rPr>
            </w:pPr>
            <w:r>
              <w:rPr>
                <w:bCs/>
              </w:rPr>
              <w:t>Статьи доходов</w:t>
            </w:r>
          </w:p>
        </w:tc>
        <w:tc>
          <w:tcPr>
            <w:tcW w:w="2160" w:type="dxa"/>
            <w:tcBorders>
              <w:top w:val="single" w:sz="4" w:space="0" w:color="auto"/>
              <w:left w:val="single" w:sz="4" w:space="0" w:color="auto"/>
              <w:bottom w:val="single" w:sz="4" w:space="0" w:color="auto"/>
              <w:right w:val="single" w:sz="4" w:space="0" w:color="auto"/>
            </w:tcBorders>
            <w:noWrap/>
            <w:vAlign w:val="bottom"/>
          </w:tcPr>
          <w:p w:rsidR="00BE6904" w:rsidRPr="00BE6904" w:rsidRDefault="00BE6904" w:rsidP="00BE6904">
            <w:pPr>
              <w:spacing w:line="360" w:lineRule="auto"/>
              <w:rPr>
                <w:bCs/>
              </w:rPr>
            </w:pPr>
            <w:r>
              <w:rPr>
                <w:bCs/>
              </w:rPr>
              <w:t>Сумма. тыс. руб.</w:t>
            </w:r>
          </w:p>
        </w:tc>
      </w:tr>
      <w:tr w:rsidR="00680CD1">
        <w:trPr>
          <w:trHeight w:val="390"/>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rPr>
                <w:bCs/>
              </w:rPr>
            </w:pPr>
            <w:r w:rsidRPr="0019544B">
              <w:rPr>
                <w:bCs/>
              </w:rPr>
              <w:t>Неналоговые доходы</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1 044 080 434,0</w:t>
            </w:r>
          </w:p>
        </w:tc>
      </w:tr>
      <w:tr w:rsidR="00680CD1">
        <w:trPr>
          <w:trHeight w:val="930"/>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1. Доходы от использования имущества, находящегося в государственной собственности</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556 862 490,0</w:t>
            </w:r>
          </w:p>
        </w:tc>
      </w:tr>
      <w:tr w:rsidR="00680CD1">
        <w:trPr>
          <w:trHeight w:val="918"/>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2.Проценты за пользование денежными средствами бюджетов</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89 813 850,0</w:t>
            </w:r>
          </w:p>
        </w:tc>
      </w:tr>
      <w:tr w:rsidR="00680CD1">
        <w:trPr>
          <w:trHeight w:val="810"/>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3.Дивиденды по акциям и доходы от других форм участия в капитале</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467 048 640,0</w:t>
            </w:r>
          </w:p>
        </w:tc>
      </w:tr>
      <w:tr w:rsidR="00680CD1">
        <w:trPr>
          <w:trHeight w:val="525"/>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4. Доходы от предпринимательской и иной приносящей доходы деятельности</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245 864 636,0</w:t>
            </w:r>
          </w:p>
        </w:tc>
      </w:tr>
      <w:tr w:rsidR="00680CD1">
        <w:trPr>
          <w:trHeight w:val="870"/>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5.Доходы от сдачи в аренду земельных участков</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699 000,0</w:t>
            </w:r>
          </w:p>
        </w:tc>
      </w:tr>
      <w:tr w:rsidR="00680CD1">
        <w:trPr>
          <w:trHeight w:val="660"/>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6.Доходы от сдачи в аренду иного имущества</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37 510 036,0</w:t>
            </w:r>
          </w:p>
        </w:tc>
      </w:tr>
      <w:tr w:rsidR="00680CD1">
        <w:trPr>
          <w:trHeight w:val="615"/>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7.Административные сборы и платежи</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69 528 705,0</w:t>
            </w:r>
          </w:p>
        </w:tc>
      </w:tr>
      <w:tr w:rsidR="00680CD1">
        <w:trPr>
          <w:trHeight w:val="615"/>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8.Доходы от оказания платных услуг</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95 630,0</w:t>
            </w:r>
          </w:p>
        </w:tc>
      </w:tr>
      <w:tr w:rsidR="00680CD1">
        <w:trPr>
          <w:trHeight w:val="330"/>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9.Компенсации затрат государства</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22 620 960,0</w:t>
            </w:r>
          </w:p>
        </w:tc>
      </w:tr>
      <w:tr w:rsidR="00680CD1">
        <w:trPr>
          <w:trHeight w:val="1125"/>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10.Доходы от реализации имущества, имущественных прав на объекты интеллектуальной собственности</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32 512 400,0</w:t>
            </w:r>
          </w:p>
        </w:tc>
      </w:tr>
      <w:tr w:rsidR="00680CD1">
        <w:trPr>
          <w:trHeight w:val="1335"/>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11.Доходы от реализации конфискованного и иным способом обращенного в доход государства имущества</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82 897 905,0</w:t>
            </w:r>
          </w:p>
        </w:tc>
      </w:tr>
      <w:tr w:rsidR="00680CD1">
        <w:trPr>
          <w:trHeight w:val="855"/>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12. Административные штрафы и экономические санкции, удержания</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102 984 438,0</w:t>
            </w:r>
          </w:p>
        </w:tc>
      </w:tr>
      <w:tr w:rsidR="00680CD1">
        <w:trPr>
          <w:trHeight w:val="772"/>
        </w:trPr>
        <w:tc>
          <w:tcPr>
            <w:tcW w:w="6300" w:type="dxa"/>
            <w:tcBorders>
              <w:top w:val="single" w:sz="4" w:space="0" w:color="auto"/>
              <w:left w:val="single" w:sz="4" w:space="0" w:color="auto"/>
              <w:bottom w:val="single" w:sz="4" w:space="0" w:color="auto"/>
              <w:right w:val="single" w:sz="4" w:space="0" w:color="auto"/>
            </w:tcBorders>
          </w:tcPr>
          <w:p w:rsidR="00680CD1" w:rsidRPr="0019544B" w:rsidRDefault="00680CD1" w:rsidP="009B7613">
            <w:pPr>
              <w:spacing w:line="360" w:lineRule="auto"/>
            </w:pPr>
            <w:r w:rsidRPr="0019544B">
              <w:t>13. Прочие неналоговые доходы</w:t>
            </w:r>
          </w:p>
        </w:tc>
        <w:tc>
          <w:tcPr>
            <w:tcW w:w="216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t>138 368 870,0</w:t>
            </w:r>
          </w:p>
        </w:tc>
      </w:tr>
    </w:tbl>
    <w:p w:rsidR="00680CD1" w:rsidRDefault="00680CD1" w:rsidP="00680CD1">
      <w:pPr>
        <w:spacing w:line="360" w:lineRule="auto"/>
        <w:jc w:val="both"/>
        <w:rPr>
          <w:sz w:val="28"/>
          <w:szCs w:val="28"/>
        </w:rPr>
      </w:pPr>
    </w:p>
    <w:p w:rsidR="00680CD1" w:rsidRDefault="00BE6904" w:rsidP="00680CD1">
      <w:pPr>
        <w:spacing w:line="360" w:lineRule="auto"/>
        <w:jc w:val="both"/>
        <w:rPr>
          <w:sz w:val="28"/>
          <w:szCs w:val="28"/>
        </w:rPr>
      </w:pPr>
      <w:r>
        <w:rPr>
          <w:sz w:val="28"/>
          <w:szCs w:val="28"/>
        </w:rPr>
        <w:t xml:space="preserve">Таблица Б.1 - </w:t>
      </w:r>
      <w:r w:rsidR="00680CD1" w:rsidRPr="00B72617">
        <w:rPr>
          <w:sz w:val="28"/>
          <w:szCs w:val="28"/>
        </w:rPr>
        <w:t>Основные макроэкономические показатели на 2007 год</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559"/>
        <w:gridCol w:w="1559"/>
        <w:gridCol w:w="1559"/>
        <w:gridCol w:w="1105"/>
      </w:tblGrid>
      <w:tr w:rsidR="00680CD1">
        <w:trPr>
          <w:cantSplit/>
          <w:trHeight w:val="758"/>
          <w:tblHeader/>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Единица измерения</w:t>
            </w:r>
          </w:p>
        </w:tc>
        <w:tc>
          <w:tcPr>
            <w:tcW w:w="4223" w:type="dxa"/>
            <w:gridSpan w:val="3"/>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tabs>
                <w:tab w:val="left" w:pos="2018"/>
              </w:tabs>
              <w:spacing w:line="360" w:lineRule="auto"/>
              <w:jc w:val="center"/>
              <w:rPr>
                <w:bCs/>
              </w:rPr>
            </w:pPr>
            <w:r w:rsidRPr="0019544B">
              <w:rPr>
                <w:bCs/>
              </w:rPr>
              <w:t>Значения показателей</w:t>
            </w:r>
          </w:p>
        </w:tc>
      </w:tr>
      <w:tr w:rsidR="00680CD1">
        <w:trPr>
          <w:cantSplit/>
          <w:trHeight w:val="529"/>
          <w:tblHeader/>
        </w:trPr>
        <w:tc>
          <w:tcPr>
            <w:tcW w:w="3686" w:type="dxa"/>
            <w:vMerge/>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jc w:val="center"/>
              <w:rPr>
                <w:bCs/>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оценка</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отклонение</w:t>
            </w:r>
          </w:p>
        </w:tc>
      </w:tr>
      <w:tr w:rsidR="00680CD1">
        <w:trPr>
          <w:trHeight w:val="628"/>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Валовой внутренний продукт</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млрд. руб.</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31220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30670</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-550,0</w:t>
            </w:r>
          </w:p>
        </w:tc>
      </w:tr>
      <w:tr w:rsidR="00680CD1">
        <w:trPr>
          <w:trHeight w:val="566"/>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tabs>
                <w:tab w:val="left" w:pos="142"/>
              </w:tabs>
              <w:spacing w:line="360" w:lineRule="auto"/>
              <w:ind w:hanging="142"/>
            </w:pPr>
            <w:r w:rsidRPr="0019544B">
              <w:t>Цены на нефть марки «Юралс»</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долл./барр.</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61,0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55,0</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-6,0</w:t>
            </w:r>
          </w:p>
        </w:tc>
      </w:tr>
      <w:tr w:rsidR="00680CD1">
        <w:trPr>
          <w:trHeight w:val="557"/>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Цены на газ (дальнее зарубежье)</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долл./тыс. куб. м</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293,8</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242,8</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-51,0</w:t>
            </w:r>
          </w:p>
        </w:tc>
      </w:tr>
      <w:tr w:rsidR="00680CD1">
        <w:trPr>
          <w:trHeight w:val="698"/>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Курс доллара (среднегодовой)</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руб. за долл. США</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26,52</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26,16</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-0,36</w:t>
            </w:r>
          </w:p>
        </w:tc>
      </w:tr>
      <w:tr w:rsidR="00680CD1">
        <w:trPr>
          <w:trHeight w:val="558"/>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Объем экспорта (всего)</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млрд. долл. США</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315,5</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299,6</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-15,9</w:t>
            </w:r>
          </w:p>
        </w:tc>
      </w:tr>
      <w:tr w:rsidR="00680CD1">
        <w:trPr>
          <w:trHeight w:val="521"/>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Объем импорта (всего –  по кругу то</w:t>
            </w:r>
            <w:r>
              <w:t>варов,  учитываемых ФТС РФ</w:t>
            </w:r>
            <w:r w:rsidRPr="0019544B">
              <w:t>)</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млрд. долл. США</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152,8</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162,6</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9,8</w:t>
            </w:r>
          </w:p>
        </w:tc>
      </w:tr>
      <w:tr w:rsidR="00680CD1">
        <w:trPr>
          <w:trHeight w:val="452"/>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Экспорт нефти (всего)</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млн. тонн</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264,0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260,0</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-4,0</w:t>
            </w:r>
          </w:p>
        </w:tc>
      </w:tr>
      <w:tr w:rsidR="00680CD1">
        <w:trPr>
          <w:trHeight w:val="616"/>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Экспорт нефтепродуктов (всего)</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млн. тонн</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103,0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104,5</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1,5</w:t>
            </w:r>
          </w:p>
        </w:tc>
      </w:tr>
      <w:tr w:rsidR="00680CD1">
        <w:trPr>
          <w:trHeight w:val="509"/>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Экспорт природного газа (всего)</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млрд. куб. м</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193,0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200,8</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7,8</w:t>
            </w:r>
          </w:p>
        </w:tc>
      </w:tr>
      <w:tr w:rsidR="00680CD1">
        <w:trPr>
          <w:trHeight w:val="857"/>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Прибыль прибыльных организаций для целей бухгалтерского учета</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млрд. руб.</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7605</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7455</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-150,0</w:t>
            </w:r>
          </w:p>
        </w:tc>
      </w:tr>
      <w:tr w:rsidR="00680CD1">
        <w:trPr>
          <w:trHeight w:val="415"/>
        </w:trPr>
        <w:tc>
          <w:tcPr>
            <w:tcW w:w="3686"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Объем добычи нефти</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млн. тонн</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474,0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473,5</w:t>
            </w:r>
          </w:p>
        </w:tc>
        <w:tc>
          <w:tcPr>
            <w:tcW w:w="110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-0,5</w:t>
            </w:r>
          </w:p>
        </w:tc>
      </w:tr>
    </w:tbl>
    <w:p w:rsidR="00680CD1" w:rsidRDefault="00680CD1"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Pr="00BE6904" w:rsidRDefault="00BE6904" w:rsidP="00680CD1">
      <w:pPr>
        <w:spacing w:line="360" w:lineRule="auto"/>
        <w:jc w:val="both"/>
        <w:rPr>
          <w:sz w:val="28"/>
          <w:szCs w:val="28"/>
        </w:rPr>
      </w:pPr>
      <w:r>
        <w:rPr>
          <w:sz w:val="28"/>
          <w:szCs w:val="28"/>
        </w:rPr>
        <w:t xml:space="preserve">Таблица В.1 – Прогноз </w:t>
      </w:r>
      <w:r w:rsidRPr="00BE6904">
        <w:rPr>
          <w:bCs/>
          <w:sz w:val="28"/>
          <w:szCs w:val="28"/>
        </w:rPr>
        <w:t>поступления доходов федерального бюджета на 2008-2010 годы с учетом формирования нефтегазовых доходов</w:t>
      </w:r>
    </w:p>
    <w:tbl>
      <w:tblPr>
        <w:tblW w:w="9380" w:type="dxa"/>
        <w:tblInd w:w="88" w:type="dxa"/>
        <w:tblLook w:val="0000" w:firstRow="0" w:lastRow="0" w:firstColumn="0" w:lastColumn="0" w:noHBand="0" w:noVBand="0"/>
      </w:tblPr>
      <w:tblGrid>
        <w:gridCol w:w="4880"/>
        <w:gridCol w:w="1620"/>
        <w:gridCol w:w="1440"/>
        <w:gridCol w:w="1440"/>
      </w:tblGrid>
      <w:tr w:rsidR="00680CD1" w:rsidTr="00BE6904">
        <w:trPr>
          <w:trHeight w:val="600"/>
        </w:trPr>
        <w:tc>
          <w:tcPr>
            <w:tcW w:w="7940" w:type="dxa"/>
            <w:gridSpan w:val="3"/>
            <w:tcBorders>
              <w:top w:val="nil"/>
              <w:bottom w:val="single" w:sz="4" w:space="0" w:color="auto"/>
              <w:right w:val="single" w:sz="4" w:space="0" w:color="000000"/>
            </w:tcBorders>
            <w:vAlign w:val="center"/>
          </w:tcPr>
          <w:p w:rsidR="00680CD1" w:rsidRDefault="00680CD1" w:rsidP="009B7613">
            <w:pPr>
              <w:spacing w:line="360" w:lineRule="auto"/>
              <w:jc w:val="both"/>
              <w:rPr>
                <w:b/>
                <w:bCs/>
                <w:sz w:val="28"/>
                <w:szCs w:val="28"/>
              </w:rPr>
            </w:pPr>
            <w:r>
              <w:rPr>
                <w:b/>
                <w:bCs/>
                <w:sz w:val="28"/>
                <w:szCs w:val="28"/>
              </w:rPr>
              <w:t> </w:t>
            </w:r>
          </w:p>
        </w:tc>
        <w:tc>
          <w:tcPr>
            <w:tcW w:w="1440" w:type="dxa"/>
            <w:tcBorders>
              <w:top w:val="nil"/>
              <w:left w:val="nil"/>
              <w:bottom w:val="single" w:sz="4" w:space="0" w:color="auto"/>
              <w:right w:val="single" w:sz="4" w:space="0" w:color="auto"/>
            </w:tcBorders>
            <w:vAlign w:val="center"/>
          </w:tcPr>
          <w:p w:rsidR="00680CD1" w:rsidRDefault="00680CD1" w:rsidP="009B7613">
            <w:pPr>
              <w:spacing w:line="360" w:lineRule="auto"/>
              <w:jc w:val="both"/>
            </w:pPr>
            <w:r>
              <w:t>(млн. руб.)</w:t>
            </w:r>
          </w:p>
        </w:tc>
      </w:tr>
      <w:tr w:rsidR="00680CD1">
        <w:trPr>
          <w:trHeight w:val="102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Наименование налогов и платежей</w:t>
            </w:r>
          </w:p>
        </w:tc>
        <w:tc>
          <w:tcPr>
            <w:tcW w:w="162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2008 год</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2009 год</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2010 год</w:t>
            </w:r>
          </w:p>
        </w:tc>
      </w:tr>
      <w:tr w:rsidR="00680CD1">
        <w:trPr>
          <w:trHeight w:val="405"/>
        </w:trPr>
        <w:tc>
          <w:tcPr>
            <w:tcW w:w="4880" w:type="dxa"/>
            <w:tcBorders>
              <w:top w:val="nil"/>
              <w:left w:val="single" w:sz="4" w:space="0" w:color="auto"/>
              <w:bottom w:val="single" w:sz="4" w:space="0" w:color="auto"/>
              <w:right w:val="single" w:sz="4" w:space="0" w:color="auto"/>
            </w:tcBorders>
            <w:vAlign w:val="center"/>
          </w:tcPr>
          <w:p w:rsidR="00680CD1" w:rsidRPr="009D678A" w:rsidRDefault="00680CD1" w:rsidP="009B7613">
            <w:pPr>
              <w:spacing w:line="360" w:lineRule="auto"/>
              <w:rPr>
                <w:iCs/>
              </w:rPr>
            </w:pPr>
            <w:r w:rsidRPr="009D678A">
              <w:rPr>
                <w:iCs/>
              </w:rPr>
              <w:t>ВВП (млрд. рублей)</w:t>
            </w:r>
          </w:p>
        </w:tc>
        <w:tc>
          <w:tcPr>
            <w:tcW w:w="162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iCs/>
              </w:rPr>
            </w:pPr>
            <w:r w:rsidRPr="0019544B">
              <w:rPr>
                <w:iCs/>
              </w:rPr>
              <w:t>34 870</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iCs/>
              </w:rPr>
            </w:pPr>
            <w:r w:rsidRPr="0019544B">
              <w:rPr>
                <w:iCs/>
              </w:rPr>
              <w:t>39 480</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iCs/>
              </w:rPr>
            </w:pPr>
            <w:r w:rsidRPr="0019544B">
              <w:rPr>
                <w:iCs/>
              </w:rPr>
              <w:t>44 470</w:t>
            </w:r>
          </w:p>
        </w:tc>
      </w:tr>
      <w:tr w:rsidR="00680CD1">
        <w:trPr>
          <w:trHeight w:val="54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rPr>
                <w:bCs/>
              </w:rPr>
            </w:pPr>
            <w:r w:rsidRPr="0019544B">
              <w:rPr>
                <w:bCs/>
              </w:rPr>
              <w:t>ВСЕГО ДОХОДОВ</w:t>
            </w:r>
          </w:p>
        </w:tc>
        <w:tc>
          <w:tcPr>
            <w:tcW w:w="162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6 673 238,9</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7 421 228,3</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8 035 219,6</w:t>
            </w:r>
          </w:p>
        </w:tc>
      </w:tr>
      <w:tr w:rsidR="00680CD1">
        <w:trPr>
          <w:trHeight w:val="405"/>
        </w:trPr>
        <w:tc>
          <w:tcPr>
            <w:tcW w:w="4880" w:type="dxa"/>
            <w:tcBorders>
              <w:top w:val="nil"/>
              <w:left w:val="single" w:sz="4" w:space="0" w:color="auto"/>
              <w:bottom w:val="single" w:sz="4" w:space="0" w:color="auto"/>
              <w:right w:val="single" w:sz="4" w:space="0" w:color="auto"/>
            </w:tcBorders>
            <w:vAlign w:val="center"/>
          </w:tcPr>
          <w:p w:rsidR="00680CD1" w:rsidRPr="009D678A" w:rsidRDefault="00680CD1" w:rsidP="009B7613">
            <w:pPr>
              <w:spacing w:line="360" w:lineRule="auto"/>
              <w:rPr>
                <w:bCs/>
                <w:iCs/>
              </w:rPr>
            </w:pPr>
            <w:r>
              <w:rPr>
                <w:bCs/>
                <w:iCs/>
              </w:rPr>
              <w:t>В</w:t>
            </w:r>
            <w:r w:rsidRPr="009D678A">
              <w:rPr>
                <w:bCs/>
                <w:iCs/>
              </w:rPr>
              <w:t xml:space="preserve"> % к ВВП</w:t>
            </w:r>
          </w:p>
        </w:tc>
        <w:tc>
          <w:tcPr>
            <w:tcW w:w="162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iCs/>
              </w:rPr>
            </w:pPr>
            <w:r w:rsidRPr="0019544B">
              <w:rPr>
                <w:bCs/>
                <w:iCs/>
              </w:rPr>
              <w:t>19,14</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iCs/>
              </w:rPr>
            </w:pPr>
            <w:r w:rsidRPr="0019544B">
              <w:rPr>
                <w:bCs/>
                <w:iCs/>
              </w:rPr>
              <w:t>18,80</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iCs/>
              </w:rPr>
            </w:pPr>
            <w:r w:rsidRPr="0019544B">
              <w:rPr>
                <w:bCs/>
                <w:iCs/>
              </w:rPr>
              <w:t>18,07</w:t>
            </w:r>
          </w:p>
        </w:tc>
      </w:tr>
      <w:tr w:rsidR="00680CD1">
        <w:trPr>
          <w:trHeight w:val="60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rPr>
                <w:bCs/>
              </w:rPr>
            </w:pPr>
            <w:r w:rsidRPr="0019544B">
              <w:rPr>
                <w:bCs/>
              </w:rPr>
              <w:t>НЕФТЕГАЗОВЫЕ ДОХОДЫ</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bCs/>
              </w:rPr>
            </w:pPr>
            <w:r w:rsidRPr="0019544B">
              <w:rPr>
                <w:rFonts w:ascii="Times New Roman CYR" w:hAnsi="Times New Roman CYR" w:cs="Times New Roman CYR"/>
                <w:bCs/>
              </w:rPr>
              <w:t>2 577 285,9</w:t>
            </w:r>
          </w:p>
        </w:tc>
        <w:tc>
          <w:tcPr>
            <w:tcW w:w="144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rPr>
                <w:rFonts w:ascii="Times New Roman CYR" w:hAnsi="Times New Roman CYR" w:cs="Times New Roman CYR"/>
                <w:bCs/>
              </w:rPr>
            </w:pPr>
            <w:r w:rsidRPr="0019544B">
              <w:rPr>
                <w:rFonts w:ascii="Times New Roman CYR" w:hAnsi="Times New Roman CYR" w:cs="Times New Roman CYR"/>
                <w:bCs/>
              </w:rPr>
              <w:t>2 503 713,4</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bCs/>
              </w:rPr>
            </w:pPr>
            <w:r w:rsidRPr="0019544B">
              <w:rPr>
                <w:rFonts w:ascii="Times New Roman CYR" w:hAnsi="Times New Roman CYR" w:cs="Times New Roman CYR"/>
                <w:bCs/>
              </w:rPr>
              <w:t>2 504 414,9</w:t>
            </w:r>
          </w:p>
        </w:tc>
      </w:tr>
      <w:tr w:rsidR="00680CD1">
        <w:trPr>
          <w:trHeight w:val="480"/>
        </w:trPr>
        <w:tc>
          <w:tcPr>
            <w:tcW w:w="4880" w:type="dxa"/>
            <w:tcBorders>
              <w:top w:val="nil"/>
              <w:left w:val="single" w:sz="4" w:space="0" w:color="auto"/>
              <w:bottom w:val="single" w:sz="4" w:space="0" w:color="auto"/>
              <w:right w:val="single" w:sz="4" w:space="0" w:color="auto"/>
            </w:tcBorders>
            <w:vAlign w:val="center"/>
          </w:tcPr>
          <w:p w:rsidR="00680CD1" w:rsidRPr="009D678A" w:rsidRDefault="00680CD1" w:rsidP="009B7613">
            <w:pPr>
              <w:spacing w:line="360" w:lineRule="auto"/>
              <w:rPr>
                <w:bCs/>
                <w:iCs/>
              </w:rPr>
            </w:pPr>
            <w:r>
              <w:rPr>
                <w:bCs/>
                <w:iCs/>
              </w:rPr>
              <w:t>В</w:t>
            </w:r>
            <w:r w:rsidRPr="009D678A">
              <w:rPr>
                <w:bCs/>
                <w:iCs/>
              </w:rPr>
              <w:t xml:space="preserve"> % к ВВП</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bCs/>
                <w:iCs/>
              </w:rPr>
            </w:pPr>
            <w:r w:rsidRPr="0019544B">
              <w:rPr>
                <w:rFonts w:ascii="Times New Roman CYR" w:hAnsi="Times New Roman CYR" w:cs="Times New Roman CYR"/>
                <w:bCs/>
                <w:iCs/>
              </w:rPr>
              <w:t>7,39</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bCs/>
                <w:iCs/>
              </w:rPr>
            </w:pPr>
            <w:r w:rsidRPr="0019544B">
              <w:rPr>
                <w:rFonts w:ascii="Times New Roman CYR" w:hAnsi="Times New Roman CYR" w:cs="Times New Roman CYR"/>
                <w:bCs/>
                <w:iCs/>
              </w:rPr>
              <w:t>6,34</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bCs/>
                <w:iCs/>
              </w:rPr>
            </w:pPr>
            <w:r w:rsidRPr="0019544B">
              <w:rPr>
                <w:rFonts w:ascii="Times New Roman CYR" w:hAnsi="Times New Roman CYR" w:cs="Times New Roman CYR"/>
                <w:bCs/>
                <w:iCs/>
              </w:rPr>
              <w:t>5,63</w:t>
            </w:r>
          </w:p>
        </w:tc>
      </w:tr>
      <w:tr w:rsidR="00680CD1">
        <w:trPr>
          <w:trHeight w:val="66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Налог на прибыль организаций (по предприятиям нефтегазового сектора экономики)</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87 100,2</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95 328,2</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103 904,2</w:t>
            </w:r>
          </w:p>
        </w:tc>
      </w:tr>
      <w:tr w:rsidR="00680CD1">
        <w:trPr>
          <w:trHeight w:val="72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Налог на добычу полезных ископаемых в виде углеводородного сырья</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869 758,0</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845 776,9</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846 476,5</w:t>
            </w:r>
          </w:p>
        </w:tc>
      </w:tr>
      <w:tr w:rsidR="00680CD1">
        <w:trPr>
          <w:trHeight w:val="375"/>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Нефть</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769 088,5</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742 203,3</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741 107,2</w:t>
            </w:r>
          </w:p>
        </w:tc>
      </w:tr>
      <w:tr w:rsidR="00680CD1">
        <w:trPr>
          <w:trHeight w:val="63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Газ горючий природный  из всех видов месторождений углеводородного сырья</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91 948,6</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93 311,9</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94 333,8</w:t>
            </w:r>
          </w:p>
        </w:tc>
      </w:tr>
      <w:tr w:rsidR="00680CD1">
        <w:trPr>
          <w:trHeight w:val="720"/>
        </w:trPr>
        <w:tc>
          <w:tcPr>
            <w:tcW w:w="488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Газовый конденсат из всех видов месторождений углеводородного сырья</w:t>
            </w:r>
          </w:p>
        </w:tc>
        <w:tc>
          <w:tcPr>
            <w:tcW w:w="162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8 720,9</w:t>
            </w:r>
          </w:p>
        </w:tc>
        <w:tc>
          <w:tcPr>
            <w:tcW w:w="144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10 261,7</w:t>
            </w:r>
          </w:p>
        </w:tc>
        <w:tc>
          <w:tcPr>
            <w:tcW w:w="144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11 035,5</w:t>
            </w:r>
          </w:p>
        </w:tc>
      </w:tr>
      <w:tr w:rsidR="00680CD1">
        <w:trPr>
          <w:trHeight w:val="375"/>
        </w:trPr>
        <w:tc>
          <w:tcPr>
            <w:tcW w:w="488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Вывозные таможенные пошлины на нефть сырую</w:t>
            </w:r>
          </w:p>
        </w:tc>
        <w:tc>
          <w:tcPr>
            <w:tcW w:w="162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1 003 550,9</w:t>
            </w:r>
          </w:p>
        </w:tc>
        <w:tc>
          <w:tcPr>
            <w:tcW w:w="144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969 724,8</w:t>
            </w:r>
          </w:p>
        </w:tc>
        <w:tc>
          <w:tcPr>
            <w:tcW w:w="144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957 395,7</w:t>
            </w:r>
          </w:p>
        </w:tc>
      </w:tr>
      <w:tr w:rsidR="00680CD1">
        <w:trPr>
          <w:trHeight w:val="495"/>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Вывозные таможенные пошлины на газ природный</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338 795,5</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324 885,0</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328 822,2</w:t>
            </w:r>
          </w:p>
        </w:tc>
      </w:tr>
      <w:tr w:rsidR="00680CD1">
        <w:trPr>
          <w:trHeight w:val="60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Вывозные таможенные пошлины на товары, выработанные из нефти</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253 572,5</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245 442,3</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245 508,3</w:t>
            </w:r>
          </w:p>
        </w:tc>
      </w:tr>
      <w:tr w:rsidR="00680CD1">
        <w:trPr>
          <w:trHeight w:val="945"/>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Дивиденды по акциям и доходы от прочих форм участия в капитале, находящ</w:t>
            </w:r>
            <w:r>
              <w:t>ихся в собственности РФ</w:t>
            </w:r>
            <w:r w:rsidRPr="0019544B">
              <w:t xml:space="preserve"> (от организаций нефтегазового сектора)</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24 508,8</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22 556,2</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22 308,0</w:t>
            </w:r>
          </w:p>
        </w:tc>
      </w:tr>
      <w:tr w:rsidR="00680CD1">
        <w:trPr>
          <w:trHeight w:val="63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rPr>
                <w:bCs/>
              </w:rPr>
            </w:pPr>
            <w:r w:rsidRPr="0019544B">
              <w:rPr>
                <w:bCs/>
              </w:rPr>
              <w:t>ДОХОДЫ БЕЗ УЧЕТА НЕФТЕГАЗОВЫХ ДОХОДОВ</w:t>
            </w:r>
          </w:p>
        </w:tc>
        <w:tc>
          <w:tcPr>
            <w:tcW w:w="162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4 095 953,0</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4 917 514,9</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5 530 804,7</w:t>
            </w:r>
          </w:p>
        </w:tc>
      </w:tr>
      <w:tr w:rsidR="00680CD1">
        <w:trPr>
          <w:trHeight w:val="405"/>
        </w:trPr>
        <w:tc>
          <w:tcPr>
            <w:tcW w:w="4880" w:type="dxa"/>
            <w:tcBorders>
              <w:top w:val="nil"/>
              <w:left w:val="single" w:sz="4" w:space="0" w:color="auto"/>
              <w:bottom w:val="single" w:sz="4" w:space="0" w:color="auto"/>
              <w:right w:val="single" w:sz="4" w:space="0" w:color="auto"/>
            </w:tcBorders>
            <w:vAlign w:val="center"/>
          </w:tcPr>
          <w:p w:rsidR="00680CD1" w:rsidRPr="009D678A" w:rsidRDefault="00680CD1" w:rsidP="009B7613">
            <w:pPr>
              <w:spacing w:line="360" w:lineRule="auto"/>
              <w:rPr>
                <w:bCs/>
                <w:iCs/>
              </w:rPr>
            </w:pPr>
            <w:r w:rsidRPr="009D678A">
              <w:rPr>
                <w:bCs/>
                <w:iCs/>
              </w:rPr>
              <w:t>в % к ВВП</w:t>
            </w:r>
          </w:p>
        </w:tc>
        <w:tc>
          <w:tcPr>
            <w:tcW w:w="162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iCs/>
              </w:rPr>
            </w:pPr>
            <w:r w:rsidRPr="0019544B">
              <w:rPr>
                <w:bCs/>
                <w:iCs/>
              </w:rPr>
              <w:t>11,75</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iCs/>
              </w:rPr>
            </w:pPr>
            <w:r w:rsidRPr="0019544B">
              <w:rPr>
                <w:bCs/>
                <w:iCs/>
              </w:rPr>
              <w:t>12,46</w:t>
            </w:r>
          </w:p>
        </w:tc>
        <w:tc>
          <w:tcPr>
            <w:tcW w:w="1440" w:type="dxa"/>
            <w:tcBorders>
              <w:top w:val="nil"/>
              <w:left w:val="nil"/>
              <w:bottom w:val="single" w:sz="4" w:space="0" w:color="auto"/>
              <w:right w:val="single" w:sz="4" w:space="0" w:color="auto"/>
            </w:tcBorders>
            <w:vAlign w:val="center"/>
          </w:tcPr>
          <w:p w:rsidR="00680CD1" w:rsidRPr="0019544B" w:rsidRDefault="00680CD1" w:rsidP="009B7613">
            <w:pPr>
              <w:spacing w:line="360" w:lineRule="auto"/>
              <w:jc w:val="center"/>
              <w:rPr>
                <w:bCs/>
                <w:iCs/>
              </w:rPr>
            </w:pPr>
            <w:r w:rsidRPr="0019544B">
              <w:rPr>
                <w:bCs/>
                <w:iCs/>
              </w:rPr>
              <w:t>12,44</w:t>
            </w:r>
          </w:p>
        </w:tc>
      </w:tr>
      <w:tr w:rsidR="00680CD1">
        <w:trPr>
          <w:trHeight w:val="60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Налог на прибыль организаций</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446 275,0</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488 433,2</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532 373,8</w:t>
            </w:r>
          </w:p>
        </w:tc>
      </w:tr>
      <w:tr w:rsidR="00680CD1">
        <w:trPr>
          <w:trHeight w:val="1005"/>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 xml:space="preserve">Налоги на товары (работы, услуги) реализуемые на территории </w:t>
            </w:r>
            <w:r>
              <w:t>РФ</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1 404 051,5</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1 914 468,2</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2 206 464,0</w:t>
            </w:r>
          </w:p>
        </w:tc>
      </w:tr>
      <w:tr w:rsidR="00680CD1">
        <w:trPr>
          <w:trHeight w:val="78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 xml:space="preserve">Налоги на товары, ввозимые на территорию </w:t>
            </w:r>
            <w:r>
              <w:t>РФ</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888 967,7</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1 029 764,9</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1 182 537,0</w:t>
            </w:r>
          </w:p>
        </w:tc>
      </w:tr>
      <w:tr w:rsidR="00680CD1">
        <w:trPr>
          <w:trHeight w:val="96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Налоги, сборы и регулярные платежи за пользование природными ресурсами</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36 567,8</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39 498,4</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37 309,0</w:t>
            </w:r>
          </w:p>
        </w:tc>
      </w:tr>
      <w:tr w:rsidR="00680CD1">
        <w:trPr>
          <w:trHeight w:val="570"/>
        </w:trPr>
        <w:tc>
          <w:tcPr>
            <w:tcW w:w="488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Государственная пошлина</w:t>
            </w:r>
          </w:p>
        </w:tc>
        <w:tc>
          <w:tcPr>
            <w:tcW w:w="162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32 239,6</w:t>
            </w:r>
          </w:p>
        </w:tc>
        <w:tc>
          <w:tcPr>
            <w:tcW w:w="144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34 494,5</w:t>
            </w:r>
          </w:p>
        </w:tc>
        <w:tc>
          <w:tcPr>
            <w:tcW w:w="144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36 557,7</w:t>
            </w:r>
          </w:p>
        </w:tc>
      </w:tr>
      <w:tr w:rsidR="00680CD1">
        <w:trPr>
          <w:trHeight w:val="945"/>
        </w:trPr>
        <w:tc>
          <w:tcPr>
            <w:tcW w:w="488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Прочие налоговые доходы, задолженность и перерасчеты по отмененным налогам, сборам и иным обязательным платежам</w:t>
            </w:r>
          </w:p>
        </w:tc>
        <w:tc>
          <w:tcPr>
            <w:tcW w:w="162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435 786,5</w:t>
            </w:r>
          </w:p>
        </w:tc>
        <w:tc>
          <w:tcPr>
            <w:tcW w:w="144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496 359,8</w:t>
            </w:r>
          </w:p>
        </w:tc>
        <w:tc>
          <w:tcPr>
            <w:tcW w:w="1440" w:type="dxa"/>
            <w:tcBorders>
              <w:top w:val="single" w:sz="4" w:space="0" w:color="auto"/>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562 797,2</w:t>
            </w:r>
          </w:p>
        </w:tc>
      </w:tr>
      <w:tr w:rsidR="00680CD1">
        <w:trPr>
          <w:trHeight w:val="375"/>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Прочие неналоговые доходы</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291 608,0</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296 995,8</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301 725,7</w:t>
            </w:r>
          </w:p>
        </w:tc>
      </w:tr>
      <w:tr w:rsidR="00680CD1">
        <w:trPr>
          <w:trHeight w:val="630"/>
        </w:trPr>
        <w:tc>
          <w:tcPr>
            <w:tcW w:w="4880" w:type="dxa"/>
            <w:tcBorders>
              <w:top w:val="nil"/>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Целевые отчисления от всероссийских государственных лотерей</w:t>
            </w:r>
          </w:p>
        </w:tc>
        <w:tc>
          <w:tcPr>
            <w:tcW w:w="16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1 288,0</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2 140,0</w:t>
            </w:r>
          </w:p>
        </w:tc>
        <w:tc>
          <w:tcPr>
            <w:tcW w:w="144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rPr>
                <w:rFonts w:ascii="Times New Roman CYR" w:hAnsi="Times New Roman CYR" w:cs="Times New Roman CYR"/>
              </w:rPr>
            </w:pPr>
            <w:r w:rsidRPr="0019544B">
              <w:rPr>
                <w:rFonts w:ascii="Times New Roman CYR" w:hAnsi="Times New Roman CYR" w:cs="Times New Roman CYR"/>
              </w:rPr>
              <w:t>2 663,0</w:t>
            </w:r>
          </w:p>
        </w:tc>
      </w:tr>
    </w:tbl>
    <w:p w:rsidR="00680CD1" w:rsidRDefault="00680CD1"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680CD1" w:rsidRDefault="00BE6904" w:rsidP="00680CD1">
      <w:pPr>
        <w:spacing w:line="360" w:lineRule="auto"/>
        <w:jc w:val="both"/>
        <w:rPr>
          <w:bCs/>
          <w:sz w:val="28"/>
          <w:szCs w:val="28"/>
        </w:rPr>
      </w:pPr>
      <w:r>
        <w:rPr>
          <w:sz w:val="28"/>
          <w:szCs w:val="28"/>
        </w:rPr>
        <w:t>Таблица Г.1 -</w:t>
      </w:r>
      <w:r w:rsidR="00680CD1">
        <w:rPr>
          <w:sz w:val="28"/>
          <w:szCs w:val="28"/>
        </w:rPr>
        <w:t xml:space="preserve"> </w:t>
      </w:r>
      <w:r w:rsidR="00680CD1">
        <w:rPr>
          <w:bCs/>
          <w:sz w:val="28"/>
          <w:szCs w:val="28"/>
        </w:rPr>
        <w:t>Прогноз поступления доходов федерального бюджета на 2008-2010гг</w:t>
      </w:r>
    </w:p>
    <w:tbl>
      <w:tblPr>
        <w:tblW w:w="9000" w:type="dxa"/>
        <w:tblInd w:w="288" w:type="dxa"/>
        <w:tblLook w:val="0000" w:firstRow="0" w:lastRow="0" w:firstColumn="0" w:lastColumn="0" w:noHBand="0" w:noVBand="0"/>
      </w:tblPr>
      <w:tblGrid>
        <w:gridCol w:w="4620"/>
        <w:gridCol w:w="1580"/>
        <w:gridCol w:w="1580"/>
        <w:gridCol w:w="1220"/>
      </w:tblGrid>
      <w:tr w:rsidR="00680CD1">
        <w:trPr>
          <w:trHeight w:val="1476"/>
        </w:trPr>
        <w:tc>
          <w:tcPr>
            <w:tcW w:w="4620"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Наименование налогов и платежей</w:t>
            </w:r>
          </w:p>
        </w:tc>
        <w:tc>
          <w:tcPr>
            <w:tcW w:w="1580" w:type="dxa"/>
            <w:tcBorders>
              <w:top w:val="single" w:sz="4" w:space="0" w:color="auto"/>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Прогноз на 2008 год</w:t>
            </w:r>
          </w:p>
        </w:tc>
        <w:tc>
          <w:tcPr>
            <w:tcW w:w="1580" w:type="dxa"/>
            <w:tcBorders>
              <w:top w:val="single" w:sz="4" w:space="0" w:color="auto"/>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Прогноз на 2009 год</w:t>
            </w:r>
          </w:p>
        </w:tc>
        <w:tc>
          <w:tcPr>
            <w:tcW w:w="1220" w:type="dxa"/>
            <w:tcBorders>
              <w:top w:val="single" w:sz="4" w:space="0" w:color="auto"/>
              <w:left w:val="nil"/>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Прогноз на 2010 год</w:t>
            </w:r>
          </w:p>
        </w:tc>
      </w:tr>
      <w:tr w:rsidR="00680CD1">
        <w:trPr>
          <w:trHeight w:val="450"/>
        </w:trPr>
        <w:tc>
          <w:tcPr>
            <w:tcW w:w="4620" w:type="dxa"/>
            <w:tcBorders>
              <w:top w:val="nil"/>
              <w:left w:val="single" w:sz="4" w:space="0" w:color="auto"/>
              <w:bottom w:val="single" w:sz="4" w:space="0" w:color="auto"/>
              <w:right w:val="single" w:sz="4" w:space="0" w:color="auto"/>
            </w:tcBorders>
            <w:vAlign w:val="bottom"/>
          </w:tcPr>
          <w:p w:rsidR="00680CD1" w:rsidRDefault="00680CD1" w:rsidP="009B7613">
            <w:pPr>
              <w:spacing w:line="360" w:lineRule="auto"/>
              <w:jc w:val="both"/>
            </w:pPr>
            <w:r>
              <w:t>Налог на прибыль организаций</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533 375,2</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583 761,4</w:t>
            </w:r>
          </w:p>
        </w:tc>
        <w:tc>
          <w:tcPr>
            <w:tcW w:w="122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636 278,0</w:t>
            </w:r>
          </w:p>
        </w:tc>
      </w:tr>
      <w:tr w:rsidR="00680CD1">
        <w:trPr>
          <w:trHeight w:val="705"/>
        </w:trPr>
        <w:tc>
          <w:tcPr>
            <w:tcW w:w="4620" w:type="dxa"/>
            <w:tcBorders>
              <w:top w:val="nil"/>
              <w:left w:val="single" w:sz="4" w:space="0" w:color="auto"/>
              <w:bottom w:val="single" w:sz="4" w:space="0" w:color="auto"/>
              <w:right w:val="single" w:sz="4" w:space="0" w:color="auto"/>
            </w:tcBorders>
            <w:vAlign w:val="bottom"/>
          </w:tcPr>
          <w:p w:rsidR="00680CD1" w:rsidRDefault="00680CD1" w:rsidP="009B7613">
            <w:pPr>
              <w:spacing w:line="360" w:lineRule="auto"/>
              <w:jc w:val="both"/>
            </w:pPr>
            <w:r>
              <w:t>ЕСН, зачисляемый в федеральный бюджет</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435 786,5</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496 359,8</w:t>
            </w:r>
          </w:p>
        </w:tc>
        <w:tc>
          <w:tcPr>
            <w:tcW w:w="122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562 797,2</w:t>
            </w:r>
          </w:p>
        </w:tc>
      </w:tr>
      <w:tr w:rsidR="00680CD1">
        <w:trPr>
          <w:trHeight w:val="976"/>
        </w:trPr>
        <w:tc>
          <w:tcPr>
            <w:tcW w:w="4620" w:type="dxa"/>
            <w:tcBorders>
              <w:top w:val="nil"/>
              <w:left w:val="single" w:sz="4" w:space="0" w:color="auto"/>
              <w:bottom w:val="single" w:sz="4" w:space="0" w:color="auto"/>
              <w:right w:val="single" w:sz="4" w:space="0" w:color="auto"/>
            </w:tcBorders>
            <w:vAlign w:val="bottom"/>
          </w:tcPr>
          <w:p w:rsidR="00680CD1" w:rsidRPr="0019544B" w:rsidRDefault="00680CD1" w:rsidP="009B7613">
            <w:pPr>
              <w:spacing w:line="360" w:lineRule="auto"/>
              <w:rPr>
                <w:bCs/>
              </w:rPr>
            </w:pPr>
            <w:r>
              <w:rPr>
                <w:bCs/>
              </w:rPr>
              <w:t>Налоги на товары (работы, услуги</w:t>
            </w:r>
            <w:r w:rsidRPr="0019544B">
              <w:rPr>
                <w:bCs/>
              </w:rPr>
              <w:t>)</w:t>
            </w:r>
            <w:r>
              <w:rPr>
                <w:bCs/>
              </w:rPr>
              <w:t>,</w:t>
            </w:r>
            <w:r w:rsidRPr="0019544B">
              <w:rPr>
                <w:bCs/>
              </w:rPr>
              <w:t xml:space="preserve"> </w:t>
            </w:r>
            <w:r>
              <w:rPr>
                <w:bCs/>
              </w:rPr>
              <w:t>реализуемые на территории РФ</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1 404 051,5</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1 914 468,2</w:t>
            </w:r>
          </w:p>
        </w:tc>
        <w:tc>
          <w:tcPr>
            <w:tcW w:w="122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2 206 464,0</w:t>
            </w:r>
          </w:p>
        </w:tc>
      </w:tr>
      <w:tr w:rsidR="00680CD1">
        <w:trPr>
          <w:trHeight w:val="765"/>
        </w:trPr>
        <w:tc>
          <w:tcPr>
            <w:tcW w:w="4620" w:type="dxa"/>
            <w:tcBorders>
              <w:top w:val="nil"/>
              <w:left w:val="single" w:sz="4" w:space="0" w:color="auto"/>
              <w:bottom w:val="single" w:sz="4" w:space="0" w:color="auto"/>
              <w:right w:val="single" w:sz="4" w:space="0" w:color="auto"/>
            </w:tcBorders>
            <w:vAlign w:val="bottom"/>
          </w:tcPr>
          <w:p w:rsidR="00680CD1" w:rsidRPr="0019544B" w:rsidRDefault="00680CD1" w:rsidP="009B7613">
            <w:pPr>
              <w:spacing w:line="360" w:lineRule="auto"/>
              <w:rPr>
                <w:bCs/>
              </w:rPr>
            </w:pPr>
            <w:r>
              <w:rPr>
                <w:bCs/>
              </w:rPr>
              <w:t>Н</w:t>
            </w:r>
            <w:r w:rsidRPr="0019544B">
              <w:rPr>
                <w:bCs/>
              </w:rPr>
              <w:t xml:space="preserve">алоги на товары, ввозимые на территорию </w:t>
            </w:r>
            <w:r>
              <w:rPr>
                <w:bCs/>
              </w:rPr>
              <w:t>РФ</w:t>
            </w:r>
          </w:p>
        </w:tc>
        <w:tc>
          <w:tcPr>
            <w:tcW w:w="158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pPr>
            <w:r w:rsidRPr="0019544B">
              <w:t>888 967,7</w:t>
            </w:r>
          </w:p>
        </w:tc>
        <w:tc>
          <w:tcPr>
            <w:tcW w:w="158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pPr>
            <w:r w:rsidRPr="0019544B">
              <w:t>1 029 764,9</w:t>
            </w:r>
          </w:p>
        </w:tc>
        <w:tc>
          <w:tcPr>
            <w:tcW w:w="12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pPr>
            <w:r w:rsidRPr="0019544B">
              <w:t>1 182 537,0</w:t>
            </w:r>
          </w:p>
        </w:tc>
      </w:tr>
      <w:tr w:rsidR="00680CD1">
        <w:trPr>
          <w:trHeight w:val="942"/>
        </w:trPr>
        <w:tc>
          <w:tcPr>
            <w:tcW w:w="4620" w:type="dxa"/>
            <w:tcBorders>
              <w:top w:val="nil"/>
              <w:left w:val="single" w:sz="4" w:space="0" w:color="auto"/>
              <w:bottom w:val="single" w:sz="4" w:space="0" w:color="auto"/>
              <w:right w:val="single" w:sz="4" w:space="0" w:color="auto"/>
            </w:tcBorders>
            <w:vAlign w:val="bottom"/>
          </w:tcPr>
          <w:p w:rsidR="00680CD1" w:rsidRPr="0019544B" w:rsidRDefault="00680CD1" w:rsidP="009B7613">
            <w:pPr>
              <w:spacing w:line="360" w:lineRule="auto"/>
              <w:rPr>
                <w:bCs/>
              </w:rPr>
            </w:pPr>
            <w:r w:rsidRPr="0019544B">
              <w:rPr>
                <w:bCs/>
              </w:rPr>
              <w:t>Налоги, сборы и регулярные платежи за пользование природными ресурсами</w:t>
            </w:r>
          </w:p>
        </w:tc>
        <w:tc>
          <w:tcPr>
            <w:tcW w:w="158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pPr>
            <w:r w:rsidRPr="0019544B">
              <w:t>906 325,8</w:t>
            </w:r>
          </w:p>
        </w:tc>
        <w:tc>
          <w:tcPr>
            <w:tcW w:w="158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pPr>
            <w:r w:rsidRPr="0019544B">
              <w:t>885 275,3</w:t>
            </w:r>
          </w:p>
        </w:tc>
        <w:tc>
          <w:tcPr>
            <w:tcW w:w="1220" w:type="dxa"/>
            <w:tcBorders>
              <w:top w:val="nil"/>
              <w:left w:val="nil"/>
              <w:bottom w:val="single" w:sz="4" w:space="0" w:color="auto"/>
              <w:right w:val="single" w:sz="4" w:space="0" w:color="auto"/>
            </w:tcBorders>
            <w:vAlign w:val="bottom"/>
          </w:tcPr>
          <w:p w:rsidR="00680CD1" w:rsidRPr="0019544B" w:rsidRDefault="00680CD1" w:rsidP="009B7613">
            <w:pPr>
              <w:spacing w:line="360" w:lineRule="auto"/>
              <w:jc w:val="center"/>
            </w:pPr>
            <w:r w:rsidRPr="0019544B">
              <w:t>883 785,5</w:t>
            </w:r>
          </w:p>
        </w:tc>
      </w:tr>
      <w:tr w:rsidR="00680CD1">
        <w:trPr>
          <w:trHeight w:val="545"/>
        </w:trPr>
        <w:tc>
          <w:tcPr>
            <w:tcW w:w="4620" w:type="dxa"/>
            <w:tcBorders>
              <w:top w:val="nil"/>
              <w:left w:val="single" w:sz="4" w:space="0" w:color="auto"/>
              <w:bottom w:val="single" w:sz="4" w:space="0" w:color="auto"/>
              <w:right w:val="single" w:sz="4" w:space="0" w:color="auto"/>
            </w:tcBorders>
            <w:vAlign w:val="bottom"/>
          </w:tcPr>
          <w:p w:rsidR="00680CD1" w:rsidRPr="0019544B" w:rsidRDefault="00680CD1" w:rsidP="009B7613">
            <w:pPr>
              <w:spacing w:line="360" w:lineRule="auto"/>
              <w:rPr>
                <w:bCs/>
              </w:rPr>
            </w:pPr>
            <w:r w:rsidRPr="0019544B">
              <w:rPr>
                <w:bCs/>
              </w:rPr>
              <w:t>Государственная пошлина, сборы</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32 239,6</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34 494,5</w:t>
            </w:r>
          </w:p>
        </w:tc>
        <w:tc>
          <w:tcPr>
            <w:tcW w:w="122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36 557,7</w:t>
            </w:r>
          </w:p>
        </w:tc>
      </w:tr>
      <w:tr w:rsidR="00680CD1">
        <w:trPr>
          <w:trHeight w:val="450"/>
        </w:trPr>
        <w:tc>
          <w:tcPr>
            <w:tcW w:w="4620" w:type="dxa"/>
            <w:tcBorders>
              <w:top w:val="nil"/>
              <w:left w:val="single" w:sz="4" w:space="0" w:color="auto"/>
              <w:bottom w:val="single" w:sz="4" w:space="0" w:color="auto"/>
              <w:right w:val="single" w:sz="4" w:space="0" w:color="auto"/>
            </w:tcBorders>
            <w:vAlign w:val="bottom"/>
          </w:tcPr>
          <w:p w:rsidR="00680CD1" w:rsidRPr="0019544B" w:rsidRDefault="00680CD1" w:rsidP="009B7613">
            <w:pPr>
              <w:spacing w:line="360" w:lineRule="auto"/>
              <w:rPr>
                <w:bCs/>
              </w:rPr>
            </w:pPr>
            <w:r w:rsidRPr="0019544B">
              <w:rPr>
                <w:bCs/>
              </w:rPr>
              <w:t>Прочие неналоговые доходы</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325 795,2</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329 232,8</w:t>
            </w:r>
          </w:p>
        </w:tc>
        <w:tc>
          <w:tcPr>
            <w:tcW w:w="122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333 713,1</w:t>
            </w:r>
          </w:p>
        </w:tc>
      </w:tr>
      <w:tr w:rsidR="00680CD1">
        <w:trPr>
          <w:trHeight w:val="735"/>
        </w:trPr>
        <w:tc>
          <w:tcPr>
            <w:tcW w:w="4620" w:type="dxa"/>
            <w:tcBorders>
              <w:top w:val="nil"/>
              <w:left w:val="single" w:sz="4" w:space="0" w:color="auto"/>
              <w:bottom w:val="single" w:sz="4" w:space="0" w:color="auto"/>
              <w:right w:val="single" w:sz="4" w:space="0" w:color="auto"/>
            </w:tcBorders>
            <w:vAlign w:val="bottom"/>
          </w:tcPr>
          <w:p w:rsidR="00680CD1" w:rsidRDefault="00680CD1" w:rsidP="009B7613">
            <w:pPr>
              <w:spacing w:line="360" w:lineRule="auto"/>
              <w:jc w:val="both"/>
            </w:pPr>
            <w:r>
              <w:t>Целевые отчисления от всероссийских государственных лотерей</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t>464754,2</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2 140,0</w:t>
            </w:r>
          </w:p>
        </w:tc>
        <w:tc>
          <w:tcPr>
            <w:tcW w:w="122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pPr>
            <w:r w:rsidRPr="0019544B">
              <w:t>2 663,0</w:t>
            </w:r>
          </w:p>
        </w:tc>
      </w:tr>
      <w:tr w:rsidR="00680CD1">
        <w:trPr>
          <w:trHeight w:val="570"/>
        </w:trPr>
        <w:tc>
          <w:tcPr>
            <w:tcW w:w="4620" w:type="dxa"/>
            <w:tcBorders>
              <w:top w:val="nil"/>
              <w:left w:val="single" w:sz="4" w:space="0" w:color="auto"/>
              <w:bottom w:val="single" w:sz="4" w:space="0" w:color="auto"/>
              <w:right w:val="single" w:sz="4" w:space="0" w:color="auto"/>
            </w:tcBorders>
            <w:vAlign w:val="bottom"/>
          </w:tcPr>
          <w:p w:rsidR="00680CD1" w:rsidRPr="0019544B" w:rsidRDefault="00680CD1" w:rsidP="009B7613">
            <w:pPr>
              <w:spacing w:line="360" w:lineRule="auto"/>
              <w:rPr>
                <w:bCs/>
              </w:rPr>
            </w:pPr>
            <w:r w:rsidRPr="0019544B">
              <w:rPr>
                <w:bCs/>
              </w:rPr>
              <w:t xml:space="preserve">Всего доходов  </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rPr>
                <w:bCs/>
              </w:rPr>
            </w:pPr>
            <w:r w:rsidRPr="0019544B">
              <w:rPr>
                <w:bCs/>
              </w:rPr>
              <w:t>6 673 238,9</w:t>
            </w:r>
          </w:p>
        </w:tc>
        <w:tc>
          <w:tcPr>
            <w:tcW w:w="158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rPr>
                <w:bCs/>
              </w:rPr>
            </w:pPr>
            <w:r w:rsidRPr="0019544B">
              <w:rPr>
                <w:bCs/>
              </w:rPr>
              <w:t>7 421 228,3</w:t>
            </w:r>
          </w:p>
        </w:tc>
        <w:tc>
          <w:tcPr>
            <w:tcW w:w="1220" w:type="dxa"/>
            <w:tcBorders>
              <w:top w:val="nil"/>
              <w:left w:val="nil"/>
              <w:bottom w:val="single" w:sz="4" w:space="0" w:color="auto"/>
              <w:right w:val="single" w:sz="4" w:space="0" w:color="auto"/>
            </w:tcBorders>
            <w:noWrap/>
            <w:vAlign w:val="bottom"/>
          </w:tcPr>
          <w:p w:rsidR="00680CD1" w:rsidRPr="0019544B" w:rsidRDefault="00680CD1" w:rsidP="009B7613">
            <w:pPr>
              <w:spacing w:line="360" w:lineRule="auto"/>
              <w:jc w:val="center"/>
              <w:rPr>
                <w:bCs/>
              </w:rPr>
            </w:pPr>
            <w:r w:rsidRPr="0019544B">
              <w:rPr>
                <w:bCs/>
              </w:rPr>
              <w:t>8 035 219,6</w:t>
            </w:r>
          </w:p>
        </w:tc>
      </w:tr>
    </w:tbl>
    <w:p w:rsidR="00680CD1" w:rsidRDefault="00680CD1" w:rsidP="00680CD1">
      <w:pPr>
        <w:spacing w:line="360" w:lineRule="auto"/>
        <w:jc w:val="both"/>
        <w:rPr>
          <w:sz w:val="28"/>
          <w:szCs w:val="28"/>
        </w:rPr>
      </w:pPr>
    </w:p>
    <w:p w:rsidR="00680CD1" w:rsidRDefault="00680CD1"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BE6904" w:rsidRDefault="00BE6904" w:rsidP="00680CD1">
      <w:pPr>
        <w:spacing w:line="360" w:lineRule="auto"/>
        <w:jc w:val="both"/>
        <w:rPr>
          <w:sz w:val="28"/>
          <w:szCs w:val="28"/>
        </w:rPr>
      </w:pPr>
    </w:p>
    <w:p w:rsidR="00680CD1" w:rsidRDefault="00BE6904" w:rsidP="00680CD1">
      <w:pPr>
        <w:spacing w:line="360" w:lineRule="auto"/>
        <w:jc w:val="both"/>
        <w:rPr>
          <w:sz w:val="28"/>
          <w:szCs w:val="28"/>
        </w:rPr>
      </w:pPr>
      <w:r>
        <w:rPr>
          <w:sz w:val="28"/>
          <w:szCs w:val="28"/>
        </w:rPr>
        <w:t xml:space="preserve">Таблица Д.1 - </w:t>
      </w:r>
      <w:r w:rsidR="00680CD1" w:rsidRPr="00425465">
        <w:rPr>
          <w:sz w:val="28"/>
          <w:szCs w:val="28"/>
        </w:rPr>
        <w:t>Основные макроэкономические показатели на 2008 год и на период до 2010 года</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1559"/>
        <w:gridCol w:w="1559"/>
        <w:gridCol w:w="1559"/>
        <w:gridCol w:w="925"/>
      </w:tblGrid>
      <w:tr w:rsidR="00680CD1">
        <w:trPr>
          <w:cantSplit/>
          <w:trHeight w:val="705"/>
          <w:tblHeader/>
        </w:trPr>
        <w:tc>
          <w:tcPr>
            <w:tcW w:w="3578" w:type="dxa"/>
            <w:vMerge w:val="restart"/>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bCs/>
              </w:rPr>
            </w:pPr>
            <w:r w:rsidRPr="0019544B">
              <w:rPr>
                <w:bCs/>
              </w:rPr>
              <w:t>Единица измерения</w:t>
            </w:r>
          </w:p>
        </w:tc>
        <w:tc>
          <w:tcPr>
            <w:tcW w:w="4043" w:type="dxa"/>
            <w:gridSpan w:val="3"/>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tabs>
                <w:tab w:val="left" w:pos="2018"/>
              </w:tabs>
              <w:spacing w:line="360" w:lineRule="auto"/>
              <w:jc w:val="center"/>
              <w:rPr>
                <w:bCs/>
              </w:rPr>
            </w:pPr>
            <w:r w:rsidRPr="0019544B">
              <w:rPr>
                <w:bCs/>
              </w:rPr>
              <w:t>Значения показателей</w:t>
            </w:r>
          </w:p>
        </w:tc>
      </w:tr>
      <w:tr w:rsidR="00680CD1">
        <w:trPr>
          <w:cantSplit/>
          <w:trHeight w:val="547"/>
          <w:tblHeader/>
        </w:trPr>
        <w:tc>
          <w:tcPr>
            <w:tcW w:w="3578" w:type="dxa"/>
            <w:vMerge/>
            <w:tcBorders>
              <w:top w:val="single" w:sz="4" w:space="0" w:color="auto"/>
              <w:left w:val="single" w:sz="4" w:space="0" w:color="auto"/>
              <w:bottom w:val="single" w:sz="4" w:space="0" w:color="auto"/>
              <w:right w:val="single" w:sz="4" w:space="0" w:color="auto"/>
            </w:tcBorders>
            <w:vAlign w:val="center"/>
          </w:tcPr>
          <w:p w:rsidR="00680CD1" w:rsidRDefault="00680CD1" w:rsidP="009B7613">
            <w:pPr>
              <w:spacing w:line="360" w:lineRule="auto"/>
              <w:ind w:hanging="142"/>
              <w:jc w:val="both"/>
              <w:rPr>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80CD1" w:rsidRDefault="00680CD1" w:rsidP="009B7613">
            <w:pPr>
              <w:spacing w:line="360" w:lineRule="auto"/>
              <w:jc w:val="both"/>
              <w:rPr>
                <w:b/>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252F0B" w:rsidRDefault="00680CD1" w:rsidP="009B7613">
            <w:pPr>
              <w:spacing w:line="360" w:lineRule="auto"/>
              <w:jc w:val="center"/>
              <w:rPr>
                <w:bCs/>
              </w:rPr>
            </w:pPr>
            <w:r w:rsidRPr="00252F0B">
              <w:rPr>
                <w:bCs/>
              </w:rPr>
              <w:t>2008 год</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252F0B" w:rsidRDefault="00680CD1" w:rsidP="009B7613">
            <w:pPr>
              <w:spacing w:line="360" w:lineRule="auto"/>
              <w:jc w:val="center"/>
              <w:rPr>
                <w:bCs/>
              </w:rPr>
            </w:pPr>
            <w:r w:rsidRPr="00252F0B">
              <w:rPr>
                <w:bCs/>
              </w:rPr>
              <w:t>2009 год</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252F0B" w:rsidRDefault="00680CD1" w:rsidP="009B7613">
            <w:pPr>
              <w:spacing w:line="360" w:lineRule="auto"/>
              <w:jc w:val="center"/>
              <w:rPr>
                <w:bCs/>
              </w:rPr>
            </w:pPr>
            <w:r w:rsidRPr="00252F0B">
              <w:rPr>
                <w:bCs/>
              </w:rPr>
              <w:t>2010 год</w:t>
            </w:r>
          </w:p>
        </w:tc>
      </w:tr>
      <w:tr w:rsidR="00680CD1">
        <w:trPr>
          <w:trHeight w:val="628"/>
        </w:trPr>
        <w:tc>
          <w:tcPr>
            <w:tcW w:w="3578"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Валовой внутренний продукт</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млрд. руб.</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34870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39480</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44470</w:t>
            </w:r>
          </w:p>
        </w:tc>
      </w:tr>
      <w:tr w:rsidR="00680CD1">
        <w:trPr>
          <w:trHeight w:val="566"/>
        </w:trPr>
        <w:tc>
          <w:tcPr>
            <w:tcW w:w="3578"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tabs>
                <w:tab w:val="left" w:pos="142"/>
              </w:tabs>
              <w:spacing w:line="360" w:lineRule="auto"/>
              <w:ind w:hanging="142"/>
            </w:pPr>
            <w:r w:rsidRPr="0019544B">
              <w:t>Цены на нефть марки «Юралс»</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долл./барр.</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53,0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52,0</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50,0</w:t>
            </w:r>
          </w:p>
        </w:tc>
      </w:tr>
      <w:tr w:rsidR="00680CD1">
        <w:trPr>
          <w:trHeight w:val="557"/>
        </w:trPr>
        <w:tc>
          <w:tcPr>
            <w:tcW w:w="3578"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Цены на газ (дальнее зарубежье)</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долл./тыс. куб. м</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247,6</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224,7</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219,6</w:t>
            </w:r>
          </w:p>
        </w:tc>
      </w:tr>
      <w:tr w:rsidR="00680CD1">
        <w:trPr>
          <w:trHeight w:val="698"/>
        </w:trPr>
        <w:tc>
          <w:tcPr>
            <w:tcW w:w="3578"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Курс доллара (среднегодовой)</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руб. за долл. США</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26,11</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26,35</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27,0</w:t>
            </w:r>
          </w:p>
        </w:tc>
      </w:tr>
      <w:tr w:rsidR="00680CD1">
        <w:trPr>
          <w:trHeight w:val="558"/>
        </w:trPr>
        <w:tc>
          <w:tcPr>
            <w:tcW w:w="3578"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Объем экспорта (всего)</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млрд. долл. США</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302,6</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296,9</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294,2</w:t>
            </w:r>
          </w:p>
        </w:tc>
      </w:tr>
      <w:tr w:rsidR="00680CD1">
        <w:trPr>
          <w:trHeight w:val="521"/>
        </w:trPr>
        <w:tc>
          <w:tcPr>
            <w:tcW w:w="3578"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 xml:space="preserve">Объем импорта (всего –  по кругу </w:t>
            </w:r>
            <w:r>
              <w:t>товаров,  учитываемых ФТСРФ</w:t>
            </w:r>
            <w:r w:rsidRPr="0019544B">
              <w:t>)</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млрд. долл. США</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193,6</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222,7</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250,3</w:t>
            </w:r>
          </w:p>
        </w:tc>
      </w:tr>
      <w:tr w:rsidR="00680CD1">
        <w:trPr>
          <w:trHeight w:val="452"/>
        </w:trPr>
        <w:tc>
          <w:tcPr>
            <w:tcW w:w="3578"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Экспорт нефти (всего)</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млн. тонн</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267,0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272,0</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273,0</w:t>
            </w:r>
          </w:p>
        </w:tc>
      </w:tr>
      <w:tr w:rsidR="00680CD1">
        <w:trPr>
          <w:trHeight w:val="616"/>
        </w:trPr>
        <w:tc>
          <w:tcPr>
            <w:tcW w:w="3578"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ind w:hanging="142"/>
            </w:pPr>
            <w:r w:rsidRPr="0019544B">
              <w:t>Экспорт нефтепродуктов (всего)</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pPr>
            <w:r w:rsidRPr="0019544B">
              <w:t>млн. тонн</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104,0</w:t>
            </w:r>
          </w:p>
        </w:tc>
        <w:tc>
          <w:tcPr>
            <w:tcW w:w="1559"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rPr>
                <w:snapToGrid w:val="0"/>
              </w:rPr>
            </w:pPr>
            <w:r w:rsidRPr="0019544B">
              <w:rPr>
                <w:snapToGrid w:val="0"/>
              </w:rPr>
              <w:t>104,0</w:t>
            </w:r>
          </w:p>
        </w:tc>
        <w:tc>
          <w:tcPr>
            <w:tcW w:w="925" w:type="dxa"/>
            <w:tcBorders>
              <w:top w:val="single" w:sz="4" w:space="0" w:color="auto"/>
              <w:left w:val="single" w:sz="4" w:space="0" w:color="auto"/>
              <w:bottom w:val="single" w:sz="4" w:space="0" w:color="auto"/>
              <w:right w:val="single" w:sz="4" w:space="0" w:color="auto"/>
            </w:tcBorders>
            <w:vAlign w:val="center"/>
          </w:tcPr>
          <w:p w:rsidR="00680CD1" w:rsidRPr="0019544B" w:rsidRDefault="00680CD1" w:rsidP="009B7613">
            <w:pPr>
              <w:spacing w:line="360" w:lineRule="auto"/>
              <w:jc w:val="center"/>
            </w:pPr>
            <w:r w:rsidRPr="0019544B">
              <w:rPr>
                <w:snapToGrid w:val="0"/>
              </w:rPr>
              <w:t>106,0</w:t>
            </w:r>
          </w:p>
        </w:tc>
      </w:tr>
    </w:tbl>
    <w:p w:rsidR="00680CD1" w:rsidRDefault="00680CD1">
      <w:bookmarkStart w:id="0" w:name="_GoBack"/>
      <w:bookmarkEnd w:id="0"/>
    </w:p>
    <w:sectPr w:rsidR="00680CD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81C" w:rsidRDefault="00F4281C">
      <w:r>
        <w:separator/>
      </w:r>
    </w:p>
  </w:endnote>
  <w:endnote w:type="continuationSeparator" w:id="0">
    <w:p w:rsidR="00F4281C" w:rsidRDefault="00F4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D1" w:rsidRDefault="00680CD1" w:rsidP="009B7613">
    <w:pPr>
      <w:pStyle w:val="ad"/>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80CD1" w:rsidRDefault="00680CD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D1" w:rsidRDefault="00680CD1" w:rsidP="009B7613">
    <w:pPr>
      <w:pStyle w:val="ad"/>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947A1">
      <w:rPr>
        <w:rStyle w:val="a4"/>
        <w:noProof/>
      </w:rPr>
      <w:t>2</w:t>
    </w:r>
    <w:r>
      <w:rPr>
        <w:rStyle w:val="a4"/>
      </w:rPr>
      <w:fldChar w:fldCharType="end"/>
    </w:r>
  </w:p>
  <w:p w:rsidR="00680CD1" w:rsidRDefault="00680CD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81C" w:rsidRDefault="00F4281C">
      <w:r>
        <w:separator/>
      </w:r>
    </w:p>
  </w:footnote>
  <w:footnote w:type="continuationSeparator" w:id="0">
    <w:p w:rsidR="00F4281C" w:rsidRDefault="00F42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D1" w:rsidRDefault="00680CD1">
    <w:pPr>
      <w:pStyle w:val="a3"/>
      <w:framePr w:wrap="auto" w:vAnchor="text" w:hAnchor="margin" w:xAlign="right" w:y="1"/>
      <w:rPr>
        <w:rStyle w:val="a4"/>
      </w:rPr>
    </w:pPr>
  </w:p>
  <w:p w:rsidR="00680CD1" w:rsidRDefault="00680CD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002D"/>
    <w:multiLevelType w:val="hybridMultilevel"/>
    <w:tmpl w:val="CF80E6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253AF0"/>
    <w:multiLevelType w:val="hybridMultilevel"/>
    <w:tmpl w:val="6C347BA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5541B38"/>
    <w:multiLevelType w:val="hybridMultilevel"/>
    <w:tmpl w:val="F9BAE2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DC3636"/>
    <w:multiLevelType w:val="singleLevel"/>
    <w:tmpl w:val="C87AA768"/>
    <w:lvl w:ilvl="0">
      <w:numFmt w:val="bullet"/>
      <w:lvlText w:val="-"/>
      <w:lvlJc w:val="left"/>
      <w:pPr>
        <w:tabs>
          <w:tab w:val="num" w:pos="845"/>
        </w:tabs>
        <w:ind w:left="845" w:hanging="360"/>
      </w:pPr>
      <w:rPr>
        <w:rFonts w:hint="default"/>
      </w:rPr>
    </w:lvl>
  </w:abstractNum>
  <w:abstractNum w:abstractNumId="4">
    <w:nsid w:val="0CDB570E"/>
    <w:multiLevelType w:val="hybridMultilevel"/>
    <w:tmpl w:val="04DE07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DC9785F"/>
    <w:multiLevelType w:val="hybridMultilevel"/>
    <w:tmpl w:val="58B44A2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89960ED"/>
    <w:multiLevelType w:val="hybridMultilevel"/>
    <w:tmpl w:val="7AEAF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E63F5"/>
    <w:multiLevelType w:val="hybridMultilevel"/>
    <w:tmpl w:val="EEE69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0F00DC"/>
    <w:multiLevelType w:val="hybridMultilevel"/>
    <w:tmpl w:val="539AAEA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4FD7CE2"/>
    <w:multiLevelType w:val="hybridMultilevel"/>
    <w:tmpl w:val="917015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5693120"/>
    <w:multiLevelType w:val="hybridMultilevel"/>
    <w:tmpl w:val="9BF8D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106510"/>
    <w:multiLevelType w:val="hybridMultilevel"/>
    <w:tmpl w:val="DDB2AF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6750BAD"/>
    <w:multiLevelType w:val="multilevel"/>
    <w:tmpl w:val="45AA1338"/>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13">
    <w:nsid w:val="5B73042A"/>
    <w:multiLevelType w:val="multilevel"/>
    <w:tmpl w:val="F0C8C1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C08721B"/>
    <w:multiLevelType w:val="singleLevel"/>
    <w:tmpl w:val="E1065576"/>
    <w:lvl w:ilvl="0">
      <w:start w:val="1"/>
      <w:numFmt w:val="decimal"/>
      <w:lvlText w:val="%1)"/>
      <w:lvlJc w:val="left"/>
      <w:pPr>
        <w:tabs>
          <w:tab w:val="num" w:pos="1080"/>
        </w:tabs>
        <w:ind w:left="1080" w:hanging="360"/>
      </w:pPr>
      <w:rPr>
        <w:rFonts w:cs="Times New Roman" w:hint="default"/>
      </w:rPr>
    </w:lvl>
  </w:abstractNum>
  <w:abstractNum w:abstractNumId="15">
    <w:nsid w:val="60376FC0"/>
    <w:multiLevelType w:val="multilevel"/>
    <w:tmpl w:val="F0C8C1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5BB77F3"/>
    <w:multiLevelType w:val="hybridMultilevel"/>
    <w:tmpl w:val="8946E714"/>
    <w:lvl w:ilvl="0" w:tplc="FFFFFFFF">
      <w:start w:val="1"/>
      <w:numFmt w:val="decimal"/>
      <w:lvlText w:val="%1."/>
      <w:lvlJc w:val="left"/>
      <w:pPr>
        <w:tabs>
          <w:tab w:val="num" w:pos="1425"/>
        </w:tabs>
        <w:ind w:left="1425" w:hanging="885"/>
      </w:pPr>
      <w:rPr>
        <w:rFonts w:hint="default"/>
        <w:color w:val="000000"/>
      </w:rPr>
    </w:lvl>
    <w:lvl w:ilvl="1" w:tplc="FFFFFFFF">
      <w:start w:val="1"/>
      <w:numFmt w:val="lowerLetter"/>
      <w:lvlText w:val="%2."/>
      <w:lvlJc w:val="left"/>
      <w:pPr>
        <w:tabs>
          <w:tab w:val="num" w:pos="1619"/>
        </w:tabs>
        <w:ind w:left="1619" w:hanging="360"/>
      </w:pPr>
    </w:lvl>
    <w:lvl w:ilvl="2" w:tplc="FFFFFFFF">
      <w:start w:val="1"/>
      <w:numFmt w:val="lowerRoman"/>
      <w:lvlText w:val="%3."/>
      <w:lvlJc w:val="right"/>
      <w:pPr>
        <w:tabs>
          <w:tab w:val="num" w:pos="2339"/>
        </w:tabs>
        <w:ind w:left="2339" w:hanging="180"/>
      </w:pPr>
    </w:lvl>
    <w:lvl w:ilvl="3" w:tplc="FFFFFFFF">
      <w:start w:val="1"/>
      <w:numFmt w:val="decimal"/>
      <w:lvlText w:val="%4."/>
      <w:lvlJc w:val="left"/>
      <w:pPr>
        <w:tabs>
          <w:tab w:val="num" w:pos="3059"/>
        </w:tabs>
        <w:ind w:left="3059" w:hanging="360"/>
      </w:pPr>
    </w:lvl>
    <w:lvl w:ilvl="4" w:tplc="FFFFFFFF">
      <w:start w:val="1"/>
      <w:numFmt w:val="lowerLetter"/>
      <w:lvlText w:val="%5."/>
      <w:lvlJc w:val="left"/>
      <w:pPr>
        <w:tabs>
          <w:tab w:val="num" w:pos="3779"/>
        </w:tabs>
        <w:ind w:left="3779" w:hanging="360"/>
      </w:pPr>
    </w:lvl>
    <w:lvl w:ilvl="5" w:tplc="FFFFFFFF">
      <w:start w:val="1"/>
      <w:numFmt w:val="lowerRoman"/>
      <w:lvlText w:val="%6."/>
      <w:lvlJc w:val="right"/>
      <w:pPr>
        <w:tabs>
          <w:tab w:val="num" w:pos="4499"/>
        </w:tabs>
        <w:ind w:left="4499" w:hanging="180"/>
      </w:pPr>
    </w:lvl>
    <w:lvl w:ilvl="6" w:tplc="FFFFFFFF">
      <w:start w:val="1"/>
      <w:numFmt w:val="decimal"/>
      <w:lvlText w:val="%7."/>
      <w:lvlJc w:val="left"/>
      <w:pPr>
        <w:tabs>
          <w:tab w:val="num" w:pos="5219"/>
        </w:tabs>
        <w:ind w:left="5219" w:hanging="360"/>
      </w:pPr>
    </w:lvl>
    <w:lvl w:ilvl="7" w:tplc="FFFFFFFF">
      <w:start w:val="1"/>
      <w:numFmt w:val="lowerLetter"/>
      <w:lvlText w:val="%8."/>
      <w:lvlJc w:val="left"/>
      <w:pPr>
        <w:tabs>
          <w:tab w:val="num" w:pos="5939"/>
        </w:tabs>
        <w:ind w:left="5939" w:hanging="360"/>
      </w:pPr>
    </w:lvl>
    <w:lvl w:ilvl="8" w:tplc="FFFFFFFF">
      <w:start w:val="1"/>
      <w:numFmt w:val="lowerRoman"/>
      <w:lvlText w:val="%9."/>
      <w:lvlJc w:val="right"/>
      <w:pPr>
        <w:tabs>
          <w:tab w:val="num" w:pos="6659"/>
        </w:tabs>
        <w:ind w:left="6659" w:hanging="180"/>
      </w:pPr>
    </w:lvl>
  </w:abstractNum>
  <w:abstractNum w:abstractNumId="17">
    <w:nsid w:val="6DD00956"/>
    <w:multiLevelType w:val="hybridMultilevel"/>
    <w:tmpl w:val="A606CE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3BF4A1C"/>
    <w:multiLevelType w:val="hybridMultilevel"/>
    <w:tmpl w:val="96C6D74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6D76731"/>
    <w:multiLevelType w:val="hybridMultilevel"/>
    <w:tmpl w:val="023062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7AD6B32"/>
    <w:multiLevelType w:val="hybridMultilevel"/>
    <w:tmpl w:val="448AB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17"/>
  </w:num>
  <w:num w:numId="4">
    <w:abstractNumId w:val="16"/>
  </w:num>
  <w:num w:numId="5">
    <w:abstractNumId w:val="12"/>
  </w:num>
  <w:num w:numId="6">
    <w:abstractNumId w:val="11"/>
  </w:num>
  <w:num w:numId="7">
    <w:abstractNumId w:val="1"/>
  </w:num>
  <w:num w:numId="8">
    <w:abstractNumId w:val="18"/>
  </w:num>
  <w:num w:numId="9">
    <w:abstractNumId w:val="5"/>
  </w:num>
  <w:num w:numId="10">
    <w:abstractNumId w:val="8"/>
  </w:num>
  <w:num w:numId="11">
    <w:abstractNumId w:val="9"/>
  </w:num>
  <w:num w:numId="12">
    <w:abstractNumId w:val="4"/>
  </w:num>
  <w:num w:numId="13">
    <w:abstractNumId w:val="19"/>
  </w:num>
  <w:num w:numId="14">
    <w:abstractNumId w:val="0"/>
  </w:num>
  <w:num w:numId="15">
    <w:abstractNumId w:val="6"/>
  </w:num>
  <w:num w:numId="16">
    <w:abstractNumId w:val="7"/>
  </w:num>
  <w:num w:numId="17">
    <w:abstractNumId w:val="2"/>
  </w:num>
  <w:num w:numId="18">
    <w:abstractNumId w:val="10"/>
  </w:num>
  <w:num w:numId="19">
    <w:abstractNumId w:val="20"/>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CD1"/>
    <w:rsid w:val="000756DF"/>
    <w:rsid w:val="001F2F21"/>
    <w:rsid w:val="00373907"/>
    <w:rsid w:val="003B2B35"/>
    <w:rsid w:val="003C6297"/>
    <w:rsid w:val="00566CB3"/>
    <w:rsid w:val="00680CD1"/>
    <w:rsid w:val="00793EBE"/>
    <w:rsid w:val="007F10FA"/>
    <w:rsid w:val="008519DF"/>
    <w:rsid w:val="008E430D"/>
    <w:rsid w:val="009A6129"/>
    <w:rsid w:val="009B7613"/>
    <w:rsid w:val="00B947A1"/>
    <w:rsid w:val="00BE6904"/>
    <w:rsid w:val="00CB757F"/>
    <w:rsid w:val="00E270D1"/>
    <w:rsid w:val="00F4281C"/>
    <w:rsid w:val="00F539FF"/>
    <w:rsid w:val="00F64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583B99-73FA-4CC3-9808-CD495C50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C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0CD1"/>
    <w:pPr>
      <w:tabs>
        <w:tab w:val="center" w:pos="4677"/>
        <w:tab w:val="right" w:pos="9355"/>
      </w:tabs>
    </w:pPr>
  </w:style>
  <w:style w:type="character" w:styleId="a4">
    <w:name w:val="page number"/>
    <w:basedOn w:val="a0"/>
    <w:rsid w:val="00680CD1"/>
  </w:style>
  <w:style w:type="paragraph" w:styleId="a5">
    <w:name w:val="footnote text"/>
    <w:basedOn w:val="a"/>
    <w:semiHidden/>
    <w:rsid w:val="00680CD1"/>
    <w:pPr>
      <w:overflowPunct w:val="0"/>
      <w:autoSpaceDE w:val="0"/>
      <w:autoSpaceDN w:val="0"/>
      <w:adjustRightInd w:val="0"/>
      <w:textAlignment w:val="baseline"/>
    </w:pPr>
    <w:rPr>
      <w:rFonts w:ascii="Arial" w:hAnsi="Arial" w:cs="Arial"/>
      <w:sz w:val="20"/>
      <w:szCs w:val="20"/>
    </w:rPr>
  </w:style>
  <w:style w:type="character" w:styleId="a6">
    <w:name w:val="footnote reference"/>
    <w:basedOn w:val="a0"/>
    <w:semiHidden/>
    <w:rsid w:val="00680CD1"/>
    <w:rPr>
      <w:vertAlign w:val="superscript"/>
    </w:rPr>
  </w:style>
  <w:style w:type="character" w:styleId="a7">
    <w:name w:val="Strong"/>
    <w:basedOn w:val="a0"/>
    <w:qFormat/>
    <w:rsid w:val="00680CD1"/>
    <w:rPr>
      <w:b/>
      <w:bCs/>
    </w:rPr>
  </w:style>
  <w:style w:type="paragraph" w:styleId="a8">
    <w:name w:val="Normal (Web)"/>
    <w:basedOn w:val="a"/>
    <w:rsid w:val="00680CD1"/>
    <w:pPr>
      <w:spacing w:before="100" w:beforeAutospacing="1" w:after="100" w:afterAutospacing="1"/>
      <w:ind w:firstLine="600"/>
      <w:jc w:val="both"/>
    </w:pPr>
  </w:style>
  <w:style w:type="paragraph" w:styleId="a9">
    <w:name w:val="Plain Text"/>
    <w:basedOn w:val="a"/>
    <w:rsid w:val="00680CD1"/>
    <w:rPr>
      <w:rFonts w:ascii="Courier New" w:hAnsi="Courier New" w:cs="Courier New"/>
      <w:sz w:val="20"/>
      <w:szCs w:val="20"/>
    </w:rPr>
  </w:style>
  <w:style w:type="paragraph" w:styleId="aa">
    <w:name w:val="Body Text"/>
    <w:basedOn w:val="a"/>
    <w:rsid w:val="00680CD1"/>
    <w:pPr>
      <w:spacing w:after="120"/>
      <w:jc w:val="both"/>
    </w:pPr>
    <w:rPr>
      <w:sz w:val="28"/>
      <w:szCs w:val="28"/>
    </w:rPr>
  </w:style>
  <w:style w:type="paragraph" w:styleId="ab">
    <w:name w:val="Body Text First Indent"/>
    <w:basedOn w:val="aa"/>
    <w:next w:val="2"/>
    <w:rsid w:val="00680CD1"/>
    <w:pPr>
      <w:ind w:firstLine="851"/>
    </w:pPr>
  </w:style>
  <w:style w:type="paragraph" w:styleId="20">
    <w:name w:val="Body Text 2"/>
    <w:basedOn w:val="a"/>
    <w:rsid w:val="00680CD1"/>
    <w:pPr>
      <w:spacing w:after="120"/>
      <w:ind w:left="283"/>
    </w:pPr>
  </w:style>
  <w:style w:type="paragraph" w:styleId="ac">
    <w:name w:val="Body Text Indent"/>
    <w:basedOn w:val="a"/>
    <w:rsid w:val="00680CD1"/>
    <w:pPr>
      <w:spacing w:after="120"/>
      <w:ind w:left="283"/>
    </w:pPr>
  </w:style>
  <w:style w:type="paragraph" w:styleId="2">
    <w:name w:val="Body Text First Indent 2"/>
    <w:basedOn w:val="20"/>
    <w:rsid w:val="00680CD1"/>
    <w:pPr>
      <w:spacing w:after="0"/>
      <w:ind w:left="0" w:firstLine="851"/>
      <w:jc w:val="both"/>
    </w:pPr>
    <w:rPr>
      <w:sz w:val="28"/>
      <w:szCs w:val="28"/>
    </w:rPr>
  </w:style>
  <w:style w:type="paragraph" w:styleId="ad">
    <w:name w:val="footer"/>
    <w:basedOn w:val="a"/>
    <w:rsid w:val="00680CD1"/>
    <w:pPr>
      <w:tabs>
        <w:tab w:val="center" w:pos="4844"/>
        <w:tab w:val="right" w:pos="968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6498</Words>
  <Characters>37041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2014-03-30T04:48:00Z</dcterms:created>
  <dcterms:modified xsi:type="dcterms:W3CDTF">2014-03-30T04:48:00Z</dcterms:modified>
</cp:coreProperties>
</file>