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593" w:rsidRPr="00F56593" w:rsidRDefault="004A2066" w:rsidP="00E42E44">
      <w:pPr>
        <w:pStyle w:val="af8"/>
      </w:pPr>
      <w:r w:rsidRPr="00F56593">
        <w:t>ФЕДЕРАЛЬНОЕ АГЕНТСТВО ПО ОБРАЗОВАНИЮ РФ</w:t>
      </w:r>
    </w:p>
    <w:p w:rsidR="00F56593" w:rsidRPr="00F56593" w:rsidRDefault="004A2066" w:rsidP="00E42E44">
      <w:pPr>
        <w:pStyle w:val="af8"/>
      </w:pPr>
      <w:r w:rsidRPr="00F56593">
        <w:t>ВОЛГОГРАДСКИЙ ГОСУДАРСТВЕННЫЙ ТЕХНИЧЕСКИЙ УНИВЕРСИТЕТ</w:t>
      </w:r>
    </w:p>
    <w:p w:rsidR="00F56593" w:rsidRDefault="004A2066" w:rsidP="00E42E44">
      <w:pPr>
        <w:pStyle w:val="af8"/>
      </w:pPr>
      <w:r w:rsidRPr="00F56593">
        <w:t>КАФЕДРА "АВТОМОБИЛЬНЫЙ ТРАНСПОРТ"</w:t>
      </w:r>
    </w:p>
    <w:p w:rsidR="004A2066" w:rsidRDefault="004A2066" w:rsidP="00E42E44">
      <w:pPr>
        <w:pStyle w:val="af8"/>
      </w:pPr>
    </w:p>
    <w:p w:rsidR="00DF60FB" w:rsidRDefault="00DF60FB" w:rsidP="00E42E44">
      <w:pPr>
        <w:pStyle w:val="af8"/>
      </w:pPr>
    </w:p>
    <w:p w:rsidR="00DF60FB" w:rsidRDefault="00DF60FB" w:rsidP="00E42E44">
      <w:pPr>
        <w:pStyle w:val="af8"/>
      </w:pPr>
    </w:p>
    <w:p w:rsidR="00DF60FB" w:rsidRDefault="00DF60FB" w:rsidP="00E42E44">
      <w:pPr>
        <w:pStyle w:val="af8"/>
      </w:pPr>
    </w:p>
    <w:p w:rsidR="00DF60FB" w:rsidRDefault="00DF60FB" w:rsidP="00E42E44">
      <w:pPr>
        <w:pStyle w:val="af8"/>
      </w:pPr>
    </w:p>
    <w:p w:rsidR="00DF60FB" w:rsidRDefault="00DF60FB" w:rsidP="00E42E44">
      <w:pPr>
        <w:pStyle w:val="af8"/>
      </w:pPr>
    </w:p>
    <w:p w:rsidR="00DF60FB" w:rsidRPr="00F56593" w:rsidRDefault="00DF60FB" w:rsidP="00E42E44">
      <w:pPr>
        <w:pStyle w:val="af8"/>
      </w:pPr>
    </w:p>
    <w:p w:rsidR="00F56593" w:rsidRPr="00F56593" w:rsidRDefault="004A2066" w:rsidP="00E42E44">
      <w:pPr>
        <w:pStyle w:val="af8"/>
      </w:pPr>
      <w:r w:rsidRPr="00F56593">
        <w:t>Реферат</w:t>
      </w:r>
    </w:p>
    <w:p w:rsidR="00F56593" w:rsidRPr="00F56593" w:rsidRDefault="004A2066" w:rsidP="00E42E44">
      <w:pPr>
        <w:pStyle w:val="af8"/>
      </w:pPr>
      <w:r w:rsidRPr="00F56593">
        <w:t>по дисциплине</w:t>
      </w:r>
      <w:r w:rsidR="00F56593" w:rsidRPr="00F56593">
        <w:t xml:space="preserve">: </w:t>
      </w:r>
      <w:r w:rsidRPr="00F56593">
        <w:t>«Обеспечение безопасности перевозок»</w:t>
      </w:r>
    </w:p>
    <w:p w:rsidR="00F56593" w:rsidRDefault="004A2066" w:rsidP="00E42E44">
      <w:pPr>
        <w:pStyle w:val="af8"/>
      </w:pPr>
      <w:r w:rsidRPr="00F56593">
        <w:t>на тему</w:t>
      </w:r>
      <w:r w:rsidR="00F56593" w:rsidRPr="00F56593">
        <w:t xml:space="preserve">: </w:t>
      </w:r>
      <w:r w:rsidRPr="00F56593">
        <w:t>Дополнительное оборудование, используемое на транспортных средствах при перевозке опасных грузов</w:t>
      </w:r>
    </w:p>
    <w:p w:rsidR="00DF60FB" w:rsidRDefault="00DF60FB" w:rsidP="00E42E44">
      <w:pPr>
        <w:pStyle w:val="af8"/>
      </w:pPr>
    </w:p>
    <w:p w:rsidR="00DF60FB" w:rsidRDefault="00DF60FB" w:rsidP="00E42E44">
      <w:pPr>
        <w:pStyle w:val="af8"/>
      </w:pPr>
    </w:p>
    <w:p w:rsidR="00DF60FB" w:rsidRDefault="00DF60FB" w:rsidP="00E42E44">
      <w:pPr>
        <w:pStyle w:val="af8"/>
      </w:pPr>
    </w:p>
    <w:p w:rsidR="00DF60FB" w:rsidRDefault="00DF60FB" w:rsidP="00E42E44">
      <w:pPr>
        <w:pStyle w:val="af8"/>
      </w:pPr>
    </w:p>
    <w:p w:rsidR="00DF60FB" w:rsidRDefault="00DF60FB" w:rsidP="00E42E44">
      <w:pPr>
        <w:pStyle w:val="af8"/>
      </w:pPr>
    </w:p>
    <w:p w:rsidR="00DF60FB" w:rsidRDefault="00DF60FB" w:rsidP="00E42E44">
      <w:pPr>
        <w:pStyle w:val="af8"/>
      </w:pPr>
    </w:p>
    <w:p w:rsidR="00F56593" w:rsidRPr="00F56593" w:rsidRDefault="004A2066" w:rsidP="00E42E44">
      <w:pPr>
        <w:pStyle w:val="af8"/>
        <w:jc w:val="left"/>
      </w:pPr>
      <w:r w:rsidRPr="00F56593">
        <w:t>Выполнил</w:t>
      </w:r>
      <w:r w:rsidR="00F56593" w:rsidRPr="00F56593">
        <w:t xml:space="preserve">: </w:t>
      </w:r>
    </w:p>
    <w:p w:rsidR="00F56593" w:rsidRDefault="004A2066" w:rsidP="00E42E44">
      <w:pPr>
        <w:pStyle w:val="af8"/>
        <w:jc w:val="left"/>
      </w:pPr>
      <w:r w:rsidRPr="00F56593">
        <w:t>студент группы АБ-514</w:t>
      </w:r>
    </w:p>
    <w:p w:rsidR="00DF60FB" w:rsidRDefault="00DF60FB" w:rsidP="00E42E44">
      <w:pPr>
        <w:pStyle w:val="af8"/>
      </w:pPr>
    </w:p>
    <w:p w:rsidR="00DF60FB" w:rsidRDefault="00DF60FB" w:rsidP="00E42E44">
      <w:pPr>
        <w:pStyle w:val="af8"/>
      </w:pPr>
    </w:p>
    <w:p w:rsidR="00DF60FB" w:rsidRDefault="00DF60FB" w:rsidP="00E42E44">
      <w:pPr>
        <w:pStyle w:val="af8"/>
      </w:pPr>
    </w:p>
    <w:p w:rsidR="00DF60FB" w:rsidRDefault="00DF60FB" w:rsidP="00E42E44">
      <w:pPr>
        <w:pStyle w:val="af8"/>
      </w:pPr>
    </w:p>
    <w:p w:rsidR="00DF60FB" w:rsidRDefault="004A2066" w:rsidP="00E42E44">
      <w:pPr>
        <w:pStyle w:val="af8"/>
        <w:rPr>
          <w:b/>
          <w:bCs/>
        </w:rPr>
      </w:pPr>
      <w:r w:rsidRPr="00F56593">
        <w:t>Волгоград</w:t>
      </w:r>
      <w:r w:rsidR="00F56593" w:rsidRPr="00F56593">
        <w:t xml:space="preserve"> </w:t>
      </w:r>
      <w:r w:rsidRPr="00F56593">
        <w:t>2008</w:t>
      </w:r>
    </w:p>
    <w:p w:rsidR="00F56593" w:rsidRDefault="00DF60FB" w:rsidP="00E42E44">
      <w:pPr>
        <w:pStyle w:val="1"/>
      </w:pPr>
      <w:r>
        <w:br w:type="page"/>
      </w:r>
      <w:r w:rsidR="000D736B" w:rsidRPr="00F56593">
        <w:rPr>
          <w:kern w:val="0"/>
        </w:rPr>
        <w:t>Содержание</w:t>
      </w:r>
    </w:p>
    <w:p w:rsidR="00E42E44" w:rsidRDefault="00E42E44" w:rsidP="00E42E44">
      <w:pPr>
        <w:widowControl w:val="0"/>
        <w:autoSpaceDE w:val="0"/>
        <w:autoSpaceDN w:val="0"/>
        <w:adjustRightInd w:val="0"/>
        <w:ind w:firstLine="709"/>
      </w:pPr>
    </w:p>
    <w:p w:rsidR="00E42E44" w:rsidRDefault="00E42E44">
      <w:pPr>
        <w:pStyle w:val="13"/>
        <w:tabs>
          <w:tab w:val="right" w:leader="dot" w:pos="9344"/>
        </w:tabs>
        <w:rPr>
          <w:caps w:val="0"/>
          <w:noProof/>
          <w:sz w:val="24"/>
          <w:szCs w:val="24"/>
        </w:rPr>
      </w:pPr>
      <w:r w:rsidRPr="008B3E58">
        <w:rPr>
          <w:rStyle w:val="ac"/>
          <w:noProof/>
        </w:rPr>
        <w:t>Введение</w:t>
      </w:r>
      <w:r>
        <w:rPr>
          <w:noProof/>
          <w:webHidden/>
        </w:rPr>
        <w:tab/>
        <w:t>3</w:t>
      </w:r>
    </w:p>
    <w:p w:rsidR="00E42E44" w:rsidRDefault="00E42E44">
      <w:pPr>
        <w:pStyle w:val="13"/>
        <w:tabs>
          <w:tab w:val="right" w:leader="dot" w:pos="9344"/>
        </w:tabs>
        <w:rPr>
          <w:caps w:val="0"/>
          <w:noProof/>
          <w:sz w:val="24"/>
          <w:szCs w:val="24"/>
        </w:rPr>
      </w:pPr>
      <w:r w:rsidRPr="008B3E58">
        <w:rPr>
          <w:rStyle w:val="ac"/>
          <w:noProof/>
        </w:rPr>
        <w:t>Средства пожаротушения при перевозке опасных грузов</w:t>
      </w:r>
      <w:r>
        <w:rPr>
          <w:noProof/>
          <w:webHidden/>
        </w:rPr>
        <w:tab/>
        <w:t>5</w:t>
      </w:r>
    </w:p>
    <w:p w:rsidR="00E42E44" w:rsidRDefault="00E42E44">
      <w:pPr>
        <w:pStyle w:val="13"/>
        <w:tabs>
          <w:tab w:val="right" w:leader="dot" w:pos="9344"/>
        </w:tabs>
        <w:rPr>
          <w:caps w:val="0"/>
          <w:noProof/>
          <w:sz w:val="24"/>
          <w:szCs w:val="24"/>
        </w:rPr>
      </w:pPr>
      <w:r w:rsidRPr="008B3E58">
        <w:rPr>
          <w:rStyle w:val="ac"/>
          <w:noProof/>
        </w:rPr>
        <w:t>Требования к средствам пожаротушения при перевозке опасных грузов</w:t>
      </w:r>
      <w:r>
        <w:rPr>
          <w:noProof/>
          <w:webHidden/>
        </w:rPr>
        <w:tab/>
        <w:t>5</w:t>
      </w:r>
    </w:p>
    <w:p w:rsidR="00E42E44" w:rsidRDefault="00E42E44">
      <w:pPr>
        <w:pStyle w:val="13"/>
        <w:tabs>
          <w:tab w:val="right" w:leader="dot" w:pos="9344"/>
        </w:tabs>
        <w:rPr>
          <w:caps w:val="0"/>
          <w:noProof/>
          <w:sz w:val="24"/>
          <w:szCs w:val="24"/>
        </w:rPr>
      </w:pPr>
      <w:r w:rsidRPr="008B3E58">
        <w:rPr>
          <w:rStyle w:val="ac"/>
          <w:noProof/>
        </w:rPr>
        <w:t>Средства индивидуальной защиты при перевозке опасных грузов</w:t>
      </w:r>
      <w:r>
        <w:rPr>
          <w:noProof/>
          <w:webHidden/>
        </w:rPr>
        <w:tab/>
        <w:t>6</w:t>
      </w:r>
    </w:p>
    <w:p w:rsidR="00E42E44" w:rsidRDefault="00E42E44">
      <w:pPr>
        <w:pStyle w:val="13"/>
        <w:tabs>
          <w:tab w:val="right" w:leader="dot" w:pos="9344"/>
        </w:tabs>
        <w:rPr>
          <w:caps w:val="0"/>
          <w:noProof/>
          <w:sz w:val="24"/>
          <w:szCs w:val="24"/>
        </w:rPr>
      </w:pPr>
      <w:r w:rsidRPr="008B3E58">
        <w:rPr>
          <w:rStyle w:val="ac"/>
          <w:noProof/>
        </w:rPr>
        <w:t>Заключение</w:t>
      </w:r>
      <w:r>
        <w:rPr>
          <w:noProof/>
          <w:webHidden/>
        </w:rPr>
        <w:tab/>
        <w:t>9</w:t>
      </w:r>
    </w:p>
    <w:p w:rsidR="00E42E44" w:rsidRDefault="00E42E44">
      <w:pPr>
        <w:pStyle w:val="13"/>
        <w:tabs>
          <w:tab w:val="right" w:leader="dot" w:pos="9344"/>
        </w:tabs>
        <w:rPr>
          <w:caps w:val="0"/>
          <w:noProof/>
          <w:sz w:val="24"/>
          <w:szCs w:val="24"/>
        </w:rPr>
      </w:pPr>
      <w:r w:rsidRPr="008B3E58">
        <w:rPr>
          <w:rStyle w:val="ac"/>
          <w:noProof/>
        </w:rPr>
        <w:t>Список использованной литературы</w:t>
      </w:r>
      <w:r>
        <w:rPr>
          <w:noProof/>
          <w:webHidden/>
        </w:rPr>
        <w:tab/>
        <w:t>10</w:t>
      </w:r>
    </w:p>
    <w:p w:rsidR="00E42E44" w:rsidRPr="00E42E44" w:rsidRDefault="00E42E44" w:rsidP="00E42E44">
      <w:pPr>
        <w:widowControl w:val="0"/>
        <w:autoSpaceDE w:val="0"/>
        <w:autoSpaceDN w:val="0"/>
        <w:adjustRightInd w:val="0"/>
        <w:ind w:firstLine="709"/>
      </w:pPr>
    </w:p>
    <w:p w:rsidR="00F56593" w:rsidRPr="00F56593" w:rsidRDefault="00DF60FB" w:rsidP="00DF60FB">
      <w:pPr>
        <w:pStyle w:val="1"/>
        <w:rPr>
          <w:kern w:val="0"/>
        </w:rPr>
      </w:pPr>
      <w:r>
        <w:br w:type="page"/>
      </w:r>
      <w:bookmarkStart w:id="0" w:name="_Toc223206919"/>
      <w:r w:rsidR="00CF3FB3" w:rsidRPr="00F56593">
        <w:rPr>
          <w:kern w:val="0"/>
        </w:rPr>
        <w:t>Введение</w:t>
      </w:r>
      <w:bookmarkEnd w:id="0"/>
    </w:p>
    <w:p w:rsidR="00DF60FB" w:rsidRDefault="00DF60FB" w:rsidP="00F56593">
      <w:pPr>
        <w:widowControl w:val="0"/>
        <w:autoSpaceDE w:val="0"/>
        <w:autoSpaceDN w:val="0"/>
        <w:adjustRightInd w:val="0"/>
        <w:ind w:firstLine="709"/>
      </w:pPr>
    </w:p>
    <w:p w:rsidR="00F56593" w:rsidRDefault="00CF3FB3" w:rsidP="00F56593">
      <w:pPr>
        <w:widowControl w:val="0"/>
        <w:autoSpaceDE w:val="0"/>
        <w:autoSpaceDN w:val="0"/>
        <w:adjustRightInd w:val="0"/>
        <w:ind w:firstLine="709"/>
      </w:pPr>
      <w:r w:rsidRPr="00F56593">
        <w:t>Транспорт – одна из важнейших отраслей хозяйства, выполняющая функцию своеобразной кровеносной системы в сложном организме страны</w:t>
      </w:r>
      <w:r w:rsidR="00F56593" w:rsidRPr="00F56593">
        <w:t xml:space="preserve">. </w:t>
      </w:r>
      <w:r w:rsidRPr="00F56593">
        <w:t>Он не только обеспечивает потребности хозяйства и населения в перевозках, но вместе с городами образует «каркас» территории, является крупнейшей составной частью инфраструктуры, служит материально-технической базой формирования и развития территориального разделения труда, оказывает существенное влияние на динамичность и эффективность социально-экономического развития отдельных регионов и страны в целом</w:t>
      </w:r>
      <w:r w:rsidR="00F56593" w:rsidRPr="00F56593">
        <w:t xml:space="preserve">. </w:t>
      </w:r>
    </w:p>
    <w:p w:rsidR="00564757" w:rsidRPr="00F56593" w:rsidRDefault="00564757" w:rsidP="00F56593">
      <w:pPr>
        <w:widowControl w:val="0"/>
        <w:autoSpaceDE w:val="0"/>
        <w:autoSpaceDN w:val="0"/>
        <w:adjustRightInd w:val="0"/>
        <w:ind w:firstLine="709"/>
      </w:pPr>
      <w:r w:rsidRPr="00F56593">
        <w:t>Дополнительное оборудование транспортных средств, перевозящих опасные грузы</w:t>
      </w:r>
      <w:r w:rsidR="00DF60FB">
        <w:t>.</w:t>
      </w:r>
    </w:p>
    <w:p w:rsidR="00F56593" w:rsidRPr="00F56593" w:rsidRDefault="00564757" w:rsidP="00F56593">
      <w:pPr>
        <w:widowControl w:val="0"/>
        <w:autoSpaceDE w:val="0"/>
        <w:autoSpaceDN w:val="0"/>
        <w:adjustRightInd w:val="0"/>
        <w:ind w:firstLine="709"/>
      </w:pPr>
      <w:bookmarkStart w:id="1" w:name="M1"/>
      <w:bookmarkEnd w:id="1"/>
      <w:r w:rsidRPr="00F56593">
        <w:t>Общие сведения о дополнительном оборудовании транспортных средств, перевозящих опасные грузы</w:t>
      </w:r>
      <w:r w:rsidR="00F56593" w:rsidRPr="00F56593">
        <w:t xml:space="preserve">: </w:t>
      </w:r>
    </w:p>
    <w:p w:rsidR="00564757" w:rsidRPr="00F56593" w:rsidRDefault="00564757" w:rsidP="00F56593">
      <w:pPr>
        <w:widowControl w:val="0"/>
        <w:autoSpaceDE w:val="0"/>
        <w:autoSpaceDN w:val="0"/>
        <w:adjustRightInd w:val="0"/>
        <w:ind w:firstLine="709"/>
      </w:pPr>
      <w:r w:rsidRPr="00F56593">
        <w:t>На случай аварии или происшествия, которые могут произойти при перевозке опасных грузов транспортные средства, перевозящие опасные грузы, должны комплектоваться</w:t>
      </w:r>
      <w:r w:rsidR="00F56593" w:rsidRPr="00F56593">
        <w:t xml:space="preserve">: </w:t>
      </w:r>
    </w:p>
    <w:p w:rsidR="00564757" w:rsidRPr="00F56593" w:rsidRDefault="00564757" w:rsidP="00F56593">
      <w:pPr>
        <w:widowControl w:val="0"/>
        <w:autoSpaceDE w:val="0"/>
        <w:autoSpaceDN w:val="0"/>
        <w:adjustRightInd w:val="0"/>
        <w:ind w:firstLine="709"/>
      </w:pPr>
      <w:r w:rsidRPr="00F56593">
        <w:t>•</w:t>
      </w:r>
      <w:r w:rsidR="00F56593" w:rsidRPr="00F56593">
        <w:t xml:space="preserve"> </w:t>
      </w:r>
      <w:r w:rsidRPr="00F56593">
        <w:t>дополнительным оборудованием для принятия общих мер в случае аварии или происшествия при перевозке опасных грузов</w:t>
      </w:r>
      <w:r w:rsidR="00F56593" w:rsidRPr="00F56593">
        <w:t xml:space="preserve">; </w:t>
      </w:r>
    </w:p>
    <w:p w:rsidR="00564757" w:rsidRPr="00F56593" w:rsidRDefault="00564757" w:rsidP="00F56593">
      <w:pPr>
        <w:widowControl w:val="0"/>
        <w:autoSpaceDE w:val="0"/>
        <w:autoSpaceDN w:val="0"/>
        <w:adjustRightInd w:val="0"/>
        <w:ind w:firstLine="709"/>
      </w:pPr>
      <w:r w:rsidRPr="00F56593">
        <w:t>•</w:t>
      </w:r>
      <w:r w:rsidR="00F56593" w:rsidRPr="00F56593">
        <w:t xml:space="preserve"> </w:t>
      </w:r>
      <w:r w:rsidRPr="00F56593">
        <w:t>средствами пожаротушения</w:t>
      </w:r>
      <w:r w:rsidR="00F56593" w:rsidRPr="00F56593">
        <w:t xml:space="preserve">; </w:t>
      </w:r>
    </w:p>
    <w:p w:rsidR="00564757" w:rsidRPr="00F56593" w:rsidRDefault="00564757" w:rsidP="00F56593">
      <w:pPr>
        <w:widowControl w:val="0"/>
        <w:autoSpaceDE w:val="0"/>
        <w:autoSpaceDN w:val="0"/>
        <w:adjustRightInd w:val="0"/>
        <w:ind w:firstLine="709"/>
      </w:pPr>
      <w:r w:rsidRPr="00F56593">
        <w:t>•</w:t>
      </w:r>
      <w:r w:rsidR="00F56593" w:rsidRPr="00F56593">
        <w:t xml:space="preserve"> </w:t>
      </w:r>
      <w:r w:rsidRPr="00F56593">
        <w:t>средствами индивидуальной защиты</w:t>
      </w:r>
      <w:r w:rsidR="00F56593" w:rsidRPr="00F56593">
        <w:t xml:space="preserve">; </w:t>
      </w:r>
    </w:p>
    <w:p w:rsidR="00F56593" w:rsidRPr="00F56593" w:rsidRDefault="00564757" w:rsidP="00F56593">
      <w:pPr>
        <w:widowControl w:val="0"/>
        <w:autoSpaceDE w:val="0"/>
        <w:autoSpaceDN w:val="0"/>
        <w:adjustRightInd w:val="0"/>
        <w:ind w:firstLine="709"/>
      </w:pPr>
      <w:r w:rsidRPr="00F56593">
        <w:t>•</w:t>
      </w:r>
      <w:r w:rsidR="00F56593" w:rsidRPr="00F56593">
        <w:t xml:space="preserve"> </w:t>
      </w:r>
      <w:r w:rsidRPr="00F56593">
        <w:t>дополнительным оборудованием для принятия мер в случае утечки или высыпания опасного груза</w:t>
      </w:r>
      <w:r w:rsidR="00F56593" w:rsidRPr="00F56593">
        <w:t xml:space="preserve">. </w:t>
      </w:r>
    </w:p>
    <w:p w:rsidR="00564757" w:rsidRPr="00F56593" w:rsidRDefault="00564757" w:rsidP="00F56593">
      <w:pPr>
        <w:widowControl w:val="0"/>
        <w:autoSpaceDE w:val="0"/>
        <w:autoSpaceDN w:val="0"/>
        <w:adjustRightInd w:val="0"/>
        <w:ind w:firstLine="709"/>
      </w:pPr>
      <w:r w:rsidRPr="00F56593">
        <w:t>Перечень дополнительного оборудования транспортной единицы, перевозящей опасный груз, зависит от</w:t>
      </w:r>
      <w:r w:rsidR="00F56593" w:rsidRPr="00F56593">
        <w:t xml:space="preserve">: </w:t>
      </w:r>
    </w:p>
    <w:p w:rsidR="00564757" w:rsidRPr="00F56593" w:rsidRDefault="00564757" w:rsidP="00F56593">
      <w:pPr>
        <w:widowControl w:val="0"/>
        <w:autoSpaceDE w:val="0"/>
        <w:autoSpaceDN w:val="0"/>
        <w:adjustRightInd w:val="0"/>
        <w:ind w:firstLine="709"/>
      </w:pPr>
      <w:r w:rsidRPr="00F56593">
        <w:t>•</w:t>
      </w:r>
      <w:r w:rsidR="00F56593" w:rsidRPr="00F56593">
        <w:t xml:space="preserve"> </w:t>
      </w:r>
      <w:r w:rsidRPr="00F56593">
        <w:t>опасного груза</w:t>
      </w:r>
      <w:r w:rsidR="00F56593" w:rsidRPr="00F56593">
        <w:t xml:space="preserve">; </w:t>
      </w:r>
    </w:p>
    <w:p w:rsidR="00564757" w:rsidRPr="00F56593" w:rsidRDefault="00564757" w:rsidP="00F56593">
      <w:pPr>
        <w:widowControl w:val="0"/>
        <w:autoSpaceDE w:val="0"/>
        <w:autoSpaceDN w:val="0"/>
        <w:adjustRightInd w:val="0"/>
        <w:ind w:firstLine="709"/>
      </w:pPr>
      <w:r w:rsidRPr="00F56593">
        <w:t>•</w:t>
      </w:r>
      <w:r w:rsidR="00F56593" w:rsidRPr="00F56593">
        <w:t xml:space="preserve"> </w:t>
      </w:r>
      <w:r w:rsidRPr="00F56593">
        <w:t>количества перевозимого опасного груза</w:t>
      </w:r>
      <w:r w:rsidR="00F56593" w:rsidRPr="00F56593">
        <w:t xml:space="preserve">; </w:t>
      </w:r>
    </w:p>
    <w:p w:rsidR="00564757" w:rsidRPr="00F56593" w:rsidRDefault="00564757" w:rsidP="00F56593">
      <w:pPr>
        <w:widowControl w:val="0"/>
        <w:autoSpaceDE w:val="0"/>
        <w:autoSpaceDN w:val="0"/>
        <w:adjustRightInd w:val="0"/>
        <w:ind w:firstLine="709"/>
      </w:pPr>
      <w:r w:rsidRPr="00F56593">
        <w:t>•</w:t>
      </w:r>
      <w:r w:rsidR="00F56593" w:rsidRPr="00F56593">
        <w:t xml:space="preserve"> </w:t>
      </w:r>
      <w:r w:rsidRPr="00F56593">
        <w:t>числа членов экипажа</w:t>
      </w:r>
      <w:r w:rsidR="00F56593" w:rsidRPr="00F56593">
        <w:t xml:space="preserve">; </w:t>
      </w:r>
    </w:p>
    <w:p w:rsidR="00564757" w:rsidRPr="00F56593" w:rsidRDefault="00564757" w:rsidP="00F56593">
      <w:pPr>
        <w:widowControl w:val="0"/>
        <w:autoSpaceDE w:val="0"/>
        <w:autoSpaceDN w:val="0"/>
        <w:adjustRightInd w:val="0"/>
        <w:ind w:firstLine="709"/>
      </w:pPr>
      <w:r w:rsidRPr="00F56593">
        <w:t>•</w:t>
      </w:r>
      <w:r w:rsidR="00F56593" w:rsidRPr="00F56593">
        <w:t xml:space="preserve"> </w:t>
      </w:r>
      <w:r w:rsidRPr="00F56593">
        <w:t>количества транспортных средств, входящих в состав транспортной единицы</w:t>
      </w:r>
      <w:r w:rsidR="00F56593" w:rsidRPr="00F56593">
        <w:t xml:space="preserve">; </w:t>
      </w:r>
    </w:p>
    <w:p w:rsidR="00F56593" w:rsidRPr="00F56593" w:rsidRDefault="00564757" w:rsidP="00F56593">
      <w:pPr>
        <w:widowControl w:val="0"/>
        <w:autoSpaceDE w:val="0"/>
        <w:autoSpaceDN w:val="0"/>
        <w:adjustRightInd w:val="0"/>
        <w:ind w:firstLine="709"/>
      </w:pPr>
      <w:r w:rsidRPr="00F56593">
        <w:t>•</w:t>
      </w:r>
      <w:r w:rsidR="00F56593" w:rsidRPr="00F56593">
        <w:t xml:space="preserve"> </w:t>
      </w:r>
      <w:r w:rsidRPr="00F56593">
        <w:t xml:space="preserve">максимального разрешенного веса транспортного средства и </w:t>
      </w:r>
      <w:r w:rsidR="00F56593" w:rsidRPr="00F56593">
        <w:t xml:space="preserve">т.д. </w:t>
      </w:r>
    </w:p>
    <w:p w:rsidR="00F56593" w:rsidRPr="00F56593" w:rsidRDefault="00564757" w:rsidP="00F56593">
      <w:pPr>
        <w:widowControl w:val="0"/>
        <w:autoSpaceDE w:val="0"/>
        <w:autoSpaceDN w:val="0"/>
        <w:adjustRightInd w:val="0"/>
        <w:ind w:firstLine="709"/>
      </w:pPr>
      <w:r w:rsidRPr="00F56593">
        <w:t>Дополнительное оборудование для принятия общих мер в случае аварии или происшествия при перевозке опасных грузов</w:t>
      </w:r>
    </w:p>
    <w:p w:rsidR="00564757" w:rsidRPr="00F56593" w:rsidRDefault="00564757" w:rsidP="00F56593">
      <w:pPr>
        <w:widowControl w:val="0"/>
        <w:autoSpaceDE w:val="0"/>
        <w:autoSpaceDN w:val="0"/>
        <w:adjustRightInd w:val="0"/>
        <w:ind w:firstLine="709"/>
      </w:pPr>
      <w:r w:rsidRPr="00F56593">
        <w:t>Каждая транспортная единица, перевозящая опасные грузы, должна быть укомплектована</w:t>
      </w:r>
      <w:r w:rsidR="00F56593" w:rsidRPr="00F56593">
        <w:t xml:space="preserve">: </w:t>
      </w:r>
    </w:p>
    <w:p w:rsidR="00564757" w:rsidRPr="00F56593" w:rsidRDefault="00564757" w:rsidP="00F56593">
      <w:pPr>
        <w:widowControl w:val="0"/>
        <w:autoSpaceDE w:val="0"/>
        <w:autoSpaceDN w:val="0"/>
        <w:adjustRightInd w:val="0"/>
        <w:ind w:firstLine="709"/>
      </w:pPr>
      <w:r w:rsidRPr="00F56593">
        <w:t>•</w:t>
      </w:r>
      <w:r w:rsidR="00F56593" w:rsidRPr="00F56593">
        <w:t xml:space="preserve"> </w:t>
      </w:r>
      <w:r w:rsidRPr="00F56593">
        <w:t>по меньшей мере одним противооткатным упором, размеры которого должны соответствовать весу транспортного средства и диаметру его колес</w:t>
      </w:r>
      <w:r w:rsidR="00F56593" w:rsidRPr="00F56593">
        <w:t xml:space="preserve">; </w:t>
      </w:r>
    </w:p>
    <w:p w:rsidR="00564757" w:rsidRPr="00F56593" w:rsidRDefault="00564757" w:rsidP="00F56593">
      <w:pPr>
        <w:widowControl w:val="0"/>
        <w:autoSpaceDE w:val="0"/>
        <w:autoSpaceDN w:val="0"/>
        <w:adjustRightInd w:val="0"/>
        <w:ind w:firstLine="709"/>
      </w:pPr>
      <w:r w:rsidRPr="00F56593">
        <w:t>•</w:t>
      </w:r>
      <w:r w:rsidR="00F56593" w:rsidRPr="00F56593">
        <w:t xml:space="preserve"> </w:t>
      </w:r>
      <w:r w:rsidRPr="00F56593">
        <w:t>двумя предупреждающими знаками с собственной опорой (например, конусами или знаками аварийной остановки со светоотражающей поверхностью, или мигающими фонарями желтого цвета, не зависящими от электрооборудования транспортного средства</w:t>
      </w:r>
      <w:r w:rsidR="00F56593" w:rsidRPr="00F56593">
        <w:t xml:space="preserve">); </w:t>
      </w:r>
    </w:p>
    <w:p w:rsidR="00564757" w:rsidRPr="00F56593" w:rsidRDefault="00564757" w:rsidP="00F56593">
      <w:pPr>
        <w:widowControl w:val="0"/>
        <w:autoSpaceDE w:val="0"/>
        <w:autoSpaceDN w:val="0"/>
        <w:adjustRightInd w:val="0"/>
        <w:ind w:firstLine="709"/>
      </w:pPr>
      <w:r w:rsidRPr="00F56593">
        <w:t>•</w:t>
      </w:r>
      <w:r w:rsidR="00F56593" w:rsidRPr="00F56593">
        <w:t xml:space="preserve"> </w:t>
      </w:r>
      <w:r w:rsidRPr="00F56593">
        <w:t>подходящей курткой или одеждой яркого цвета (например, согласно европейскому стандарту EN 471</w:t>
      </w:r>
      <w:r w:rsidR="00F56593" w:rsidRPr="00F56593">
        <w:t xml:space="preserve">) </w:t>
      </w:r>
      <w:r w:rsidRPr="00F56593">
        <w:t>для каждого члена экипажа транспортного средства, перевозящего опасный груз</w:t>
      </w:r>
      <w:r w:rsidR="00F56593" w:rsidRPr="00F56593">
        <w:t xml:space="preserve">; </w:t>
      </w:r>
    </w:p>
    <w:p w:rsidR="00564757" w:rsidRPr="00F56593" w:rsidRDefault="00564757" w:rsidP="00F56593">
      <w:pPr>
        <w:widowControl w:val="0"/>
        <w:autoSpaceDE w:val="0"/>
        <w:autoSpaceDN w:val="0"/>
        <w:adjustRightInd w:val="0"/>
        <w:ind w:firstLine="709"/>
      </w:pPr>
      <w:r w:rsidRPr="00F56593">
        <w:t>•</w:t>
      </w:r>
      <w:r w:rsidR="00F56593" w:rsidRPr="00F56593">
        <w:t xml:space="preserve"> </w:t>
      </w:r>
      <w:r w:rsidRPr="00F56593">
        <w:t>одним карманным фонарем для каждого члена экипажа транспортного средства, перевозящего опасный груз</w:t>
      </w:r>
      <w:r w:rsidR="00F56593" w:rsidRPr="00F56593">
        <w:t xml:space="preserve">. </w:t>
      </w:r>
    </w:p>
    <w:p w:rsidR="00564757" w:rsidRPr="00F56593" w:rsidRDefault="00564757" w:rsidP="00F56593">
      <w:pPr>
        <w:widowControl w:val="0"/>
        <w:autoSpaceDE w:val="0"/>
        <w:autoSpaceDN w:val="0"/>
        <w:adjustRightInd w:val="0"/>
        <w:ind w:firstLine="709"/>
      </w:pPr>
      <w:r w:rsidRPr="00F56593">
        <w:t>ПРИМЕЧАНИЕ 1</w:t>
      </w:r>
      <w:r w:rsidR="00F56593" w:rsidRPr="00F56593">
        <w:t xml:space="preserve">. </w:t>
      </w:r>
    </w:p>
    <w:p w:rsidR="00564757" w:rsidRPr="00F56593" w:rsidRDefault="00564757" w:rsidP="00F56593">
      <w:pPr>
        <w:widowControl w:val="0"/>
        <w:autoSpaceDE w:val="0"/>
        <w:autoSpaceDN w:val="0"/>
        <w:adjustRightInd w:val="0"/>
        <w:ind w:firstLine="709"/>
      </w:pPr>
      <w:r w:rsidRPr="00F56593">
        <w:t>Используемые осветительные приборы не должны иметь открытого пламени и металлических поверхностей, способных приводить к искрообразованию</w:t>
      </w:r>
      <w:r w:rsidR="00F56593" w:rsidRPr="00F56593">
        <w:t xml:space="preserve">. </w:t>
      </w:r>
    </w:p>
    <w:p w:rsidR="00564757" w:rsidRPr="00F56593" w:rsidRDefault="00564757" w:rsidP="00F56593">
      <w:pPr>
        <w:widowControl w:val="0"/>
        <w:autoSpaceDE w:val="0"/>
        <w:autoSpaceDN w:val="0"/>
        <w:adjustRightInd w:val="0"/>
        <w:ind w:firstLine="709"/>
      </w:pPr>
      <w:r w:rsidRPr="00F56593">
        <w:t>ПРИМЕЧАНИЕ 2</w:t>
      </w:r>
      <w:r w:rsidR="00F56593" w:rsidRPr="00F56593">
        <w:t xml:space="preserve">. </w:t>
      </w:r>
    </w:p>
    <w:p w:rsidR="00564757" w:rsidRPr="00F56593" w:rsidRDefault="00564757" w:rsidP="00F56593">
      <w:pPr>
        <w:widowControl w:val="0"/>
        <w:autoSpaceDE w:val="0"/>
        <w:autoSpaceDN w:val="0"/>
        <w:adjustRightInd w:val="0"/>
        <w:ind w:firstLine="709"/>
      </w:pPr>
      <w:r w:rsidRPr="00F56593">
        <w:t>При перевозке легковоспламеняющихся жидкостей с температурой вспышки не выше 60°С либо легковоспламеняющихся веществ или изделий класса 2, должны использоваться осветительные приборы, конструкция которых исключает возможность воспламенения легковоспламеняющихся паров или газов, которые могли проникнуть внутрь транспортного средства</w:t>
      </w:r>
      <w:r w:rsidR="00F56593" w:rsidRPr="00F56593">
        <w:t xml:space="preserve">. </w:t>
      </w:r>
    </w:p>
    <w:p w:rsidR="00F56593" w:rsidRPr="00F56593" w:rsidRDefault="00505EB3" w:rsidP="00505EB3">
      <w:pPr>
        <w:pStyle w:val="1"/>
        <w:rPr>
          <w:kern w:val="0"/>
        </w:rPr>
      </w:pPr>
      <w:bookmarkStart w:id="2" w:name="M3"/>
      <w:bookmarkEnd w:id="2"/>
      <w:r>
        <w:rPr>
          <w:kern w:val="0"/>
        </w:rPr>
        <w:br w:type="page"/>
      </w:r>
      <w:bookmarkStart w:id="3" w:name="_Toc223206920"/>
      <w:r w:rsidR="00564757" w:rsidRPr="00F56593">
        <w:rPr>
          <w:kern w:val="0"/>
        </w:rPr>
        <w:t>Средства пожаротушения при перевозке опасных грузов</w:t>
      </w:r>
      <w:bookmarkEnd w:id="3"/>
      <w:r w:rsidR="00564757" w:rsidRPr="00F56593">
        <w:rPr>
          <w:kern w:val="0"/>
        </w:rPr>
        <w:t xml:space="preserve"> </w:t>
      </w:r>
    </w:p>
    <w:p w:rsidR="00505EB3" w:rsidRDefault="00505EB3" w:rsidP="00F56593">
      <w:pPr>
        <w:widowControl w:val="0"/>
        <w:autoSpaceDE w:val="0"/>
        <w:autoSpaceDN w:val="0"/>
        <w:adjustRightInd w:val="0"/>
        <w:ind w:firstLine="709"/>
      </w:pPr>
    </w:p>
    <w:p w:rsidR="00505EB3" w:rsidRDefault="00564757" w:rsidP="00F56593">
      <w:pPr>
        <w:widowControl w:val="0"/>
        <w:autoSpaceDE w:val="0"/>
        <w:autoSpaceDN w:val="0"/>
        <w:adjustRightInd w:val="0"/>
        <w:ind w:firstLine="709"/>
      </w:pPr>
      <w:r w:rsidRPr="00F56593">
        <w:t>На транспортных единицах, перевозящих опасные грузы, должны быть переносные огнетушители, указанные в таблице, приведенной ниже</w:t>
      </w:r>
      <w:r w:rsidR="00F56593" w:rsidRPr="00F56593">
        <w:t xml:space="preserve">. </w:t>
      </w:r>
    </w:p>
    <w:p w:rsidR="00505EB3" w:rsidRDefault="00505EB3" w:rsidP="00F56593">
      <w:pPr>
        <w:widowControl w:val="0"/>
        <w:autoSpaceDE w:val="0"/>
        <w:autoSpaceDN w:val="0"/>
        <w:adjustRightInd w:val="0"/>
        <w:ind w:firstLine="709"/>
      </w:pPr>
    </w:p>
    <w:tbl>
      <w:tblPr>
        <w:tblW w:w="5000" w:type="pct"/>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356"/>
        <w:gridCol w:w="2321"/>
        <w:gridCol w:w="1720"/>
        <w:gridCol w:w="1842"/>
        <w:gridCol w:w="2235"/>
      </w:tblGrid>
      <w:tr w:rsidR="00564757" w:rsidRPr="00F56593" w:rsidTr="00505EB3">
        <w:trPr>
          <w:tblCellSpacing w:w="15" w:type="dxa"/>
        </w:trPr>
        <w:tc>
          <w:tcPr>
            <w:tcW w:w="699" w:type="pct"/>
            <w:vMerge w:val="restart"/>
            <w:tcBorders>
              <w:top w:val="outset" w:sz="6" w:space="0" w:color="auto"/>
              <w:bottom w:val="outset" w:sz="6" w:space="0" w:color="auto"/>
              <w:right w:val="outset" w:sz="6" w:space="0" w:color="auto"/>
            </w:tcBorders>
            <w:vAlign w:val="center"/>
          </w:tcPr>
          <w:p w:rsidR="00564757" w:rsidRPr="00F56593" w:rsidRDefault="00505EB3" w:rsidP="00505EB3">
            <w:pPr>
              <w:pStyle w:val="af5"/>
            </w:pPr>
            <w:r>
              <w:br w:type="page"/>
            </w:r>
            <w:r>
              <w:rPr>
                <w:color w:val="auto"/>
                <w:sz w:val="28"/>
                <w:szCs w:val="28"/>
              </w:rPr>
              <w:br w:type="page"/>
            </w:r>
            <w:r>
              <w:br w:type="page"/>
            </w:r>
            <w:r>
              <w:br w:type="page"/>
            </w:r>
            <w:r w:rsidR="00564757" w:rsidRPr="00F56593">
              <w:t xml:space="preserve">Способ перевозки опасного груза </w:t>
            </w:r>
          </w:p>
        </w:tc>
        <w:tc>
          <w:tcPr>
            <w:tcW w:w="4254" w:type="pct"/>
            <w:gridSpan w:val="4"/>
            <w:tcBorders>
              <w:top w:val="outset" w:sz="6" w:space="0" w:color="auto"/>
              <w:left w:val="outset" w:sz="6" w:space="0" w:color="auto"/>
              <w:bottom w:val="outset" w:sz="6" w:space="0" w:color="auto"/>
            </w:tcBorders>
            <w:vAlign w:val="center"/>
          </w:tcPr>
          <w:p w:rsidR="00564757" w:rsidRPr="00F56593" w:rsidRDefault="00564757" w:rsidP="00505EB3">
            <w:pPr>
              <w:pStyle w:val="af5"/>
            </w:pPr>
            <w:r w:rsidRPr="00F56593">
              <w:t>Объем огнетушителя (емкость сухого порошка, кг</w:t>
            </w:r>
            <w:r w:rsidR="00F56593" w:rsidRPr="00F56593">
              <w:t xml:space="preserve">) </w:t>
            </w:r>
          </w:p>
        </w:tc>
      </w:tr>
      <w:tr w:rsidR="00505EB3" w:rsidRPr="00F56593" w:rsidTr="00505EB3">
        <w:trPr>
          <w:tblCellSpacing w:w="15" w:type="dxa"/>
        </w:trPr>
        <w:tc>
          <w:tcPr>
            <w:tcW w:w="699" w:type="pct"/>
            <w:vMerge/>
            <w:tcBorders>
              <w:top w:val="outset" w:sz="6" w:space="0" w:color="auto"/>
              <w:bottom w:val="outset" w:sz="6" w:space="0" w:color="auto"/>
              <w:right w:val="outset" w:sz="6" w:space="0" w:color="auto"/>
            </w:tcBorders>
            <w:vAlign w:val="center"/>
          </w:tcPr>
          <w:p w:rsidR="00564757" w:rsidRPr="00F56593" w:rsidRDefault="00564757" w:rsidP="00505EB3">
            <w:pPr>
              <w:pStyle w:val="af5"/>
            </w:pPr>
          </w:p>
        </w:tc>
        <w:tc>
          <w:tcPr>
            <w:tcW w:w="1221" w:type="pct"/>
            <w:tcBorders>
              <w:top w:val="outset" w:sz="6" w:space="0" w:color="auto"/>
              <w:left w:val="outset" w:sz="6" w:space="0" w:color="auto"/>
              <w:bottom w:val="outset" w:sz="6" w:space="0" w:color="auto"/>
              <w:right w:val="outset" w:sz="6" w:space="0" w:color="auto"/>
            </w:tcBorders>
            <w:vAlign w:val="center"/>
          </w:tcPr>
          <w:p w:rsidR="00564757" w:rsidRPr="00F56593" w:rsidRDefault="00564757" w:rsidP="00505EB3">
            <w:pPr>
              <w:pStyle w:val="af5"/>
            </w:pPr>
            <w:r w:rsidRPr="00F56593">
              <w:t>Транспортные единицы, перевозящие опасные грузы в количествах не превышающих максимальных значений, указанных в п</w:t>
            </w:r>
            <w:r w:rsidR="00F56593">
              <w:t>.1</w:t>
            </w:r>
            <w:r w:rsidR="00F56593" w:rsidRPr="00F56593">
              <w:t>.1.</w:t>
            </w:r>
            <w:r w:rsidR="00F56593">
              <w:t>3.6</w:t>
            </w:r>
            <w:r w:rsidRPr="00F56593">
              <w:t xml:space="preserve"> ДОПОГ </w:t>
            </w:r>
          </w:p>
        </w:tc>
        <w:tc>
          <w:tcPr>
            <w:tcW w:w="900" w:type="pct"/>
            <w:tcBorders>
              <w:top w:val="outset" w:sz="6" w:space="0" w:color="auto"/>
              <w:left w:val="outset" w:sz="6" w:space="0" w:color="auto"/>
              <w:bottom w:val="outset" w:sz="6" w:space="0" w:color="auto"/>
              <w:right w:val="outset" w:sz="6" w:space="0" w:color="auto"/>
            </w:tcBorders>
            <w:vAlign w:val="center"/>
          </w:tcPr>
          <w:p w:rsidR="00564757" w:rsidRPr="00F56593" w:rsidRDefault="00564757" w:rsidP="00505EB3">
            <w:pPr>
              <w:pStyle w:val="af5"/>
            </w:pPr>
            <w:r w:rsidRPr="00F56593">
              <w:t xml:space="preserve">Транспортные единицы, максимально допустимой массой не более 3,5 т </w:t>
            </w:r>
          </w:p>
        </w:tc>
        <w:tc>
          <w:tcPr>
            <w:tcW w:w="966" w:type="pct"/>
            <w:tcBorders>
              <w:top w:val="outset" w:sz="6" w:space="0" w:color="auto"/>
              <w:left w:val="outset" w:sz="6" w:space="0" w:color="auto"/>
              <w:bottom w:val="outset" w:sz="6" w:space="0" w:color="auto"/>
              <w:right w:val="outset" w:sz="6" w:space="0" w:color="auto"/>
            </w:tcBorders>
            <w:vAlign w:val="center"/>
          </w:tcPr>
          <w:p w:rsidR="00564757" w:rsidRPr="00F56593" w:rsidRDefault="00564757" w:rsidP="00505EB3">
            <w:pPr>
              <w:pStyle w:val="af5"/>
            </w:pPr>
            <w:r w:rsidRPr="00F56593">
              <w:t xml:space="preserve">Транспортные единицы, максимально допустимой массой более 3,5 т, но не более 7,5 т </w:t>
            </w:r>
          </w:p>
        </w:tc>
        <w:tc>
          <w:tcPr>
            <w:tcW w:w="1118" w:type="pct"/>
            <w:tcBorders>
              <w:top w:val="outset" w:sz="6" w:space="0" w:color="auto"/>
              <w:left w:val="outset" w:sz="6" w:space="0" w:color="auto"/>
              <w:bottom w:val="outset" w:sz="6" w:space="0" w:color="auto"/>
            </w:tcBorders>
            <w:vAlign w:val="center"/>
          </w:tcPr>
          <w:p w:rsidR="00564757" w:rsidRPr="00F56593" w:rsidRDefault="00564757" w:rsidP="00505EB3">
            <w:pPr>
              <w:pStyle w:val="af5"/>
            </w:pPr>
            <w:r w:rsidRPr="00F56593">
              <w:t>Транспортные единицы, максимально допустимой массой более 7</w:t>
            </w:r>
            <w:r w:rsidR="00F56593">
              <w:t>.5</w:t>
            </w:r>
            <w:r w:rsidRPr="00F56593">
              <w:t xml:space="preserve"> т </w:t>
            </w:r>
          </w:p>
        </w:tc>
      </w:tr>
      <w:tr w:rsidR="00505EB3" w:rsidRPr="00F56593" w:rsidTr="00505EB3">
        <w:trPr>
          <w:tblCellSpacing w:w="15" w:type="dxa"/>
        </w:trPr>
        <w:tc>
          <w:tcPr>
            <w:tcW w:w="699" w:type="pct"/>
            <w:tcBorders>
              <w:top w:val="outset" w:sz="6" w:space="0" w:color="auto"/>
              <w:bottom w:val="outset" w:sz="6" w:space="0" w:color="auto"/>
              <w:right w:val="outset" w:sz="6" w:space="0" w:color="auto"/>
            </w:tcBorders>
            <w:vAlign w:val="center"/>
          </w:tcPr>
          <w:p w:rsidR="00564757" w:rsidRPr="00F56593" w:rsidRDefault="00564757" w:rsidP="00505EB3">
            <w:pPr>
              <w:pStyle w:val="af5"/>
            </w:pPr>
            <w:r w:rsidRPr="00F56593">
              <w:t xml:space="preserve">Перевозка опасных грузов в упаковках </w:t>
            </w:r>
          </w:p>
        </w:tc>
        <w:tc>
          <w:tcPr>
            <w:tcW w:w="1221" w:type="pct"/>
            <w:tcBorders>
              <w:top w:val="outset" w:sz="6" w:space="0" w:color="auto"/>
              <w:left w:val="outset" w:sz="6" w:space="0" w:color="auto"/>
              <w:bottom w:val="outset" w:sz="6" w:space="0" w:color="auto"/>
              <w:right w:val="outset" w:sz="6" w:space="0" w:color="auto"/>
            </w:tcBorders>
            <w:vAlign w:val="center"/>
          </w:tcPr>
          <w:p w:rsidR="00564757" w:rsidRPr="00F56593" w:rsidRDefault="00564757" w:rsidP="00505EB3">
            <w:pPr>
              <w:pStyle w:val="af5"/>
            </w:pPr>
            <w:r w:rsidRPr="00F56593">
              <w:t xml:space="preserve">2 кг </w:t>
            </w:r>
          </w:p>
        </w:tc>
        <w:tc>
          <w:tcPr>
            <w:tcW w:w="900" w:type="pct"/>
            <w:tcBorders>
              <w:top w:val="outset" w:sz="6" w:space="0" w:color="auto"/>
              <w:left w:val="outset" w:sz="6" w:space="0" w:color="auto"/>
              <w:bottom w:val="outset" w:sz="6" w:space="0" w:color="auto"/>
              <w:right w:val="outset" w:sz="6" w:space="0" w:color="auto"/>
            </w:tcBorders>
            <w:vAlign w:val="center"/>
          </w:tcPr>
          <w:p w:rsidR="00564757" w:rsidRPr="00F56593" w:rsidRDefault="00564757" w:rsidP="00505EB3">
            <w:pPr>
              <w:pStyle w:val="af5"/>
            </w:pPr>
            <w:r w:rsidRPr="00F56593">
              <w:t xml:space="preserve">4 кг </w:t>
            </w:r>
          </w:p>
          <w:p w:rsidR="00564757" w:rsidRPr="00F56593" w:rsidRDefault="00F56593" w:rsidP="00505EB3">
            <w:pPr>
              <w:pStyle w:val="af5"/>
            </w:pPr>
            <w:r w:rsidRPr="00F56593">
              <w:t>(</w:t>
            </w:r>
            <w:r w:rsidR="00564757" w:rsidRPr="00F56593">
              <w:t>2 кг + 2 кг</w:t>
            </w:r>
            <w:r w:rsidRPr="00F56593">
              <w:t xml:space="preserve">) </w:t>
            </w:r>
          </w:p>
        </w:tc>
        <w:tc>
          <w:tcPr>
            <w:tcW w:w="966" w:type="pct"/>
            <w:tcBorders>
              <w:top w:val="outset" w:sz="6" w:space="0" w:color="auto"/>
              <w:left w:val="outset" w:sz="6" w:space="0" w:color="auto"/>
              <w:bottom w:val="outset" w:sz="6" w:space="0" w:color="auto"/>
              <w:right w:val="outset" w:sz="6" w:space="0" w:color="auto"/>
            </w:tcBorders>
            <w:vAlign w:val="center"/>
          </w:tcPr>
          <w:p w:rsidR="00564757" w:rsidRPr="00F56593" w:rsidRDefault="00564757" w:rsidP="00505EB3">
            <w:pPr>
              <w:pStyle w:val="af5"/>
            </w:pPr>
            <w:r w:rsidRPr="00F56593">
              <w:t xml:space="preserve">8 кг </w:t>
            </w:r>
          </w:p>
          <w:p w:rsidR="00564757" w:rsidRPr="00F56593" w:rsidRDefault="00F56593" w:rsidP="00505EB3">
            <w:pPr>
              <w:pStyle w:val="af5"/>
            </w:pPr>
            <w:r w:rsidRPr="00F56593">
              <w:t>(</w:t>
            </w:r>
            <w:r w:rsidR="00564757" w:rsidRPr="00F56593">
              <w:t>6 кг + 2 кг</w:t>
            </w:r>
            <w:r w:rsidRPr="00F56593">
              <w:t xml:space="preserve">) </w:t>
            </w:r>
          </w:p>
        </w:tc>
        <w:tc>
          <w:tcPr>
            <w:tcW w:w="1118" w:type="pct"/>
            <w:tcBorders>
              <w:top w:val="outset" w:sz="6" w:space="0" w:color="auto"/>
              <w:left w:val="outset" w:sz="6" w:space="0" w:color="auto"/>
              <w:bottom w:val="outset" w:sz="6" w:space="0" w:color="auto"/>
            </w:tcBorders>
            <w:vAlign w:val="center"/>
          </w:tcPr>
          <w:p w:rsidR="00564757" w:rsidRPr="00F56593" w:rsidRDefault="00564757" w:rsidP="00505EB3">
            <w:pPr>
              <w:pStyle w:val="af5"/>
            </w:pPr>
            <w:r w:rsidRPr="00F56593">
              <w:t xml:space="preserve">12 кг </w:t>
            </w:r>
          </w:p>
          <w:p w:rsidR="00564757" w:rsidRPr="00F56593" w:rsidRDefault="00F56593" w:rsidP="00505EB3">
            <w:pPr>
              <w:pStyle w:val="af5"/>
            </w:pPr>
            <w:r w:rsidRPr="00F56593">
              <w:t>(</w:t>
            </w:r>
            <w:r w:rsidR="00564757" w:rsidRPr="00F56593">
              <w:t>6 кг + 6 кг</w:t>
            </w:r>
            <w:r w:rsidRPr="00F56593">
              <w:t xml:space="preserve">) </w:t>
            </w:r>
            <w:r w:rsidR="00564757" w:rsidRPr="00F56593">
              <w:t xml:space="preserve">или </w:t>
            </w:r>
            <w:r w:rsidRPr="00F56593">
              <w:t>(</w:t>
            </w:r>
            <w:r w:rsidR="00564757" w:rsidRPr="00F56593">
              <w:t>6 кг + 2 кг + 2 кг + 2 кг</w:t>
            </w:r>
            <w:r w:rsidRPr="00F56593">
              <w:t xml:space="preserve">) </w:t>
            </w:r>
          </w:p>
        </w:tc>
      </w:tr>
      <w:tr w:rsidR="00505EB3" w:rsidRPr="00F56593" w:rsidTr="00505EB3">
        <w:trPr>
          <w:tblCellSpacing w:w="15" w:type="dxa"/>
        </w:trPr>
        <w:tc>
          <w:tcPr>
            <w:tcW w:w="699" w:type="pct"/>
            <w:tcBorders>
              <w:top w:val="outset" w:sz="6" w:space="0" w:color="auto"/>
              <w:bottom w:val="outset" w:sz="6" w:space="0" w:color="auto"/>
              <w:right w:val="outset" w:sz="6" w:space="0" w:color="auto"/>
            </w:tcBorders>
            <w:vAlign w:val="center"/>
          </w:tcPr>
          <w:p w:rsidR="00564757" w:rsidRPr="00F56593" w:rsidRDefault="00564757" w:rsidP="00505EB3">
            <w:pPr>
              <w:pStyle w:val="af5"/>
            </w:pPr>
            <w:r w:rsidRPr="00F56593">
              <w:t>Перевозка опасных грузов навалом (насыпью</w:t>
            </w:r>
            <w:r w:rsidR="00F56593" w:rsidRPr="00F56593">
              <w:t xml:space="preserve">) </w:t>
            </w:r>
            <w:r w:rsidRPr="00F56593">
              <w:t xml:space="preserve">и в цистернах </w:t>
            </w:r>
          </w:p>
        </w:tc>
        <w:tc>
          <w:tcPr>
            <w:tcW w:w="1221" w:type="pct"/>
            <w:tcBorders>
              <w:top w:val="outset" w:sz="6" w:space="0" w:color="auto"/>
              <w:left w:val="outset" w:sz="6" w:space="0" w:color="auto"/>
              <w:bottom w:val="outset" w:sz="6" w:space="0" w:color="auto"/>
              <w:right w:val="outset" w:sz="6" w:space="0" w:color="auto"/>
            </w:tcBorders>
            <w:vAlign w:val="center"/>
          </w:tcPr>
          <w:p w:rsidR="00564757" w:rsidRPr="00F56593" w:rsidRDefault="00564757" w:rsidP="00505EB3">
            <w:pPr>
              <w:pStyle w:val="af5"/>
            </w:pPr>
            <w:r w:rsidRPr="00F56593">
              <w:t xml:space="preserve">отпадает </w:t>
            </w:r>
          </w:p>
        </w:tc>
        <w:tc>
          <w:tcPr>
            <w:tcW w:w="900" w:type="pct"/>
            <w:tcBorders>
              <w:top w:val="outset" w:sz="6" w:space="0" w:color="auto"/>
              <w:left w:val="outset" w:sz="6" w:space="0" w:color="auto"/>
              <w:bottom w:val="outset" w:sz="6" w:space="0" w:color="auto"/>
              <w:right w:val="outset" w:sz="6" w:space="0" w:color="auto"/>
            </w:tcBorders>
            <w:vAlign w:val="center"/>
          </w:tcPr>
          <w:p w:rsidR="00564757" w:rsidRPr="00F56593" w:rsidRDefault="00564757" w:rsidP="00505EB3">
            <w:pPr>
              <w:pStyle w:val="af5"/>
            </w:pPr>
            <w:r w:rsidRPr="00F56593">
              <w:t xml:space="preserve">4 кг </w:t>
            </w:r>
          </w:p>
          <w:p w:rsidR="00564757" w:rsidRPr="00F56593" w:rsidRDefault="00F56593" w:rsidP="00505EB3">
            <w:pPr>
              <w:pStyle w:val="af5"/>
            </w:pPr>
            <w:r w:rsidRPr="00F56593">
              <w:t>(</w:t>
            </w:r>
            <w:r w:rsidR="00564757" w:rsidRPr="00F56593">
              <w:t>2 кг + 2 кг</w:t>
            </w:r>
            <w:r w:rsidRPr="00F56593">
              <w:t xml:space="preserve">) </w:t>
            </w:r>
          </w:p>
        </w:tc>
        <w:tc>
          <w:tcPr>
            <w:tcW w:w="966" w:type="pct"/>
            <w:tcBorders>
              <w:top w:val="outset" w:sz="6" w:space="0" w:color="auto"/>
              <w:left w:val="outset" w:sz="6" w:space="0" w:color="auto"/>
              <w:bottom w:val="outset" w:sz="6" w:space="0" w:color="auto"/>
              <w:right w:val="outset" w:sz="6" w:space="0" w:color="auto"/>
            </w:tcBorders>
            <w:vAlign w:val="center"/>
          </w:tcPr>
          <w:p w:rsidR="00564757" w:rsidRPr="00F56593" w:rsidRDefault="00564757" w:rsidP="00505EB3">
            <w:pPr>
              <w:pStyle w:val="af5"/>
            </w:pPr>
            <w:r w:rsidRPr="00F56593">
              <w:t xml:space="preserve">8 кг </w:t>
            </w:r>
          </w:p>
          <w:p w:rsidR="00564757" w:rsidRPr="00F56593" w:rsidRDefault="00F56593" w:rsidP="00505EB3">
            <w:pPr>
              <w:pStyle w:val="af5"/>
            </w:pPr>
            <w:r w:rsidRPr="00F56593">
              <w:t>(</w:t>
            </w:r>
            <w:r w:rsidR="00564757" w:rsidRPr="00F56593">
              <w:t>6 кг + 2 кг</w:t>
            </w:r>
            <w:r w:rsidRPr="00F56593">
              <w:t xml:space="preserve">) </w:t>
            </w:r>
          </w:p>
        </w:tc>
        <w:tc>
          <w:tcPr>
            <w:tcW w:w="1118" w:type="pct"/>
            <w:tcBorders>
              <w:top w:val="outset" w:sz="6" w:space="0" w:color="auto"/>
              <w:left w:val="outset" w:sz="6" w:space="0" w:color="auto"/>
              <w:bottom w:val="outset" w:sz="6" w:space="0" w:color="auto"/>
            </w:tcBorders>
            <w:vAlign w:val="center"/>
          </w:tcPr>
          <w:p w:rsidR="00564757" w:rsidRPr="00F56593" w:rsidRDefault="00564757" w:rsidP="00505EB3">
            <w:pPr>
              <w:pStyle w:val="af5"/>
            </w:pPr>
            <w:r w:rsidRPr="00F56593">
              <w:t xml:space="preserve">12 кг </w:t>
            </w:r>
          </w:p>
          <w:p w:rsidR="00564757" w:rsidRPr="00F56593" w:rsidRDefault="00F56593" w:rsidP="00505EB3">
            <w:pPr>
              <w:pStyle w:val="af5"/>
            </w:pPr>
            <w:r w:rsidRPr="00F56593">
              <w:t>(</w:t>
            </w:r>
            <w:r w:rsidR="00564757" w:rsidRPr="00F56593">
              <w:t>6 кг + 6 кг</w:t>
            </w:r>
            <w:r w:rsidRPr="00F56593">
              <w:t xml:space="preserve">) </w:t>
            </w:r>
            <w:r w:rsidR="00564757" w:rsidRPr="00F56593">
              <w:t xml:space="preserve">или </w:t>
            </w:r>
            <w:r w:rsidRPr="00F56593">
              <w:t>(</w:t>
            </w:r>
            <w:r w:rsidR="00564757" w:rsidRPr="00F56593">
              <w:t>6 кг + 2 кг + 2 кг + 2 кг</w:t>
            </w:r>
            <w:r w:rsidRPr="00F56593">
              <w:t xml:space="preserve">) </w:t>
            </w:r>
          </w:p>
        </w:tc>
      </w:tr>
    </w:tbl>
    <w:p w:rsidR="00505EB3" w:rsidRDefault="00505EB3" w:rsidP="00F56593">
      <w:pPr>
        <w:widowControl w:val="0"/>
        <w:autoSpaceDE w:val="0"/>
        <w:autoSpaceDN w:val="0"/>
        <w:adjustRightInd w:val="0"/>
        <w:ind w:firstLine="709"/>
      </w:pPr>
    </w:p>
    <w:p w:rsidR="00F56593" w:rsidRPr="00F56593" w:rsidRDefault="00564757" w:rsidP="00505EB3">
      <w:pPr>
        <w:pStyle w:val="1"/>
        <w:rPr>
          <w:kern w:val="0"/>
        </w:rPr>
      </w:pPr>
      <w:bookmarkStart w:id="4" w:name="_Toc223206921"/>
      <w:r w:rsidRPr="00F56593">
        <w:rPr>
          <w:kern w:val="0"/>
        </w:rPr>
        <w:t>Требования к средствам пожаротушения при перевозке опасных грузов</w:t>
      </w:r>
      <w:bookmarkEnd w:id="4"/>
    </w:p>
    <w:p w:rsidR="00505EB3" w:rsidRDefault="00505EB3" w:rsidP="00F56593">
      <w:pPr>
        <w:widowControl w:val="0"/>
        <w:autoSpaceDE w:val="0"/>
        <w:autoSpaceDN w:val="0"/>
        <w:adjustRightInd w:val="0"/>
        <w:ind w:firstLine="709"/>
      </w:pPr>
    </w:p>
    <w:p w:rsidR="00F56593" w:rsidRPr="00F56593" w:rsidRDefault="00564757" w:rsidP="00F56593">
      <w:pPr>
        <w:widowControl w:val="0"/>
        <w:autoSpaceDE w:val="0"/>
        <w:autoSpaceDN w:val="0"/>
        <w:adjustRightInd w:val="0"/>
        <w:ind w:firstLine="709"/>
      </w:pPr>
      <w:r w:rsidRPr="00F56593">
        <w:t>Огнетушитель должен быть пригоден для тушения пожаров классов А, В и С</w:t>
      </w:r>
      <w:r w:rsidR="00F56593" w:rsidRPr="00F56593">
        <w:t xml:space="preserve">. </w:t>
      </w:r>
    </w:p>
    <w:p w:rsidR="00F56593" w:rsidRPr="00F56593" w:rsidRDefault="00564757" w:rsidP="00F56593">
      <w:pPr>
        <w:widowControl w:val="0"/>
        <w:autoSpaceDE w:val="0"/>
        <w:autoSpaceDN w:val="0"/>
        <w:adjustRightInd w:val="0"/>
        <w:ind w:firstLine="709"/>
      </w:pPr>
      <w:r w:rsidRPr="00F56593">
        <w:t>Огнетушащий состав должен быть пригоден для использования на транспортном средстве и должен соответствовать требованиям стандарта EN 3 "Переносные огнетушители", части 1</w:t>
      </w:r>
      <w:r w:rsidR="00F56593" w:rsidRPr="00F56593">
        <w:t xml:space="preserve">? </w:t>
      </w:r>
      <w:r w:rsidRPr="00F56593">
        <w:t>6 (EN 3-1</w:t>
      </w:r>
      <w:r w:rsidR="00F56593" w:rsidRPr="00F56593">
        <w:t xml:space="preserve">: </w:t>
      </w:r>
      <w:r w:rsidRPr="00F56593">
        <w:t>1996, EN 3-2</w:t>
      </w:r>
      <w:r w:rsidR="00F56593" w:rsidRPr="00F56593">
        <w:t xml:space="preserve">: </w:t>
      </w:r>
      <w:r w:rsidRPr="00F56593">
        <w:t>1996, EN 3-3</w:t>
      </w:r>
      <w:r w:rsidR="00F56593" w:rsidRPr="00F56593">
        <w:t xml:space="preserve">: </w:t>
      </w:r>
      <w:r w:rsidRPr="00F56593">
        <w:t>1994, EN 3-4</w:t>
      </w:r>
      <w:r w:rsidR="00F56593" w:rsidRPr="00F56593">
        <w:t xml:space="preserve">: </w:t>
      </w:r>
      <w:r w:rsidRPr="00F56593">
        <w:t>1996, EN 3-5</w:t>
      </w:r>
      <w:r w:rsidR="00F56593" w:rsidRPr="00F56593">
        <w:t xml:space="preserve">: </w:t>
      </w:r>
      <w:r w:rsidRPr="00F56593">
        <w:t>1996, EN 3-6</w:t>
      </w:r>
      <w:r w:rsidR="00F56593" w:rsidRPr="00F56593">
        <w:t xml:space="preserve">: </w:t>
      </w:r>
      <w:r w:rsidRPr="00F56593">
        <w:t>1995</w:t>
      </w:r>
      <w:r w:rsidR="00F56593" w:rsidRPr="00F56593">
        <w:t xml:space="preserve">). </w:t>
      </w:r>
    </w:p>
    <w:p w:rsidR="00F56593" w:rsidRPr="00F56593" w:rsidRDefault="00564757" w:rsidP="00F56593">
      <w:pPr>
        <w:widowControl w:val="0"/>
        <w:autoSpaceDE w:val="0"/>
        <w:autoSpaceDN w:val="0"/>
        <w:adjustRightInd w:val="0"/>
        <w:ind w:firstLine="709"/>
      </w:pPr>
      <w:r w:rsidRPr="00F56593">
        <w:t>Если транспортное средство оборудовано самосрабатывающим или легко приводимым в действие стационарным устройством для тушения пожара в двигателе, переносной огнетушитель необязательно должен быть пригоден для тушения пожара в двигателе</w:t>
      </w:r>
      <w:r w:rsidR="00F56593" w:rsidRPr="00F56593">
        <w:t xml:space="preserve">. </w:t>
      </w:r>
      <w:r w:rsidRPr="00F56593">
        <w:t>Огнетушащие составы не должны выделять токсичных газов в кабину водителя или под влиянием возникающей при пожаре температуры</w:t>
      </w:r>
      <w:r w:rsidR="00F56593" w:rsidRPr="00F56593">
        <w:t xml:space="preserve">. </w:t>
      </w:r>
    </w:p>
    <w:p w:rsidR="00F56593" w:rsidRPr="00F56593" w:rsidRDefault="00564757" w:rsidP="00F56593">
      <w:pPr>
        <w:widowControl w:val="0"/>
        <w:autoSpaceDE w:val="0"/>
        <w:autoSpaceDN w:val="0"/>
        <w:adjustRightInd w:val="0"/>
        <w:ind w:firstLine="709"/>
      </w:pPr>
      <w:r w:rsidRPr="00F56593">
        <w:t>Переносные огнетушители должны быть снабжены пломбой, свидетельствующей о том, что они не использовались</w:t>
      </w:r>
      <w:r w:rsidR="00F56593" w:rsidRPr="00F56593">
        <w:t xml:space="preserve">. </w:t>
      </w:r>
    </w:p>
    <w:p w:rsidR="00F56593" w:rsidRPr="00F56593" w:rsidRDefault="00564757" w:rsidP="00F56593">
      <w:pPr>
        <w:widowControl w:val="0"/>
        <w:autoSpaceDE w:val="0"/>
        <w:autoSpaceDN w:val="0"/>
        <w:adjustRightInd w:val="0"/>
        <w:ind w:firstLine="709"/>
      </w:pPr>
      <w:r w:rsidRPr="00F56593">
        <w:t>Кроме того, они должны иметь маркировку, указывающую на соответствие стандарту, признанному компетентным органом, и надпись, указывающую по крайней мере дату (месяц, год</w:t>
      </w:r>
      <w:r w:rsidR="00F56593" w:rsidRPr="00F56593">
        <w:t xml:space="preserve">) </w:t>
      </w:r>
      <w:r w:rsidRPr="00F56593">
        <w:t>следующей периодической проверки или истечения максимально допустимого срока службы, в зависимости от конкретного случая</w:t>
      </w:r>
      <w:r w:rsidR="00F56593" w:rsidRPr="00F56593">
        <w:t xml:space="preserve">. </w:t>
      </w:r>
    </w:p>
    <w:p w:rsidR="00F56593" w:rsidRPr="00F56593" w:rsidRDefault="00564757" w:rsidP="00F56593">
      <w:pPr>
        <w:widowControl w:val="0"/>
        <w:autoSpaceDE w:val="0"/>
        <w:autoSpaceDN w:val="0"/>
        <w:adjustRightInd w:val="0"/>
        <w:ind w:firstLine="709"/>
      </w:pPr>
      <w:r w:rsidRPr="00F56593">
        <w:t>Огнетушители должны подвергаться периодическим проверкам в соответствии с утвержденными национальными стандартами, с тем чтобы гарантировать их функциональную надежность</w:t>
      </w:r>
      <w:r w:rsidR="00F56593" w:rsidRPr="00F56593">
        <w:t xml:space="preserve">. </w:t>
      </w:r>
    </w:p>
    <w:p w:rsidR="00564757" w:rsidRPr="00F56593" w:rsidRDefault="00564757" w:rsidP="00F56593">
      <w:pPr>
        <w:widowControl w:val="0"/>
        <w:autoSpaceDE w:val="0"/>
        <w:autoSpaceDN w:val="0"/>
        <w:adjustRightInd w:val="0"/>
        <w:ind w:firstLine="709"/>
      </w:pPr>
      <w:r w:rsidRPr="00F56593">
        <w:t>Огнетушители должны устанавливаться на транспортных единицах таким образом, чтобы они</w:t>
      </w:r>
      <w:r w:rsidR="00BE1D8C" w:rsidRPr="00F56593">
        <w:t xml:space="preserve"> в</w:t>
      </w:r>
      <w:r w:rsidRPr="00F56593">
        <w:t xml:space="preserve"> любое время были легко доступны для экипажа транспортного средства, перевозящего опасный груз</w:t>
      </w:r>
      <w:r w:rsidR="00F56593" w:rsidRPr="00F56593">
        <w:t xml:space="preserve">. </w:t>
      </w:r>
      <w:r w:rsidRPr="00F56593">
        <w:t>Установка должна производиться так, чтобы огнетушители были защищены от воздействия погодных</w:t>
      </w:r>
      <w:r w:rsidR="00BE1D8C" w:rsidRPr="00F56593">
        <w:t xml:space="preserve"> </w:t>
      </w:r>
      <w:r w:rsidRPr="00F56593">
        <w:t>условий во избежание снижения их эксплуатационной надежности</w:t>
      </w:r>
      <w:r w:rsidR="00F56593" w:rsidRPr="00F56593">
        <w:t xml:space="preserve">. </w:t>
      </w:r>
    </w:p>
    <w:p w:rsidR="00505EB3" w:rsidRDefault="00505EB3" w:rsidP="00505EB3">
      <w:pPr>
        <w:pStyle w:val="1"/>
        <w:rPr>
          <w:kern w:val="0"/>
        </w:rPr>
      </w:pPr>
      <w:bookmarkStart w:id="5" w:name="M4"/>
      <w:bookmarkEnd w:id="5"/>
    </w:p>
    <w:p w:rsidR="00F56593" w:rsidRPr="00F56593" w:rsidRDefault="00564757" w:rsidP="00505EB3">
      <w:pPr>
        <w:pStyle w:val="1"/>
        <w:rPr>
          <w:kern w:val="0"/>
        </w:rPr>
      </w:pPr>
      <w:bookmarkStart w:id="6" w:name="_Toc223206922"/>
      <w:r w:rsidRPr="00F56593">
        <w:rPr>
          <w:kern w:val="0"/>
        </w:rPr>
        <w:t>Средства индивидуальной защиты при перевозке опасных грузов</w:t>
      </w:r>
      <w:bookmarkEnd w:id="6"/>
    </w:p>
    <w:p w:rsidR="00505EB3" w:rsidRDefault="00505EB3" w:rsidP="00F56593">
      <w:pPr>
        <w:widowControl w:val="0"/>
        <w:autoSpaceDE w:val="0"/>
        <w:autoSpaceDN w:val="0"/>
        <w:adjustRightInd w:val="0"/>
        <w:ind w:firstLine="709"/>
      </w:pPr>
    </w:p>
    <w:p w:rsidR="00F56593" w:rsidRPr="00F56593" w:rsidRDefault="00564757" w:rsidP="00F56593">
      <w:pPr>
        <w:widowControl w:val="0"/>
        <w:autoSpaceDE w:val="0"/>
        <w:autoSpaceDN w:val="0"/>
        <w:adjustRightInd w:val="0"/>
        <w:ind w:firstLine="709"/>
      </w:pPr>
      <w:r w:rsidRPr="00F56593">
        <w:t>Перечень средств индивидуальной защиты, которыми должна комплектоваться транспортная единица, при перевозке опасного груза, указывается грузоотправителем в письменных инструкциях</w:t>
      </w:r>
      <w:r w:rsidR="00F56593" w:rsidRPr="00F56593">
        <w:t xml:space="preserve">. </w:t>
      </w:r>
    </w:p>
    <w:p w:rsidR="00564757" w:rsidRPr="00F56593" w:rsidRDefault="00564757" w:rsidP="00F56593">
      <w:pPr>
        <w:widowControl w:val="0"/>
        <w:autoSpaceDE w:val="0"/>
        <w:autoSpaceDN w:val="0"/>
        <w:adjustRightInd w:val="0"/>
        <w:ind w:firstLine="709"/>
      </w:pPr>
      <w:r w:rsidRPr="00F56593">
        <w:t>В перечень средств индивидуальной защиты зачастую входят</w:t>
      </w:r>
      <w:r w:rsidR="00F56593" w:rsidRPr="00F56593">
        <w:t xml:space="preserve">: </w:t>
      </w:r>
    </w:p>
    <w:p w:rsidR="00564757" w:rsidRPr="00F56593" w:rsidRDefault="00564757" w:rsidP="00F56593">
      <w:pPr>
        <w:widowControl w:val="0"/>
        <w:autoSpaceDE w:val="0"/>
        <w:autoSpaceDN w:val="0"/>
        <w:adjustRightInd w:val="0"/>
        <w:ind w:firstLine="709"/>
      </w:pPr>
      <w:r w:rsidRPr="00F56593">
        <w:t>•</w:t>
      </w:r>
      <w:r w:rsidR="00F56593" w:rsidRPr="00F56593">
        <w:t xml:space="preserve"> </w:t>
      </w:r>
      <w:r w:rsidRPr="00F56593">
        <w:t>герметичные защитные очки</w:t>
      </w:r>
      <w:r w:rsidR="00F56593" w:rsidRPr="00F56593">
        <w:t xml:space="preserve">; </w:t>
      </w:r>
    </w:p>
    <w:p w:rsidR="00564757" w:rsidRPr="00F56593" w:rsidRDefault="00564757" w:rsidP="00F56593">
      <w:pPr>
        <w:widowControl w:val="0"/>
        <w:autoSpaceDE w:val="0"/>
        <w:autoSpaceDN w:val="0"/>
        <w:adjustRightInd w:val="0"/>
        <w:ind w:firstLine="709"/>
      </w:pPr>
      <w:r w:rsidRPr="00F56593">
        <w:t>•</w:t>
      </w:r>
      <w:r w:rsidR="00F56593" w:rsidRPr="00F56593">
        <w:t xml:space="preserve"> </w:t>
      </w:r>
      <w:r w:rsidRPr="00F56593">
        <w:t>легкий хлопчатобумажный или суконный костюм</w:t>
      </w:r>
      <w:r w:rsidR="00F56593" w:rsidRPr="00F56593">
        <w:t xml:space="preserve">; </w:t>
      </w:r>
    </w:p>
    <w:p w:rsidR="00564757" w:rsidRPr="00F56593" w:rsidRDefault="00564757" w:rsidP="00F56593">
      <w:pPr>
        <w:widowControl w:val="0"/>
        <w:autoSpaceDE w:val="0"/>
        <w:autoSpaceDN w:val="0"/>
        <w:adjustRightInd w:val="0"/>
        <w:ind w:firstLine="709"/>
      </w:pPr>
      <w:r w:rsidRPr="00F56593">
        <w:t>•</w:t>
      </w:r>
      <w:r w:rsidR="00F56593" w:rsidRPr="00F56593">
        <w:t xml:space="preserve"> </w:t>
      </w:r>
      <w:r w:rsidRPr="00F56593">
        <w:t>резиновые ботинки или сапоги</w:t>
      </w:r>
      <w:r w:rsidR="00F56593" w:rsidRPr="00F56593">
        <w:t xml:space="preserve">; </w:t>
      </w:r>
    </w:p>
    <w:p w:rsidR="00564757" w:rsidRPr="00F56593" w:rsidRDefault="00564757" w:rsidP="00F56593">
      <w:pPr>
        <w:widowControl w:val="0"/>
        <w:autoSpaceDE w:val="0"/>
        <w:autoSpaceDN w:val="0"/>
        <w:adjustRightInd w:val="0"/>
        <w:ind w:firstLine="709"/>
      </w:pPr>
      <w:r w:rsidRPr="00F56593">
        <w:t>•</w:t>
      </w:r>
      <w:r w:rsidR="00F56593" w:rsidRPr="00F56593">
        <w:t xml:space="preserve"> </w:t>
      </w:r>
      <w:r w:rsidRPr="00F56593">
        <w:t>перчатки из резины или синтетического материала</w:t>
      </w:r>
      <w:r w:rsidR="00F56593" w:rsidRPr="00F56593">
        <w:t xml:space="preserve">; </w:t>
      </w:r>
    </w:p>
    <w:p w:rsidR="00564757" w:rsidRPr="00F56593" w:rsidRDefault="00564757" w:rsidP="00F56593">
      <w:pPr>
        <w:widowControl w:val="0"/>
        <w:autoSpaceDE w:val="0"/>
        <w:autoSpaceDN w:val="0"/>
        <w:adjustRightInd w:val="0"/>
        <w:ind w:firstLine="709"/>
      </w:pPr>
      <w:r w:rsidRPr="00F56593">
        <w:t>•</w:t>
      </w:r>
      <w:r w:rsidR="00F56593" w:rsidRPr="00F56593">
        <w:t xml:space="preserve"> </w:t>
      </w:r>
      <w:r w:rsidRPr="00F56593">
        <w:t>защитная маска или респиратор для защиты органов дыхания</w:t>
      </w:r>
      <w:r w:rsidR="00F56593" w:rsidRPr="00F56593">
        <w:t xml:space="preserve">; </w:t>
      </w:r>
    </w:p>
    <w:p w:rsidR="00F56593" w:rsidRPr="00F56593" w:rsidRDefault="00564757" w:rsidP="00F56593">
      <w:pPr>
        <w:widowControl w:val="0"/>
        <w:autoSpaceDE w:val="0"/>
        <w:autoSpaceDN w:val="0"/>
        <w:adjustRightInd w:val="0"/>
        <w:ind w:firstLine="709"/>
      </w:pPr>
      <w:r w:rsidRPr="00F56593">
        <w:t>•</w:t>
      </w:r>
      <w:r w:rsidR="00F56593" w:rsidRPr="00F56593">
        <w:t xml:space="preserve"> </w:t>
      </w:r>
      <w:r w:rsidRPr="00F56593">
        <w:t>защитная каска</w:t>
      </w:r>
      <w:r w:rsidR="00F56593" w:rsidRPr="00F56593">
        <w:t xml:space="preserve">; </w:t>
      </w:r>
    </w:p>
    <w:p w:rsidR="00564757" w:rsidRPr="00F56593" w:rsidRDefault="00564757" w:rsidP="00F56593">
      <w:pPr>
        <w:widowControl w:val="0"/>
        <w:autoSpaceDE w:val="0"/>
        <w:autoSpaceDN w:val="0"/>
        <w:adjustRightInd w:val="0"/>
        <w:ind w:firstLine="709"/>
      </w:pPr>
      <w:r w:rsidRPr="00F56593">
        <w:t>В этом разделе письменных инструкций также зачастую указывают</w:t>
      </w:r>
      <w:r w:rsidR="00F56593" w:rsidRPr="00F56593">
        <w:t xml:space="preserve">: </w:t>
      </w:r>
    </w:p>
    <w:p w:rsidR="00564757" w:rsidRPr="00F56593" w:rsidRDefault="00564757" w:rsidP="00F56593">
      <w:pPr>
        <w:widowControl w:val="0"/>
        <w:autoSpaceDE w:val="0"/>
        <w:autoSpaceDN w:val="0"/>
        <w:adjustRightInd w:val="0"/>
        <w:ind w:firstLine="709"/>
      </w:pPr>
      <w:r w:rsidRPr="00F56593">
        <w:t>•</w:t>
      </w:r>
      <w:r w:rsidR="00F56593" w:rsidRPr="00F56593">
        <w:t xml:space="preserve"> </w:t>
      </w:r>
      <w:r w:rsidRPr="00F56593">
        <w:t>емкость с водой для промывания глаз и кожи</w:t>
      </w:r>
      <w:r w:rsidR="00F56593" w:rsidRPr="00F56593">
        <w:t xml:space="preserve">; </w:t>
      </w:r>
    </w:p>
    <w:p w:rsidR="00F56593" w:rsidRPr="00F56593" w:rsidRDefault="00564757" w:rsidP="00F56593">
      <w:pPr>
        <w:widowControl w:val="0"/>
        <w:autoSpaceDE w:val="0"/>
        <w:autoSpaceDN w:val="0"/>
        <w:adjustRightInd w:val="0"/>
        <w:ind w:firstLine="709"/>
      </w:pPr>
      <w:r w:rsidRPr="00F56593">
        <w:t>•</w:t>
      </w:r>
      <w:r w:rsidR="00F56593" w:rsidRPr="00F56593">
        <w:t xml:space="preserve"> </w:t>
      </w:r>
      <w:r w:rsidRPr="00F56593">
        <w:t>жилет оранжевого цвета со светоотражающими элементами</w:t>
      </w:r>
      <w:r w:rsidR="00F56593" w:rsidRPr="00F56593">
        <w:t xml:space="preserve">. </w:t>
      </w:r>
    </w:p>
    <w:p w:rsidR="00564757" w:rsidRPr="00F56593" w:rsidRDefault="00564757" w:rsidP="00F56593">
      <w:pPr>
        <w:widowControl w:val="0"/>
        <w:autoSpaceDE w:val="0"/>
        <w:autoSpaceDN w:val="0"/>
        <w:adjustRightInd w:val="0"/>
        <w:ind w:firstLine="709"/>
      </w:pPr>
      <w:r w:rsidRPr="00F56593">
        <w:t>Независимо от указаний письменных инструкций, транспортные единицы, перевозящие токсичные газы или газы дополнительным видом опасности которых является токсичность, должны укомплектовываться средствами защиты органов дыхания для каждого члена экипажа транспортного средства, перевозящего опасный груз</w:t>
      </w:r>
      <w:r w:rsidR="00F56593" w:rsidRPr="00F56593">
        <w:t xml:space="preserve">. </w:t>
      </w:r>
      <w:r w:rsidRPr="00F56593">
        <w:t>Данные средства индивидуальной защиты органов дыхания, должны позволять безопасно покинуть транспортное средство</w:t>
      </w:r>
      <w:r w:rsidR="00F56593" w:rsidRPr="00F56593">
        <w:t xml:space="preserve">. </w:t>
      </w:r>
      <w:r w:rsidRPr="00F56593">
        <w:t>В качестве таких средств индивидуальной защиты могут использоваться например, защитная маска, или респиратор с аэрозольным фильтром типа А1В1Е1К1-Р1 или А2В2Е2К2-Р2, согласно описанию, приведенному в европейском стандарте EN 141</w:t>
      </w:r>
      <w:r w:rsidR="00F56593" w:rsidRPr="00F56593">
        <w:t xml:space="preserve">). </w:t>
      </w:r>
    </w:p>
    <w:p w:rsidR="00F56593" w:rsidRPr="00F56593" w:rsidRDefault="00564757" w:rsidP="00F56593">
      <w:pPr>
        <w:widowControl w:val="0"/>
        <w:autoSpaceDE w:val="0"/>
        <w:autoSpaceDN w:val="0"/>
        <w:adjustRightInd w:val="0"/>
        <w:ind w:firstLine="709"/>
      </w:pPr>
      <w:bookmarkStart w:id="7" w:name="M5"/>
      <w:bookmarkEnd w:id="7"/>
      <w:r w:rsidRPr="00F56593">
        <w:t xml:space="preserve">Дополнительное оборудование для принятия мер в случае утечки или высыпания опасного груза </w:t>
      </w:r>
    </w:p>
    <w:p w:rsidR="00F56593" w:rsidRPr="00F56593" w:rsidRDefault="00564757" w:rsidP="00F56593">
      <w:pPr>
        <w:widowControl w:val="0"/>
        <w:autoSpaceDE w:val="0"/>
        <w:autoSpaceDN w:val="0"/>
        <w:adjustRightInd w:val="0"/>
        <w:ind w:firstLine="709"/>
      </w:pPr>
      <w:r w:rsidRPr="00F56593">
        <w:t>Перечень оборудования транспортного средства, необходимого для принятия дополнительных и/или специальных мер в случае аварии при перевозке опасного груза, указывается грузоотправителем в письменных инструкциях</w:t>
      </w:r>
      <w:r w:rsidR="00F56593" w:rsidRPr="00F56593">
        <w:t xml:space="preserve">. </w:t>
      </w:r>
    </w:p>
    <w:p w:rsidR="00564757" w:rsidRPr="00F56593" w:rsidRDefault="00564757" w:rsidP="00F56593">
      <w:pPr>
        <w:widowControl w:val="0"/>
        <w:autoSpaceDE w:val="0"/>
        <w:autoSpaceDN w:val="0"/>
        <w:adjustRightInd w:val="0"/>
        <w:ind w:firstLine="709"/>
      </w:pPr>
      <w:r w:rsidRPr="00F56593">
        <w:t>В перечень данного дополнительного оборудования зачастую входят</w:t>
      </w:r>
      <w:r w:rsidR="00F56593" w:rsidRPr="00F56593">
        <w:t xml:space="preserve">: </w:t>
      </w:r>
    </w:p>
    <w:p w:rsidR="00564757" w:rsidRPr="00F56593" w:rsidRDefault="00564757" w:rsidP="00F56593">
      <w:pPr>
        <w:widowControl w:val="0"/>
        <w:autoSpaceDE w:val="0"/>
        <w:autoSpaceDN w:val="0"/>
        <w:adjustRightInd w:val="0"/>
        <w:ind w:firstLine="709"/>
      </w:pPr>
      <w:r w:rsidRPr="00F56593">
        <w:t>•</w:t>
      </w:r>
      <w:r w:rsidR="00F56593" w:rsidRPr="00F56593">
        <w:t xml:space="preserve"> </w:t>
      </w:r>
      <w:r w:rsidRPr="00F56593">
        <w:t>лопата</w:t>
      </w:r>
      <w:r w:rsidR="00F56593" w:rsidRPr="00F56593">
        <w:t xml:space="preserve">; </w:t>
      </w:r>
    </w:p>
    <w:p w:rsidR="00564757" w:rsidRPr="00F56593" w:rsidRDefault="00564757" w:rsidP="00F56593">
      <w:pPr>
        <w:widowControl w:val="0"/>
        <w:autoSpaceDE w:val="0"/>
        <w:autoSpaceDN w:val="0"/>
        <w:adjustRightInd w:val="0"/>
        <w:ind w:firstLine="709"/>
      </w:pPr>
      <w:r w:rsidRPr="00F56593">
        <w:t>•</w:t>
      </w:r>
      <w:r w:rsidR="00F56593" w:rsidRPr="00F56593">
        <w:t xml:space="preserve"> </w:t>
      </w:r>
      <w:r w:rsidRPr="00F56593">
        <w:t>метла</w:t>
      </w:r>
      <w:r w:rsidR="00F56593" w:rsidRPr="00F56593">
        <w:t xml:space="preserve">; </w:t>
      </w:r>
    </w:p>
    <w:p w:rsidR="00564757" w:rsidRPr="00F56593" w:rsidRDefault="00564757" w:rsidP="00F56593">
      <w:pPr>
        <w:widowControl w:val="0"/>
        <w:autoSpaceDE w:val="0"/>
        <w:autoSpaceDN w:val="0"/>
        <w:adjustRightInd w:val="0"/>
        <w:ind w:firstLine="709"/>
      </w:pPr>
      <w:r w:rsidRPr="00F56593">
        <w:t>•</w:t>
      </w:r>
      <w:r w:rsidR="00F56593" w:rsidRPr="00F56593">
        <w:t xml:space="preserve"> </w:t>
      </w:r>
      <w:r w:rsidRPr="00F56593">
        <w:t>песок или другой абсорбирующий материал</w:t>
      </w:r>
      <w:r w:rsidR="00F56593" w:rsidRPr="00F56593">
        <w:t xml:space="preserve">; </w:t>
      </w:r>
    </w:p>
    <w:p w:rsidR="00564757" w:rsidRPr="00F56593" w:rsidRDefault="00564757" w:rsidP="00F56593">
      <w:pPr>
        <w:widowControl w:val="0"/>
        <w:autoSpaceDE w:val="0"/>
        <w:autoSpaceDN w:val="0"/>
        <w:adjustRightInd w:val="0"/>
        <w:ind w:firstLine="709"/>
      </w:pPr>
      <w:r w:rsidRPr="00F56593">
        <w:t>•</w:t>
      </w:r>
      <w:r w:rsidR="00F56593" w:rsidRPr="00F56593">
        <w:t xml:space="preserve"> </w:t>
      </w:r>
      <w:r w:rsidRPr="00F56593">
        <w:t>тент для накрывания люков канализационных коллекторов, стойкий к перевозимому веществу</w:t>
      </w:r>
      <w:r w:rsidR="00F56593" w:rsidRPr="00F56593">
        <w:t xml:space="preserve">; </w:t>
      </w:r>
    </w:p>
    <w:p w:rsidR="00F56593" w:rsidRDefault="00564757" w:rsidP="00F56593">
      <w:pPr>
        <w:widowControl w:val="0"/>
        <w:autoSpaceDE w:val="0"/>
        <w:autoSpaceDN w:val="0"/>
        <w:adjustRightInd w:val="0"/>
        <w:ind w:firstLine="709"/>
      </w:pPr>
      <w:r w:rsidRPr="00F56593">
        <w:t>•</w:t>
      </w:r>
      <w:r w:rsidR="00F56593" w:rsidRPr="00F56593">
        <w:t xml:space="preserve"> </w:t>
      </w:r>
      <w:r w:rsidRPr="00F56593">
        <w:t>емкость для остатков</w:t>
      </w:r>
      <w:r w:rsidR="00F56593" w:rsidRPr="00F56593">
        <w:t xml:space="preserve">. </w:t>
      </w:r>
    </w:p>
    <w:p w:rsidR="00F56593" w:rsidRPr="00F56593" w:rsidRDefault="00F56593" w:rsidP="00F56593">
      <w:pPr>
        <w:widowControl w:val="0"/>
        <w:autoSpaceDE w:val="0"/>
        <w:autoSpaceDN w:val="0"/>
        <w:adjustRightInd w:val="0"/>
        <w:ind w:firstLine="709"/>
      </w:pPr>
    </w:p>
    <w:p w:rsidR="00F56593" w:rsidRDefault="00505EB3" w:rsidP="00505EB3">
      <w:pPr>
        <w:pStyle w:val="1"/>
      </w:pPr>
      <w:r>
        <w:br w:type="page"/>
      </w:r>
      <w:bookmarkStart w:id="8" w:name="_Toc223206923"/>
      <w:r w:rsidR="002A7C64" w:rsidRPr="00F56593">
        <w:rPr>
          <w:kern w:val="0"/>
        </w:rPr>
        <w:t>Заклю</w:t>
      </w:r>
      <w:r w:rsidR="00DE1DB5" w:rsidRPr="00F56593">
        <w:rPr>
          <w:kern w:val="0"/>
        </w:rPr>
        <w:t>чение</w:t>
      </w:r>
      <w:bookmarkEnd w:id="8"/>
    </w:p>
    <w:p w:rsidR="00505EB3" w:rsidRDefault="00505EB3" w:rsidP="00F56593">
      <w:pPr>
        <w:widowControl w:val="0"/>
        <w:autoSpaceDE w:val="0"/>
        <w:autoSpaceDN w:val="0"/>
        <w:adjustRightInd w:val="0"/>
        <w:ind w:firstLine="709"/>
      </w:pPr>
    </w:p>
    <w:p w:rsidR="00F56593" w:rsidRDefault="002A7C64" w:rsidP="00F56593">
      <w:pPr>
        <w:widowControl w:val="0"/>
        <w:autoSpaceDE w:val="0"/>
        <w:autoSpaceDN w:val="0"/>
        <w:adjustRightInd w:val="0"/>
        <w:ind w:firstLine="709"/>
      </w:pPr>
      <w:r w:rsidRPr="00F56593">
        <w:t>В заключении следует отметить, что список и наименование дополнительного оборудования для транспортных средств перевозящих опасные грузы составляется индивидуально, в зависимости от типа груза, класса опасности</w:t>
      </w:r>
      <w:r w:rsidR="00F56593" w:rsidRPr="00F56593">
        <w:t xml:space="preserve">, </w:t>
      </w:r>
      <w:r w:rsidRPr="00F56593">
        <w:rPr>
          <w:snapToGrid w:val="0"/>
        </w:rPr>
        <w:t>экстренных мер (ЭМ</w:t>
      </w:r>
      <w:r w:rsidR="00F56593" w:rsidRPr="00F56593">
        <w:rPr>
          <w:snapToGrid w:val="0"/>
        </w:rPr>
        <w:t xml:space="preserve">) </w:t>
      </w:r>
      <w:r w:rsidRPr="00F56593">
        <w:rPr>
          <w:snapToGrid w:val="0"/>
        </w:rPr>
        <w:t>применяемых</w:t>
      </w:r>
      <w:r w:rsidR="00F56593" w:rsidRPr="00F56593">
        <w:rPr>
          <w:snapToGrid w:val="0"/>
        </w:rPr>
        <w:t xml:space="preserve"> </w:t>
      </w:r>
      <w:r w:rsidRPr="00F56593">
        <w:rPr>
          <w:snapToGrid w:val="0"/>
        </w:rPr>
        <w:t>при пожаре и (или</w:t>
      </w:r>
      <w:r w:rsidR="00F56593" w:rsidRPr="00F56593">
        <w:rPr>
          <w:snapToGrid w:val="0"/>
        </w:rPr>
        <w:t xml:space="preserve">) </w:t>
      </w:r>
      <w:r w:rsidRPr="00F56593">
        <w:rPr>
          <w:snapToGrid w:val="0"/>
        </w:rPr>
        <w:t>утечке груза</w:t>
      </w:r>
      <w:r w:rsidR="00F56593" w:rsidRPr="00F56593">
        <w:rPr>
          <w:snapToGrid w:val="0"/>
        </w:rPr>
        <w:t xml:space="preserve">. </w:t>
      </w:r>
    </w:p>
    <w:p w:rsidR="00F56593" w:rsidRDefault="00F56593" w:rsidP="00F56593">
      <w:pPr>
        <w:widowControl w:val="0"/>
        <w:autoSpaceDE w:val="0"/>
        <w:autoSpaceDN w:val="0"/>
        <w:adjustRightInd w:val="0"/>
        <w:ind w:firstLine="709"/>
      </w:pPr>
    </w:p>
    <w:p w:rsidR="00F56593" w:rsidRPr="00F56593" w:rsidRDefault="00505EB3" w:rsidP="00505EB3">
      <w:pPr>
        <w:pStyle w:val="1"/>
        <w:rPr>
          <w:kern w:val="0"/>
        </w:rPr>
      </w:pPr>
      <w:r>
        <w:br w:type="page"/>
      </w:r>
      <w:bookmarkStart w:id="9" w:name="_Toc223206924"/>
      <w:r w:rsidR="00A13BCF" w:rsidRPr="00F56593">
        <w:rPr>
          <w:kern w:val="0"/>
        </w:rPr>
        <w:t>Список использованной литературы</w:t>
      </w:r>
      <w:bookmarkEnd w:id="9"/>
    </w:p>
    <w:p w:rsidR="00505EB3" w:rsidRDefault="00505EB3" w:rsidP="00F56593">
      <w:pPr>
        <w:widowControl w:val="0"/>
        <w:autoSpaceDE w:val="0"/>
        <w:autoSpaceDN w:val="0"/>
        <w:adjustRightInd w:val="0"/>
        <w:ind w:firstLine="709"/>
      </w:pPr>
    </w:p>
    <w:p w:rsidR="00A13BCF" w:rsidRPr="00F56593" w:rsidRDefault="00A13BCF" w:rsidP="00505EB3">
      <w:pPr>
        <w:widowControl w:val="0"/>
        <w:autoSpaceDE w:val="0"/>
        <w:autoSpaceDN w:val="0"/>
        <w:adjustRightInd w:val="0"/>
        <w:ind w:firstLine="709"/>
      </w:pPr>
      <w:r w:rsidRPr="00F56593">
        <w:t>1</w:t>
      </w:r>
      <w:r w:rsidR="00F56593" w:rsidRPr="00F56593">
        <w:t xml:space="preserve">. </w:t>
      </w:r>
      <w:r w:rsidRPr="00F56593">
        <w:t>Правила перевозки опасных грузов автомобильным транспортом</w:t>
      </w:r>
      <w:r w:rsidR="00F56593" w:rsidRPr="00F56593">
        <w:t xml:space="preserve">. </w:t>
      </w:r>
      <w:bookmarkStart w:id="10" w:name="_GoBack"/>
      <w:bookmarkEnd w:id="10"/>
    </w:p>
    <w:sectPr w:rsidR="00A13BCF" w:rsidRPr="00F56593" w:rsidSect="00505EB3">
      <w:headerReference w:type="default" r:id="rId7"/>
      <w:footerReference w:type="default" r:id="rId8"/>
      <w:footerReference w:type="first" r:id="rId9"/>
      <w:pgSz w:w="11906" w:h="16838" w:code="9"/>
      <w:pgMar w:top="1134" w:right="851" w:bottom="1134" w:left="1701" w:header="567" w:footer="567"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596" w:rsidRDefault="00A14596">
      <w:pPr>
        <w:widowControl w:val="0"/>
        <w:autoSpaceDE w:val="0"/>
        <w:autoSpaceDN w:val="0"/>
        <w:adjustRightInd w:val="0"/>
        <w:ind w:firstLine="709"/>
      </w:pPr>
      <w:r>
        <w:separator/>
      </w:r>
    </w:p>
    <w:p w:rsidR="00A14596" w:rsidRDefault="00A14596">
      <w:pPr>
        <w:widowControl w:val="0"/>
        <w:autoSpaceDE w:val="0"/>
        <w:autoSpaceDN w:val="0"/>
        <w:adjustRightInd w:val="0"/>
        <w:ind w:firstLine="709"/>
      </w:pPr>
    </w:p>
  </w:endnote>
  <w:endnote w:type="continuationSeparator" w:id="0">
    <w:p w:rsidR="00A14596" w:rsidRDefault="00A14596">
      <w:pPr>
        <w:widowControl w:val="0"/>
        <w:autoSpaceDE w:val="0"/>
        <w:autoSpaceDN w:val="0"/>
        <w:adjustRightInd w:val="0"/>
        <w:ind w:firstLine="709"/>
      </w:pPr>
      <w:r>
        <w:continuationSeparator/>
      </w:r>
    </w:p>
    <w:p w:rsidR="00A14596" w:rsidRDefault="00A14596">
      <w:pPr>
        <w:widowControl w:val="0"/>
        <w:autoSpaceDE w:val="0"/>
        <w:autoSpaceDN w:val="0"/>
        <w:adjustRightInd w:val="0"/>
        <w:ind w:firstLine="709"/>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3DC" w:rsidRDefault="00CE63DC" w:rsidP="00CE63DC">
    <w:pPr>
      <w:widowControl w:val="0"/>
      <w:autoSpaceDE w:val="0"/>
      <w:autoSpaceDN w:val="0"/>
      <w:adjustRightInd w:val="0"/>
      <w:ind w:right="360" w:firstLine="70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E44" w:rsidRDefault="00E42E44" w:rsidP="00E42E44">
    <w:pPr>
      <w:pStyle w:val="af"/>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596" w:rsidRDefault="00A14596">
      <w:pPr>
        <w:widowControl w:val="0"/>
        <w:autoSpaceDE w:val="0"/>
        <w:autoSpaceDN w:val="0"/>
        <w:adjustRightInd w:val="0"/>
        <w:ind w:firstLine="709"/>
      </w:pPr>
      <w:r>
        <w:separator/>
      </w:r>
    </w:p>
    <w:p w:rsidR="00A14596" w:rsidRDefault="00A14596">
      <w:pPr>
        <w:widowControl w:val="0"/>
        <w:autoSpaceDE w:val="0"/>
        <w:autoSpaceDN w:val="0"/>
        <w:adjustRightInd w:val="0"/>
        <w:ind w:firstLine="709"/>
      </w:pPr>
    </w:p>
  </w:footnote>
  <w:footnote w:type="continuationSeparator" w:id="0">
    <w:p w:rsidR="00A14596" w:rsidRDefault="00A14596">
      <w:pPr>
        <w:widowControl w:val="0"/>
        <w:autoSpaceDE w:val="0"/>
        <w:autoSpaceDN w:val="0"/>
        <w:adjustRightInd w:val="0"/>
        <w:ind w:firstLine="709"/>
      </w:pPr>
      <w:r>
        <w:continuationSeparator/>
      </w:r>
    </w:p>
    <w:p w:rsidR="00A14596" w:rsidRDefault="00A14596">
      <w:pPr>
        <w:widowControl w:val="0"/>
        <w:autoSpaceDE w:val="0"/>
        <w:autoSpaceDN w:val="0"/>
        <w:adjustRightInd w:val="0"/>
        <w:ind w:firstLine="70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593" w:rsidRDefault="008B3E58" w:rsidP="00A14B5B">
    <w:pPr>
      <w:framePr w:wrap="auto" w:vAnchor="text" w:hAnchor="margin" w:xAlign="right" w:y="1"/>
      <w:widowControl w:val="0"/>
      <w:autoSpaceDE w:val="0"/>
      <w:autoSpaceDN w:val="0"/>
      <w:adjustRightInd w:val="0"/>
      <w:ind w:firstLine="709"/>
    </w:pPr>
    <w:r>
      <w:rPr>
        <w:noProof/>
      </w:rPr>
      <w:t>2</w:t>
    </w:r>
  </w:p>
  <w:p w:rsidR="00E42E44" w:rsidRDefault="00E42E44" w:rsidP="00E42E44">
    <w:pPr>
      <w:widowControl w:val="0"/>
      <w:autoSpaceDE w:val="0"/>
      <w:autoSpaceDN w:val="0"/>
      <w:adjustRightInd w:val="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3388387A"/>
    <w:multiLevelType w:val="hybridMultilevel"/>
    <w:tmpl w:val="AD0AD824"/>
    <w:lvl w:ilvl="0" w:tplc="CE5C2A84">
      <w:start w:val="1"/>
      <w:numFmt w:val="decimal"/>
      <w:pStyle w:val="a0"/>
      <w:lvlText w:val="%1."/>
      <w:lvlJc w:val="left"/>
      <w:pPr>
        <w:tabs>
          <w:tab w:val="num" w:pos="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7DD34BEA"/>
    <w:multiLevelType w:val="singleLevel"/>
    <w:tmpl w:val="C3AAD8D8"/>
    <w:lvl w:ilvl="0">
      <w:start w:val="1"/>
      <w:numFmt w:val="decimal"/>
      <w:pStyle w:val="a1"/>
      <w:lvlText w:val="%1."/>
      <w:lvlJc w:val="left"/>
      <w:pPr>
        <w:tabs>
          <w:tab w:val="num" w:pos="0"/>
        </w:tabs>
        <w:ind w:firstLine="720"/>
      </w:pPr>
      <w:rPr>
        <w:rFonts w:hint="default"/>
      </w:rPr>
    </w:lvl>
  </w:abstractNum>
  <w:num w:numId="1">
    <w:abstractNumId w:val="1"/>
  </w:num>
  <w:num w:numId="2">
    <w:abstractNumId w:val="0"/>
  </w:num>
  <w:num w:numId="3">
    <w:abstractNumId w:val="2"/>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4757"/>
    <w:rsid w:val="000D736B"/>
    <w:rsid w:val="001059CF"/>
    <w:rsid w:val="002A7C64"/>
    <w:rsid w:val="00365C96"/>
    <w:rsid w:val="00460B67"/>
    <w:rsid w:val="004A2066"/>
    <w:rsid w:val="004D680C"/>
    <w:rsid w:val="00505EB3"/>
    <w:rsid w:val="00564757"/>
    <w:rsid w:val="007518FF"/>
    <w:rsid w:val="00881FAF"/>
    <w:rsid w:val="008A2889"/>
    <w:rsid w:val="008B3E58"/>
    <w:rsid w:val="0095785F"/>
    <w:rsid w:val="00994C9D"/>
    <w:rsid w:val="00A13BCF"/>
    <w:rsid w:val="00A14596"/>
    <w:rsid w:val="00A14B5B"/>
    <w:rsid w:val="00BE1D8C"/>
    <w:rsid w:val="00CE63DC"/>
    <w:rsid w:val="00CF3FB3"/>
    <w:rsid w:val="00DE1DB5"/>
    <w:rsid w:val="00DF60FB"/>
    <w:rsid w:val="00E42E44"/>
    <w:rsid w:val="00EB55DC"/>
    <w:rsid w:val="00F56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F6F66A7-D421-4D35-A9AB-B763BC72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uiPriority w:val="99"/>
    <w:qFormat/>
    <w:rsid w:val="00DF60FB"/>
    <w:pPr>
      <w:spacing w:line="360" w:lineRule="auto"/>
      <w:ind w:firstLine="720"/>
      <w:jc w:val="both"/>
    </w:pPr>
    <w:rPr>
      <w:sz w:val="28"/>
      <w:szCs w:val="28"/>
    </w:rPr>
  </w:style>
  <w:style w:type="paragraph" w:styleId="1">
    <w:name w:val="heading 1"/>
    <w:basedOn w:val="a2"/>
    <w:next w:val="a2"/>
    <w:link w:val="10"/>
    <w:uiPriority w:val="99"/>
    <w:qFormat/>
    <w:rsid w:val="00DF60FB"/>
    <w:pPr>
      <w:keepNext/>
      <w:widowControl w:val="0"/>
      <w:autoSpaceDE w:val="0"/>
      <w:autoSpaceDN w:val="0"/>
      <w:adjustRightInd w:val="0"/>
      <w:ind w:firstLine="0"/>
      <w:jc w:val="center"/>
      <w:outlineLvl w:val="0"/>
    </w:pPr>
    <w:rPr>
      <w:b/>
      <w:bCs/>
      <w:caps/>
      <w:noProof/>
      <w:kern w:val="16"/>
    </w:rPr>
  </w:style>
  <w:style w:type="paragraph" w:styleId="2">
    <w:name w:val="heading 2"/>
    <w:basedOn w:val="a2"/>
    <w:next w:val="a2"/>
    <w:link w:val="20"/>
    <w:uiPriority w:val="99"/>
    <w:qFormat/>
    <w:rsid w:val="00DF60FB"/>
    <w:pPr>
      <w:keepNext/>
      <w:widowControl w:val="0"/>
      <w:autoSpaceDE w:val="0"/>
      <w:autoSpaceDN w:val="0"/>
      <w:adjustRightInd w:val="0"/>
      <w:ind w:firstLine="0"/>
      <w:jc w:val="center"/>
      <w:outlineLvl w:val="1"/>
    </w:pPr>
    <w:rPr>
      <w:b/>
      <w:bCs/>
      <w:i/>
      <w:iCs/>
      <w:smallCaps/>
      <w:noProof/>
      <w:kern w:val="16"/>
    </w:rPr>
  </w:style>
  <w:style w:type="paragraph" w:styleId="3">
    <w:name w:val="heading 3"/>
    <w:basedOn w:val="a2"/>
    <w:next w:val="a2"/>
    <w:link w:val="30"/>
    <w:uiPriority w:val="99"/>
    <w:qFormat/>
    <w:rsid w:val="00DF60FB"/>
    <w:pPr>
      <w:keepNext/>
      <w:widowControl w:val="0"/>
      <w:autoSpaceDE w:val="0"/>
      <w:autoSpaceDN w:val="0"/>
      <w:adjustRightInd w:val="0"/>
      <w:ind w:firstLine="709"/>
      <w:outlineLvl w:val="2"/>
    </w:pPr>
    <w:rPr>
      <w:b/>
      <w:bCs/>
      <w:noProof/>
    </w:rPr>
  </w:style>
  <w:style w:type="paragraph" w:styleId="4">
    <w:name w:val="heading 4"/>
    <w:basedOn w:val="a2"/>
    <w:next w:val="a2"/>
    <w:link w:val="40"/>
    <w:uiPriority w:val="99"/>
    <w:qFormat/>
    <w:rsid w:val="00DF60FB"/>
    <w:pPr>
      <w:keepNext/>
      <w:widowControl w:val="0"/>
      <w:autoSpaceDE w:val="0"/>
      <w:autoSpaceDN w:val="0"/>
      <w:adjustRightInd w:val="0"/>
      <w:ind w:firstLine="0"/>
      <w:jc w:val="center"/>
      <w:outlineLvl w:val="3"/>
    </w:pPr>
    <w:rPr>
      <w:i/>
      <w:iCs/>
      <w:noProof/>
    </w:rPr>
  </w:style>
  <w:style w:type="paragraph" w:styleId="5">
    <w:name w:val="heading 5"/>
    <w:basedOn w:val="a2"/>
    <w:next w:val="a2"/>
    <w:link w:val="50"/>
    <w:uiPriority w:val="99"/>
    <w:qFormat/>
    <w:rsid w:val="00DF60FB"/>
    <w:pPr>
      <w:keepNext/>
      <w:widowControl w:val="0"/>
      <w:autoSpaceDE w:val="0"/>
      <w:autoSpaceDN w:val="0"/>
      <w:adjustRightInd w:val="0"/>
      <w:ind w:left="737" w:firstLine="0"/>
      <w:jc w:val="left"/>
      <w:outlineLvl w:val="4"/>
    </w:pPr>
  </w:style>
  <w:style w:type="paragraph" w:styleId="6">
    <w:name w:val="heading 6"/>
    <w:basedOn w:val="a2"/>
    <w:next w:val="a2"/>
    <w:link w:val="60"/>
    <w:uiPriority w:val="99"/>
    <w:qFormat/>
    <w:rsid w:val="00DF60FB"/>
    <w:pPr>
      <w:keepNext/>
      <w:widowControl w:val="0"/>
      <w:autoSpaceDE w:val="0"/>
      <w:autoSpaceDN w:val="0"/>
      <w:adjustRightInd w:val="0"/>
      <w:ind w:firstLine="709"/>
      <w:jc w:val="center"/>
      <w:outlineLvl w:val="5"/>
    </w:pPr>
    <w:rPr>
      <w:b/>
      <w:bCs/>
      <w:sz w:val="30"/>
      <w:szCs w:val="30"/>
    </w:rPr>
  </w:style>
  <w:style w:type="paragraph" w:styleId="7">
    <w:name w:val="heading 7"/>
    <w:basedOn w:val="a2"/>
    <w:next w:val="a2"/>
    <w:link w:val="70"/>
    <w:uiPriority w:val="99"/>
    <w:qFormat/>
    <w:rsid w:val="00DF60FB"/>
    <w:pPr>
      <w:keepNext/>
      <w:widowControl w:val="0"/>
      <w:autoSpaceDE w:val="0"/>
      <w:autoSpaceDN w:val="0"/>
      <w:adjustRightInd w:val="0"/>
      <w:ind w:firstLine="709"/>
      <w:outlineLvl w:val="6"/>
    </w:pPr>
    <w:rPr>
      <w:sz w:val="24"/>
      <w:szCs w:val="24"/>
    </w:rPr>
  </w:style>
  <w:style w:type="paragraph" w:styleId="8">
    <w:name w:val="heading 8"/>
    <w:basedOn w:val="a2"/>
    <w:next w:val="a2"/>
    <w:link w:val="80"/>
    <w:uiPriority w:val="99"/>
    <w:qFormat/>
    <w:rsid w:val="00DF60FB"/>
    <w:pPr>
      <w:keepNext/>
      <w:widowControl w:val="0"/>
      <w:autoSpaceDE w:val="0"/>
      <w:autoSpaceDN w:val="0"/>
      <w:adjustRightInd w:val="0"/>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header"/>
    <w:basedOn w:val="a2"/>
    <w:next w:val="a7"/>
    <w:link w:val="a8"/>
    <w:uiPriority w:val="99"/>
    <w:rsid w:val="00DF60FB"/>
    <w:pPr>
      <w:widowControl w:val="0"/>
      <w:tabs>
        <w:tab w:val="center" w:pos="4677"/>
        <w:tab w:val="right" w:pos="9355"/>
      </w:tabs>
      <w:autoSpaceDE w:val="0"/>
      <w:autoSpaceDN w:val="0"/>
      <w:adjustRightInd w:val="0"/>
      <w:ind w:firstLine="0"/>
      <w:jc w:val="right"/>
    </w:pPr>
    <w:rPr>
      <w:noProof/>
      <w:kern w:val="16"/>
    </w:rPr>
  </w:style>
  <w:style w:type="character" w:styleId="a9">
    <w:name w:val="footnote reference"/>
    <w:uiPriority w:val="99"/>
    <w:semiHidden/>
    <w:rsid w:val="00DF60FB"/>
    <w:rPr>
      <w:sz w:val="28"/>
      <w:szCs w:val="28"/>
      <w:vertAlign w:val="superscript"/>
    </w:rPr>
  </w:style>
  <w:style w:type="paragraph" w:styleId="a7">
    <w:name w:val="Body Text"/>
    <w:basedOn w:val="a2"/>
    <w:link w:val="aa"/>
    <w:uiPriority w:val="99"/>
    <w:rsid w:val="00DF60FB"/>
    <w:pPr>
      <w:widowControl w:val="0"/>
      <w:autoSpaceDE w:val="0"/>
      <w:autoSpaceDN w:val="0"/>
      <w:adjustRightInd w:val="0"/>
      <w:ind w:firstLine="709"/>
    </w:pPr>
  </w:style>
  <w:style w:type="character" w:customStyle="1" w:styleId="aa">
    <w:name w:val="Основной текст Знак"/>
    <w:link w:val="a7"/>
    <w:uiPriority w:val="99"/>
    <w:semiHidden/>
    <w:rPr>
      <w:sz w:val="28"/>
      <w:szCs w:val="28"/>
    </w:rPr>
  </w:style>
  <w:style w:type="paragraph" w:customStyle="1" w:styleId="ab">
    <w:name w:val="выделение"/>
    <w:uiPriority w:val="99"/>
    <w:rsid w:val="00DF60FB"/>
    <w:pPr>
      <w:spacing w:line="360" w:lineRule="auto"/>
      <w:ind w:firstLine="709"/>
      <w:jc w:val="both"/>
    </w:pPr>
    <w:rPr>
      <w:b/>
      <w:bCs/>
      <w:i/>
      <w:iCs/>
      <w:noProof/>
      <w:sz w:val="28"/>
      <w:szCs w:val="28"/>
    </w:rPr>
  </w:style>
  <w:style w:type="character" w:styleId="ac">
    <w:name w:val="Hyperlink"/>
    <w:uiPriority w:val="99"/>
    <w:rsid w:val="00DF60FB"/>
    <w:rPr>
      <w:color w:val="0000FF"/>
      <w:u w:val="single"/>
    </w:rPr>
  </w:style>
  <w:style w:type="character" w:customStyle="1" w:styleId="11">
    <w:name w:val="Текст Знак1"/>
    <w:link w:val="ad"/>
    <w:uiPriority w:val="99"/>
    <w:locked/>
    <w:rsid w:val="00DF60FB"/>
    <w:rPr>
      <w:rFonts w:ascii="Consolas" w:eastAsia="Times New Roman" w:hAnsi="Consolas" w:cs="Consolas"/>
      <w:sz w:val="21"/>
      <w:szCs w:val="21"/>
      <w:lang w:val="uk-UA" w:eastAsia="en-US"/>
    </w:rPr>
  </w:style>
  <w:style w:type="paragraph" w:styleId="ad">
    <w:name w:val="Plain Text"/>
    <w:basedOn w:val="a2"/>
    <w:link w:val="11"/>
    <w:uiPriority w:val="99"/>
    <w:rsid w:val="00DF60FB"/>
    <w:pPr>
      <w:widowControl w:val="0"/>
      <w:autoSpaceDE w:val="0"/>
      <w:autoSpaceDN w:val="0"/>
      <w:adjustRightInd w:val="0"/>
      <w:ind w:firstLine="709"/>
    </w:pPr>
    <w:rPr>
      <w:rFonts w:ascii="Consolas" w:hAnsi="Consolas" w:cs="Consolas"/>
      <w:sz w:val="21"/>
      <w:szCs w:val="21"/>
      <w:lang w:val="uk-UA" w:eastAsia="en-US"/>
    </w:rPr>
  </w:style>
  <w:style w:type="character" w:customStyle="1" w:styleId="ae">
    <w:name w:val="Текст Знак"/>
    <w:uiPriority w:val="99"/>
    <w:semiHidden/>
    <w:rPr>
      <w:rFonts w:ascii="Courier New" w:hAnsi="Courier New" w:cs="Courier New"/>
      <w:sz w:val="20"/>
      <w:szCs w:val="20"/>
    </w:rPr>
  </w:style>
  <w:style w:type="character" w:customStyle="1" w:styleId="12">
    <w:name w:val="Нижний колонтитул Знак1"/>
    <w:link w:val="af"/>
    <w:uiPriority w:val="99"/>
    <w:semiHidden/>
    <w:locked/>
    <w:rsid w:val="00DF60FB"/>
    <w:rPr>
      <w:sz w:val="28"/>
      <w:szCs w:val="28"/>
      <w:lang w:val="ru-RU" w:eastAsia="ru-RU"/>
    </w:rPr>
  </w:style>
  <w:style w:type="paragraph" w:styleId="af">
    <w:name w:val="footer"/>
    <w:basedOn w:val="a2"/>
    <w:link w:val="12"/>
    <w:uiPriority w:val="99"/>
    <w:semiHidden/>
    <w:rsid w:val="00DF60FB"/>
    <w:pPr>
      <w:widowControl w:val="0"/>
      <w:tabs>
        <w:tab w:val="center" w:pos="4819"/>
        <w:tab w:val="right" w:pos="9639"/>
      </w:tabs>
      <w:autoSpaceDE w:val="0"/>
      <w:autoSpaceDN w:val="0"/>
      <w:adjustRightInd w:val="0"/>
      <w:ind w:firstLine="709"/>
    </w:pPr>
  </w:style>
  <w:style w:type="character" w:customStyle="1" w:styleId="af0">
    <w:name w:val="Нижний колонтитул Знак"/>
    <w:uiPriority w:val="99"/>
    <w:semiHidden/>
    <w:rPr>
      <w:sz w:val="28"/>
      <w:szCs w:val="28"/>
    </w:rPr>
  </w:style>
  <w:style w:type="character" w:customStyle="1" w:styleId="a8">
    <w:name w:val="Верхний колонтитул Знак"/>
    <w:link w:val="a6"/>
    <w:uiPriority w:val="99"/>
    <w:semiHidden/>
    <w:locked/>
    <w:rsid w:val="00DF60FB"/>
    <w:rPr>
      <w:noProof/>
      <w:kern w:val="16"/>
      <w:sz w:val="28"/>
      <w:szCs w:val="28"/>
      <w:lang w:val="ru-RU" w:eastAsia="ru-RU"/>
    </w:rPr>
  </w:style>
  <w:style w:type="paragraph" w:customStyle="1" w:styleId="a0">
    <w:name w:val="лит"/>
    <w:basedOn w:val="a2"/>
    <w:autoRedefine/>
    <w:uiPriority w:val="99"/>
    <w:rsid w:val="00DF60FB"/>
    <w:pPr>
      <w:widowControl w:val="0"/>
      <w:numPr>
        <w:numId w:val="4"/>
      </w:numPr>
      <w:tabs>
        <w:tab w:val="num" w:pos="1080"/>
      </w:tabs>
      <w:autoSpaceDE w:val="0"/>
      <w:autoSpaceDN w:val="0"/>
      <w:adjustRightInd w:val="0"/>
      <w:jc w:val="left"/>
    </w:pPr>
  </w:style>
  <w:style w:type="character" w:styleId="af1">
    <w:name w:val="page number"/>
    <w:uiPriority w:val="99"/>
    <w:rsid w:val="00DF60FB"/>
  </w:style>
  <w:style w:type="character" w:customStyle="1" w:styleId="af2">
    <w:name w:val="номер страницы"/>
    <w:uiPriority w:val="99"/>
    <w:rsid w:val="00DF60FB"/>
    <w:rPr>
      <w:sz w:val="28"/>
      <w:szCs w:val="28"/>
    </w:rPr>
  </w:style>
  <w:style w:type="paragraph" w:styleId="af3">
    <w:name w:val="Normal (Web)"/>
    <w:basedOn w:val="a2"/>
    <w:uiPriority w:val="99"/>
    <w:rsid w:val="00DF60FB"/>
    <w:pPr>
      <w:widowControl w:val="0"/>
      <w:autoSpaceDE w:val="0"/>
      <w:autoSpaceDN w:val="0"/>
      <w:adjustRightInd w:val="0"/>
      <w:spacing w:before="100" w:beforeAutospacing="1" w:after="100" w:afterAutospacing="1"/>
      <w:ind w:firstLine="709"/>
    </w:pPr>
    <w:rPr>
      <w:lang w:val="uk-UA" w:eastAsia="uk-UA"/>
    </w:rPr>
  </w:style>
  <w:style w:type="paragraph" w:styleId="13">
    <w:name w:val="toc 1"/>
    <w:basedOn w:val="a2"/>
    <w:next w:val="a2"/>
    <w:autoRedefine/>
    <w:uiPriority w:val="99"/>
    <w:semiHidden/>
    <w:rsid w:val="00DF60FB"/>
    <w:pPr>
      <w:widowControl w:val="0"/>
      <w:autoSpaceDE w:val="0"/>
      <w:autoSpaceDN w:val="0"/>
      <w:adjustRightInd w:val="0"/>
      <w:ind w:firstLine="0"/>
      <w:jc w:val="left"/>
    </w:pPr>
    <w:rPr>
      <w:caps/>
    </w:rPr>
  </w:style>
  <w:style w:type="paragraph" w:styleId="21">
    <w:name w:val="toc 2"/>
    <w:basedOn w:val="a2"/>
    <w:next w:val="a2"/>
    <w:autoRedefine/>
    <w:uiPriority w:val="99"/>
    <w:semiHidden/>
    <w:rsid w:val="00DF60FB"/>
    <w:pPr>
      <w:widowControl w:val="0"/>
      <w:autoSpaceDE w:val="0"/>
      <w:autoSpaceDN w:val="0"/>
      <w:adjustRightInd w:val="0"/>
      <w:ind w:firstLine="0"/>
      <w:jc w:val="left"/>
    </w:pPr>
    <w:rPr>
      <w:smallCaps/>
    </w:rPr>
  </w:style>
  <w:style w:type="paragraph" w:styleId="31">
    <w:name w:val="toc 3"/>
    <w:basedOn w:val="a2"/>
    <w:next w:val="a2"/>
    <w:autoRedefine/>
    <w:uiPriority w:val="99"/>
    <w:semiHidden/>
    <w:rsid w:val="00DF60FB"/>
    <w:pPr>
      <w:widowControl w:val="0"/>
      <w:autoSpaceDE w:val="0"/>
      <w:autoSpaceDN w:val="0"/>
      <w:adjustRightInd w:val="0"/>
      <w:ind w:firstLine="0"/>
      <w:jc w:val="left"/>
    </w:pPr>
  </w:style>
  <w:style w:type="paragraph" w:styleId="41">
    <w:name w:val="toc 4"/>
    <w:basedOn w:val="a2"/>
    <w:next w:val="a2"/>
    <w:autoRedefine/>
    <w:uiPriority w:val="99"/>
    <w:semiHidden/>
    <w:rsid w:val="00DF60FB"/>
    <w:pPr>
      <w:widowControl w:val="0"/>
      <w:tabs>
        <w:tab w:val="right" w:leader="dot" w:pos="9345"/>
      </w:tabs>
      <w:autoSpaceDE w:val="0"/>
      <w:autoSpaceDN w:val="0"/>
      <w:adjustRightInd w:val="0"/>
      <w:ind w:firstLine="0"/>
    </w:pPr>
    <w:rPr>
      <w:noProof/>
    </w:rPr>
  </w:style>
  <w:style w:type="paragraph" w:styleId="51">
    <w:name w:val="toc 5"/>
    <w:basedOn w:val="a2"/>
    <w:next w:val="a2"/>
    <w:autoRedefine/>
    <w:uiPriority w:val="99"/>
    <w:semiHidden/>
    <w:rsid w:val="00DF60FB"/>
    <w:pPr>
      <w:widowControl w:val="0"/>
      <w:autoSpaceDE w:val="0"/>
      <w:autoSpaceDN w:val="0"/>
      <w:adjustRightInd w:val="0"/>
      <w:ind w:left="958" w:firstLine="709"/>
    </w:pPr>
  </w:style>
  <w:style w:type="paragraph" w:customStyle="1" w:styleId="a">
    <w:name w:val="список ненумерованный"/>
    <w:autoRedefine/>
    <w:uiPriority w:val="99"/>
    <w:rsid w:val="00DF60FB"/>
    <w:pPr>
      <w:numPr>
        <w:numId w:val="5"/>
      </w:numPr>
      <w:tabs>
        <w:tab w:val="clear" w:pos="1077"/>
        <w:tab w:val="num" w:pos="1080"/>
      </w:tabs>
      <w:spacing w:line="360" w:lineRule="auto"/>
      <w:jc w:val="both"/>
    </w:pPr>
    <w:rPr>
      <w:noProof/>
      <w:sz w:val="28"/>
      <w:szCs w:val="28"/>
      <w:lang w:val="uk-UA"/>
    </w:rPr>
  </w:style>
  <w:style w:type="paragraph" w:customStyle="1" w:styleId="a1">
    <w:name w:val="список нумерованный"/>
    <w:autoRedefine/>
    <w:uiPriority w:val="99"/>
    <w:rsid w:val="00DF60FB"/>
    <w:pPr>
      <w:numPr>
        <w:numId w:val="6"/>
      </w:numPr>
      <w:spacing w:line="360" w:lineRule="auto"/>
      <w:jc w:val="both"/>
    </w:pPr>
    <w:rPr>
      <w:noProof/>
      <w:sz w:val="28"/>
      <w:szCs w:val="28"/>
    </w:rPr>
  </w:style>
  <w:style w:type="paragraph" w:customStyle="1" w:styleId="100">
    <w:name w:val="Стиль Оглавление 1 + Первая строка:  0 см"/>
    <w:basedOn w:val="13"/>
    <w:autoRedefine/>
    <w:uiPriority w:val="99"/>
    <w:rsid w:val="00DF60FB"/>
    <w:rPr>
      <w:b/>
      <w:bCs/>
    </w:rPr>
  </w:style>
  <w:style w:type="paragraph" w:customStyle="1" w:styleId="101">
    <w:name w:val="Стиль Оглавление 1 + Первая строка:  0 см1"/>
    <w:basedOn w:val="13"/>
    <w:autoRedefine/>
    <w:uiPriority w:val="99"/>
    <w:rsid w:val="00DF60FB"/>
    <w:rPr>
      <w:b/>
      <w:bCs/>
    </w:rPr>
  </w:style>
  <w:style w:type="paragraph" w:customStyle="1" w:styleId="200">
    <w:name w:val="Стиль Оглавление 2 + Слева:  0 см Первая строка:  0 см"/>
    <w:basedOn w:val="21"/>
    <w:autoRedefine/>
    <w:uiPriority w:val="99"/>
    <w:rsid w:val="00DF60FB"/>
  </w:style>
  <w:style w:type="paragraph" w:customStyle="1" w:styleId="31250">
    <w:name w:val="Стиль Оглавление 3 + Слева:  125 см Первая строка:  0 см"/>
    <w:basedOn w:val="31"/>
    <w:autoRedefine/>
    <w:uiPriority w:val="99"/>
    <w:rsid w:val="00DF60FB"/>
    <w:rPr>
      <w:i/>
      <w:iCs/>
    </w:rPr>
  </w:style>
  <w:style w:type="paragraph" w:customStyle="1" w:styleId="af4">
    <w:name w:val="схема"/>
    <w:uiPriority w:val="99"/>
    <w:rsid w:val="00DF60FB"/>
    <w:pPr>
      <w:jc w:val="center"/>
    </w:pPr>
    <w:rPr>
      <w:noProof/>
      <w:sz w:val="24"/>
      <w:szCs w:val="24"/>
    </w:rPr>
  </w:style>
  <w:style w:type="paragraph" w:customStyle="1" w:styleId="af5">
    <w:name w:val="ТАБЛИЦА"/>
    <w:next w:val="a2"/>
    <w:autoRedefine/>
    <w:uiPriority w:val="99"/>
    <w:rsid w:val="00DF60FB"/>
    <w:pPr>
      <w:spacing w:line="360" w:lineRule="auto"/>
      <w:jc w:val="center"/>
    </w:pPr>
    <w:rPr>
      <w:color w:val="000000"/>
    </w:rPr>
  </w:style>
  <w:style w:type="paragraph" w:styleId="af6">
    <w:name w:val="footnote text"/>
    <w:basedOn w:val="a2"/>
    <w:link w:val="af7"/>
    <w:autoRedefine/>
    <w:uiPriority w:val="99"/>
    <w:semiHidden/>
    <w:rsid w:val="00DF60FB"/>
    <w:pPr>
      <w:widowControl w:val="0"/>
      <w:autoSpaceDE w:val="0"/>
      <w:autoSpaceDN w:val="0"/>
      <w:adjustRightInd w:val="0"/>
      <w:spacing w:line="240" w:lineRule="auto"/>
      <w:ind w:firstLine="709"/>
    </w:pPr>
    <w:rPr>
      <w:sz w:val="20"/>
      <w:szCs w:val="20"/>
    </w:rPr>
  </w:style>
  <w:style w:type="character" w:customStyle="1" w:styleId="af7">
    <w:name w:val="Текст сноски Знак"/>
    <w:link w:val="af6"/>
    <w:uiPriority w:val="99"/>
    <w:semiHidden/>
    <w:rPr>
      <w:sz w:val="20"/>
      <w:szCs w:val="20"/>
    </w:rPr>
  </w:style>
  <w:style w:type="paragraph" w:customStyle="1" w:styleId="af8">
    <w:name w:val="титут"/>
    <w:uiPriority w:val="99"/>
    <w:rsid w:val="00DF60FB"/>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1250</Words>
  <Characters>7129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ВолгГТУ</Company>
  <LinksUpToDate>false</LinksUpToDate>
  <CharactersWithSpaces>8363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dc:creator>
  <cp:keywords/>
  <dc:description/>
  <cp:lastModifiedBy>admin</cp:lastModifiedBy>
  <cp:revision>2</cp:revision>
  <dcterms:created xsi:type="dcterms:W3CDTF">2014-02-22T01:54:00Z</dcterms:created>
  <dcterms:modified xsi:type="dcterms:W3CDTF">2014-02-22T01:54:00Z</dcterms:modified>
</cp:coreProperties>
</file>