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7CD" w:rsidRPr="00CA37A2" w:rsidRDefault="00EC67CD" w:rsidP="00CA37A2">
      <w:pPr>
        <w:widowControl w:val="0"/>
        <w:spacing w:line="360" w:lineRule="auto"/>
        <w:ind w:firstLine="709"/>
        <w:jc w:val="center"/>
        <w:rPr>
          <w:sz w:val="28"/>
        </w:rPr>
      </w:pPr>
      <w:r w:rsidRPr="00CA37A2">
        <w:rPr>
          <w:sz w:val="28"/>
        </w:rPr>
        <w:t>ФЕДЕРАЛЬНОЕ АГЕНСТВО ПО ОБРАЗОВАНИЮ</w:t>
      </w:r>
    </w:p>
    <w:p w:rsidR="00EC67CD" w:rsidRPr="00CA37A2" w:rsidRDefault="00EC67CD" w:rsidP="00CA37A2">
      <w:pPr>
        <w:widowControl w:val="0"/>
        <w:spacing w:line="360" w:lineRule="auto"/>
        <w:ind w:firstLine="709"/>
        <w:jc w:val="center"/>
        <w:rPr>
          <w:sz w:val="28"/>
        </w:rPr>
      </w:pPr>
      <w:r w:rsidRPr="00CA37A2">
        <w:rPr>
          <w:sz w:val="28"/>
        </w:rPr>
        <w:t>ГОСУДАРСТВЕННОЕ ОБРАЗОВАТЕЛЬНОЕ УЧРЕЖДЕНИЕ</w:t>
      </w:r>
    </w:p>
    <w:p w:rsidR="00EC67CD" w:rsidRPr="00CA37A2" w:rsidRDefault="00EC67CD" w:rsidP="00CA37A2">
      <w:pPr>
        <w:widowControl w:val="0"/>
        <w:spacing w:line="360" w:lineRule="auto"/>
        <w:ind w:firstLine="709"/>
        <w:jc w:val="center"/>
        <w:rPr>
          <w:sz w:val="28"/>
        </w:rPr>
      </w:pPr>
      <w:r w:rsidRPr="00CA37A2">
        <w:rPr>
          <w:sz w:val="28"/>
        </w:rPr>
        <w:t>ВЫСШЕГО ПРОФЕССИОНАЛЬНОГО ОБРАЗОВАНИЯ</w:t>
      </w:r>
    </w:p>
    <w:p w:rsidR="00EC67CD" w:rsidRPr="00CA37A2" w:rsidRDefault="00EC67CD" w:rsidP="00CA37A2">
      <w:pPr>
        <w:widowControl w:val="0"/>
        <w:spacing w:line="360" w:lineRule="auto"/>
        <w:ind w:firstLine="709"/>
        <w:jc w:val="center"/>
        <w:rPr>
          <w:sz w:val="28"/>
        </w:rPr>
      </w:pPr>
      <w:r w:rsidRPr="00CA37A2">
        <w:rPr>
          <w:sz w:val="28"/>
        </w:rPr>
        <w:t>“САМАРСКИЙ ГОСУДАРСТВЕННЫЙ ЭКОНОМИЧЕСКИЙ УНИВЕРСИТЕТ”</w:t>
      </w:r>
    </w:p>
    <w:p w:rsidR="009842A2" w:rsidRPr="00CA37A2" w:rsidRDefault="009842A2" w:rsidP="00CA37A2">
      <w:pPr>
        <w:widowControl w:val="0"/>
        <w:spacing w:line="360" w:lineRule="auto"/>
        <w:ind w:firstLine="709"/>
        <w:jc w:val="center"/>
        <w:rPr>
          <w:sz w:val="28"/>
        </w:rPr>
      </w:pPr>
      <w:r w:rsidRPr="00CA37A2">
        <w:rPr>
          <w:sz w:val="28"/>
        </w:rPr>
        <w:t>КАФЕДРА ЭКОНОМИЧЕСКОЙ И СОЦИАЛЬНОЙ ГЕОГРАФИИ</w:t>
      </w:r>
    </w:p>
    <w:p w:rsidR="00FB08CB" w:rsidRPr="00CA37A2" w:rsidRDefault="00FB08CB" w:rsidP="00CA37A2">
      <w:pPr>
        <w:widowControl w:val="0"/>
        <w:spacing w:line="360" w:lineRule="auto"/>
        <w:ind w:firstLine="709"/>
        <w:jc w:val="both"/>
        <w:rPr>
          <w:sz w:val="28"/>
        </w:rPr>
      </w:pPr>
    </w:p>
    <w:p w:rsidR="00A13AF1" w:rsidRPr="00CA37A2" w:rsidRDefault="00A13AF1" w:rsidP="00CA37A2">
      <w:pPr>
        <w:widowControl w:val="0"/>
        <w:spacing w:line="360" w:lineRule="auto"/>
        <w:ind w:firstLine="709"/>
        <w:jc w:val="both"/>
        <w:rPr>
          <w:sz w:val="28"/>
        </w:rPr>
      </w:pPr>
    </w:p>
    <w:p w:rsidR="00A13AF1" w:rsidRPr="00CA37A2" w:rsidRDefault="00A13AF1" w:rsidP="00CA37A2">
      <w:pPr>
        <w:widowControl w:val="0"/>
        <w:spacing w:line="360" w:lineRule="auto"/>
        <w:ind w:firstLine="709"/>
        <w:jc w:val="both"/>
        <w:rPr>
          <w:sz w:val="28"/>
          <w:szCs w:val="28"/>
        </w:rPr>
      </w:pPr>
    </w:p>
    <w:p w:rsidR="00A13AF1" w:rsidRPr="00CA37A2" w:rsidRDefault="00A13AF1" w:rsidP="00CA37A2">
      <w:pPr>
        <w:widowControl w:val="0"/>
        <w:spacing w:line="360" w:lineRule="auto"/>
        <w:ind w:firstLine="709"/>
        <w:jc w:val="both"/>
        <w:rPr>
          <w:sz w:val="28"/>
          <w:szCs w:val="28"/>
        </w:rPr>
      </w:pPr>
    </w:p>
    <w:p w:rsidR="00A13AF1" w:rsidRPr="00CA37A2" w:rsidRDefault="00A13AF1" w:rsidP="00CA37A2">
      <w:pPr>
        <w:widowControl w:val="0"/>
        <w:spacing w:line="360" w:lineRule="auto"/>
        <w:ind w:firstLine="709"/>
        <w:jc w:val="both"/>
        <w:rPr>
          <w:sz w:val="28"/>
          <w:szCs w:val="28"/>
        </w:rPr>
      </w:pPr>
    </w:p>
    <w:p w:rsidR="00A13AF1" w:rsidRDefault="00A13AF1" w:rsidP="00CA37A2">
      <w:pPr>
        <w:widowControl w:val="0"/>
        <w:spacing w:line="360" w:lineRule="auto"/>
        <w:ind w:firstLine="709"/>
        <w:jc w:val="both"/>
        <w:rPr>
          <w:sz w:val="28"/>
          <w:szCs w:val="28"/>
        </w:rPr>
      </w:pPr>
    </w:p>
    <w:p w:rsidR="00CA37A2" w:rsidRPr="00CA37A2" w:rsidRDefault="00CA37A2" w:rsidP="00CA37A2">
      <w:pPr>
        <w:widowControl w:val="0"/>
        <w:spacing w:line="360" w:lineRule="auto"/>
        <w:ind w:firstLine="709"/>
        <w:jc w:val="both"/>
        <w:rPr>
          <w:sz w:val="28"/>
          <w:szCs w:val="28"/>
        </w:rPr>
      </w:pPr>
    </w:p>
    <w:p w:rsidR="00A13AF1" w:rsidRPr="00CA37A2" w:rsidRDefault="00A13AF1" w:rsidP="00CA37A2">
      <w:pPr>
        <w:widowControl w:val="0"/>
        <w:spacing w:line="360" w:lineRule="auto"/>
        <w:ind w:firstLine="709"/>
        <w:jc w:val="both"/>
        <w:rPr>
          <w:sz w:val="28"/>
          <w:szCs w:val="28"/>
        </w:rPr>
      </w:pPr>
    </w:p>
    <w:p w:rsidR="00A13AF1" w:rsidRPr="00CA37A2" w:rsidRDefault="00A13AF1" w:rsidP="00CA37A2">
      <w:pPr>
        <w:widowControl w:val="0"/>
        <w:spacing w:line="360" w:lineRule="auto"/>
        <w:ind w:firstLine="709"/>
        <w:jc w:val="center"/>
        <w:rPr>
          <w:sz w:val="28"/>
          <w:szCs w:val="28"/>
        </w:rPr>
      </w:pPr>
      <w:r w:rsidRPr="00CA37A2">
        <w:rPr>
          <w:sz w:val="28"/>
          <w:szCs w:val="28"/>
        </w:rPr>
        <w:t xml:space="preserve">Курсовая работа </w:t>
      </w:r>
    </w:p>
    <w:p w:rsidR="00A13AF1" w:rsidRPr="00CA37A2" w:rsidRDefault="00FE1AE0" w:rsidP="00CA37A2">
      <w:pPr>
        <w:widowControl w:val="0"/>
        <w:spacing w:line="360" w:lineRule="auto"/>
        <w:ind w:firstLine="709"/>
        <w:jc w:val="center"/>
        <w:rPr>
          <w:sz w:val="28"/>
          <w:szCs w:val="28"/>
        </w:rPr>
      </w:pPr>
      <w:r w:rsidRPr="00CA37A2">
        <w:rPr>
          <w:sz w:val="28"/>
          <w:szCs w:val="28"/>
        </w:rPr>
        <w:t>Тема</w:t>
      </w:r>
      <w:r w:rsidR="00A13AF1" w:rsidRPr="00CA37A2">
        <w:rPr>
          <w:sz w:val="28"/>
          <w:szCs w:val="28"/>
        </w:rPr>
        <w:t>: Внешнеэкономические связи России</w:t>
      </w:r>
    </w:p>
    <w:p w:rsidR="00A13AF1" w:rsidRPr="00CA37A2" w:rsidRDefault="00A13AF1" w:rsidP="00CA37A2">
      <w:pPr>
        <w:widowControl w:val="0"/>
        <w:spacing w:line="360" w:lineRule="auto"/>
        <w:ind w:firstLine="709"/>
        <w:jc w:val="both"/>
        <w:rPr>
          <w:sz w:val="28"/>
          <w:szCs w:val="28"/>
        </w:rPr>
      </w:pPr>
    </w:p>
    <w:p w:rsidR="00A13AF1" w:rsidRPr="00CA37A2" w:rsidRDefault="00A13AF1" w:rsidP="00CA37A2">
      <w:pPr>
        <w:widowControl w:val="0"/>
        <w:spacing w:line="360" w:lineRule="auto"/>
        <w:ind w:firstLine="709"/>
        <w:jc w:val="both"/>
        <w:rPr>
          <w:sz w:val="28"/>
          <w:szCs w:val="28"/>
        </w:rPr>
      </w:pPr>
    </w:p>
    <w:p w:rsidR="00A13AF1" w:rsidRPr="00CA37A2" w:rsidRDefault="00A13AF1" w:rsidP="00CA37A2">
      <w:pPr>
        <w:widowControl w:val="0"/>
        <w:spacing w:line="360" w:lineRule="auto"/>
        <w:ind w:firstLine="709"/>
        <w:jc w:val="both"/>
        <w:rPr>
          <w:sz w:val="28"/>
          <w:szCs w:val="28"/>
        </w:rPr>
      </w:pPr>
      <w:r w:rsidRPr="00CA37A2">
        <w:rPr>
          <w:sz w:val="28"/>
          <w:szCs w:val="28"/>
        </w:rPr>
        <w:t>Работу выполнила</w:t>
      </w:r>
    </w:p>
    <w:p w:rsidR="00A13AF1" w:rsidRPr="00CA37A2" w:rsidRDefault="00A13AF1" w:rsidP="00CA37A2">
      <w:pPr>
        <w:widowControl w:val="0"/>
        <w:spacing w:line="360" w:lineRule="auto"/>
        <w:ind w:firstLine="709"/>
        <w:jc w:val="both"/>
        <w:rPr>
          <w:sz w:val="28"/>
          <w:szCs w:val="28"/>
        </w:rPr>
      </w:pPr>
      <w:r w:rsidRPr="00CA37A2">
        <w:rPr>
          <w:sz w:val="28"/>
          <w:szCs w:val="28"/>
        </w:rPr>
        <w:t>студентка ФиКр-3</w:t>
      </w:r>
    </w:p>
    <w:p w:rsidR="00A13AF1" w:rsidRPr="00CA37A2" w:rsidRDefault="00A13AF1" w:rsidP="00CA37A2">
      <w:pPr>
        <w:widowControl w:val="0"/>
        <w:spacing w:line="360" w:lineRule="auto"/>
        <w:ind w:firstLine="709"/>
        <w:jc w:val="both"/>
        <w:rPr>
          <w:sz w:val="28"/>
          <w:szCs w:val="28"/>
        </w:rPr>
      </w:pPr>
      <w:r w:rsidRPr="00CA37A2">
        <w:rPr>
          <w:sz w:val="28"/>
          <w:szCs w:val="28"/>
        </w:rPr>
        <w:t>Кельдина Кристина</w:t>
      </w:r>
    </w:p>
    <w:p w:rsidR="00A13AF1" w:rsidRPr="00CA37A2" w:rsidRDefault="00A13AF1" w:rsidP="00CA37A2">
      <w:pPr>
        <w:widowControl w:val="0"/>
        <w:spacing w:line="360" w:lineRule="auto"/>
        <w:ind w:firstLine="709"/>
        <w:jc w:val="both"/>
        <w:rPr>
          <w:sz w:val="28"/>
          <w:szCs w:val="28"/>
        </w:rPr>
      </w:pPr>
      <w:r w:rsidRPr="00CA37A2">
        <w:rPr>
          <w:sz w:val="28"/>
          <w:szCs w:val="28"/>
        </w:rPr>
        <w:t>Научный руководитель</w:t>
      </w:r>
    </w:p>
    <w:p w:rsidR="00FC2C22" w:rsidRPr="00CA37A2" w:rsidRDefault="00A13AF1" w:rsidP="00CA37A2">
      <w:pPr>
        <w:widowControl w:val="0"/>
        <w:spacing w:line="360" w:lineRule="auto"/>
        <w:ind w:firstLine="709"/>
        <w:jc w:val="both"/>
        <w:rPr>
          <w:sz w:val="28"/>
          <w:szCs w:val="28"/>
        </w:rPr>
      </w:pPr>
      <w:r w:rsidRPr="00CA37A2">
        <w:rPr>
          <w:sz w:val="28"/>
          <w:szCs w:val="28"/>
        </w:rPr>
        <w:t>кгн, доцент Александрова Т.Е</w:t>
      </w:r>
    </w:p>
    <w:p w:rsidR="00FC2C22" w:rsidRPr="00CA37A2" w:rsidRDefault="00FC2C22" w:rsidP="00CA37A2">
      <w:pPr>
        <w:widowControl w:val="0"/>
        <w:spacing w:line="360" w:lineRule="auto"/>
        <w:ind w:firstLine="709"/>
        <w:jc w:val="both"/>
        <w:rPr>
          <w:sz w:val="28"/>
          <w:szCs w:val="28"/>
        </w:rPr>
      </w:pPr>
    </w:p>
    <w:p w:rsidR="00FC2C22" w:rsidRPr="00CA37A2" w:rsidRDefault="00FC2C22" w:rsidP="00CA37A2">
      <w:pPr>
        <w:widowControl w:val="0"/>
        <w:spacing w:line="360" w:lineRule="auto"/>
        <w:ind w:firstLine="709"/>
        <w:jc w:val="both"/>
        <w:rPr>
          <w:sz w:val="28"/>
          <w:szCs w:val="28"/>
        </w:rPr>
      </w:pPr>
    </w:p>
    <w:p w:rsidR="00FC2C22" w:rsidRPr="00CA37A2" w:rsidRDefault="00FC2C22" w:rsidP="00CA37A2">
      <w:pPr>
        <w:widowControl w:val="0"/>
        <w:spacing w:line="360" w:lineRule="auto"/>
        <w:ind w:firstLine="709"/>
        <w:jc w:val="both"/>
        <w:rPr>
          <w:sz w:val="28"/>
          <w:szCs w:val="28"/>
        </w:rPr>
      </w:pPr>
    </w:p>
    <w:p w:rsidR="00FC2C22" w:rsidRPr="00CA37A2" w:rsidRDefault="00FC2C22" w:rsidP="00CA37A2">
      <w:pPr>
        <w:widowControl w:val="0"/>
        <w:spacing w:line="360" w:lineRule="auto"/>
        <w:ind w:firstLine="709"/>
        <w:jc w:val="both"/>
        <w:rPr>
          <w:sz w:val="28"/>
          <w:szCs w:val="28"/>
        </w:rPr>
      </w:pPr>
    </w:p>
    <w:p w:rsidR="00FC2C22" w:rsidRPr="00CA37A2" w:rsidRDefault="00FC2C22" w:rsidP="00CA37A2">
      <w:pPr>
        <w:widowControl w:val="0"/>
        <w:spacing w:line="360" w:lineRule="auto"/>
        <w:ind w:firstLine="709"/>
        <w:jc w:val="both"/>
        <w:rPr>
          <w:sz w:val="28"/>
          <w:szCs w:val="28"/>
        </w:rPr>
      </w:pPr>
    </w:p>
    <w:p w:rsidR="00CA37A2" w:rsidRDefault="00CA37A2" w:rsidP="00CA37A2">
      <w:pPr>
        <w:widowControl w:val="0"/>
        <w:spacing w:line="360" w:lineRule="auto"/>
        <w:ind w:firstLine="709"/>
        <w:jc w:val="both"/>
        <w:rPr>
          <w:sz w:val="28"/>
          <w:szCs w:val="28"/>
        </w:rPr>
      </w:pPr>
    </w:p>
    <w:p w:rsidR="00036A55" w:rsidRPr="00CA37A2" w:rsidRDefault="00823596" w:rsidP="00CA37A2">
      <w:pPr>
        <w:widowControl w:val="0"/>
        <w:spacing w:line="360" w:lineRule="auto"/>
        <w:ind w:firstLine="709"/>
        <w:jc w:val="center"/>
        <w:rPr>
          <w:sz w:val="28"/>
          <w:szCs w:val="28"/>
        </w:rPr>
      </w:pPr>
      <w:r w:rsidRPr="00CA37A2">
        <w:rPr>
          <w:sz w:val="28"/>
          <w:szCs w:val="28"/>
        </w:rPr>
        <w:t>Самара 2009</w:t>
      </w:r>
    </w:p>
    <w:p w:rsidR="003D6BA7" w:rsidRPr="00CA37A2" w:rsidRDefault="006207EF" w:rsidP="00CA37A2">
      <w:pPr>
        <w:widowControl w:val="0"/>
        <w:tabs>
          <w:tab w:val="left" w:pos="0"/>
        </w:tabs>
        <w:autoSpaceDE w:val="0"/>
        <w:autoSpaceDN w:val="0"/>
        <w:spacing w:line="360" w:lineRule="auto"/>
        <w:ind w:firstLine="709"/>
        <w:jc w:val="both"/>
        <w:rPr>
          <w:sz w:val="28"/>
          <w:szCs w:val="32"/>
        </w:rPr>
      </w:pPr>
      <w:r w:rsidRPr="00CA37A2">
        <w:rPr>
          <w:sz w:val="28"/>
          <w:szCs w:val="28"/>
        </w:rPr>
        <w:br w:type="page"/>
      </w:r>
      <w:r w:rsidR="003D6BA7" w:rsidRPr="00CA37A2">
        <w:rPr>
          <w:sz w:val="28"/>
          <w:szCs w:val="32"/>
        </w:rPr>
        <w:t>Содержание</w:t>
      </w:r>
    </w:p>
    <w:p w:rsidR="003D6BA7" w:rsidRPr="00CA37A2" w:rsidRDefault="003D6BA7" w:rsidP="00CA37A2">
      <w:pPr>
        <w:widowControl w:val="0"/>
        <w:spacing w:line="360" w:lineRule="auto"/>
        <w:ind w:firstLine="709"/>
        <w:jc w:val="both"/>
        <w:rPr>
          <w:sz w:val="28"/>
          <w:szCs w:val="28"/>
        </w:rPr>
      </w:pPr>
    </w:p>
    <w:p w:rsidR="003D6BA7" w:rsidRPr="00CA37A2" w:rsidRDefault="003D6BA7" w:rsidP="00CA37A2">
      <w:pPr>
        <w:widowControl w:val="0"/>
        <w:spacing w:line="360" w:lineRule="auto"/>
        <w:rPr>
          <w:sz w:val="28"/>
          <w:szCs w:val="28"/>
        </w:rPr>
      </w:pPr>
      <w:r w:rsidRPr="00CA37A2">
        <w:rPr>
          <w:sz w:val="28"/>
          <w:szCs w:val="28"/>
        </w:rPr>
        <w:t>Введение</w:t>
      </w:r>
    </w:p>
    <w:p w:rsidR="003D6BA7" w:rsidRPr="00CA37A2" w:rsidRDefault="003D6BA7" w:rsidP="00CA37A2">
      <w:pPr>
        <w:widowControl w:val="0"/>
        <w:spacing w:line="360" w:lineRule="auto"/>
        <w:rPr>
          <w:sz w:val="28"/>
          <w:szCs w:val="28"/>
        </w:rPr>
      </w:pPr>
      <w:r w:rsidRPr="00CA37A2">
        <w:rPr>
          <w:sz w:val="28"/>
          <w:szCs w:val="28"/>
        </w:rPr>
        <w:t>Глава 1. Формы внешнеэкономических связей</w:t>
      </w:r>
    </w:p>
    <w:p w:rsidR="003D6BA7" w:rsidRPr="00CA37A2" w:rsidRDefault="003D6BA7" w:rsidP="00CA37A2">
      <w:pPr>
        <w:widowControl w:val="0"/>
        <w:spacing w:line="360" w:lineRule="auto"/>
        <w:rPr>
          <w:sz w:val="28"/>
          <w:szCs w:val="28"/>
        </w:rPr>
      </w:pPr>
      <w:r w:rsidRPr="00CA37A2">
        <w:rPr>
          <w:sz w:val="28"/>
          <w:szCs w:val="28"/>
        </w:rPr>
        <w:t>1.1</w:t>
      </w:r>
      <w:r w:rsidRPr="00CA37A2">
        <w:rPr>
          <w:sz w:val="28"/>
          <w:szCs w:val="28"/>
        </w:rPr>
        <w:tab/>
        <w:t>Понятие, основные функции внешнеэкономических связей</w:t>
      </w:r>
    </w:p>
    <w:p w:rsidR="003D6BA7" w:rsidRPr="00CA37A2" w:rsidRDefault="003D6BA7" w:rsidP="00CA37A2">
      <w:pPr>
        <w:widowControl w:val="0"/>
        <w:spacing w:line="360" w:lineRule="auto"/>
        <w:rPr>
          <w:sz w:val="28"/>
          <w:szCs w:val="28"/>
        </w:rPr>
      </w:pPr>
      <w:r w:rsidRPr="00CA37A2">
        <w:rPr>
          <w:sz w:val="28"/>
          <w:szCs w:val="28"/>
        </w:rPr>
        <w:t>1.2</w:t>
      </w:r>
      <w:r w:rsidRPr="00CA37A2">
        <w:rPr>
          <w:sz w:val="28"/>
          <w:szCs w:val="28"/>
        </w:rPr>
        <w:tab/>
        <w:t>Торговля лицензиями</w:t>
      </w:r>
    </w:p>
    <w:p w:rsidR="003D6BA7" w:rsidRPr="00CA37A2" w:rsidRDefault="003D6BA7" w:rsidP="00CA37A2">
      <w:pPr>
        <w:widowControl w:val="0"/>
        <w:spacing w:line="360" w:lineRule="auto"/>
        <w:rPr>
          <w:sz w:val="28"/>
          <w:szCs w:val="28"/>
        </w:rPr>
      </w:pPr>
      <w:r w:rsidRPr="00CA37A2">
        <w:rPr>
          <w:sz w:val="28"/>
          <w:szCs w:val="28"/>
        </w:rPr>
        <w:t>1.3</w:t>
      </w:r>
      <w:r w:rsidRPr="00CA37A2">
        <w:rPr>
          <w:sz w:val="28"/>
          <w:szCs w:val="28"/>
        </w:rPr>
        <w:tab/>
        <w:t>Лизи</w:t>
      </w:r>
      <w:r w:rsidR="007D1760" w:rsidRPr="00CA37A2">
        <w:rPr>
          <w:sz w:val="28"/>
          <w:szCs w:val="28"/>
        </w:rPr>
        <w:t>нг</w:t>
      </w:r>
    </w:p>
    <w:p w:rsidR="003D6BA7" w:rsidRPr="00CA37A2" w:rsidRDefault="003D6BA7" w:rsidP="00CA37A2">
      <w:pPr>
        <w:widowControl w:val="0"/>
        <w:spacing w:line="360" w:lineRule="auto"/>
        <w:rPr>
          <w:sz w:val="28"/>
          <w:szCs w:val="28"/>
        </w:rPr>
      </w:pPr>
      <w:r w:rsidRPr="00CA37A2">
        <w:rPr>
          <w:sz w:val="28"/>
          <w:szCs w:val="28"/>
        </w:rPr>
        <w:t>1.4</w:t>
      </w:r>
      <w:r w:rsidRPr="00CA37A2">
        <w:rPr>
          <w:sz w:val="28"/>
          <w:szCs w:val="28"/>
        </w:rPr>
        <w:tab/>
        <w:t>Банковская система и кредитование</w:t>
      </w:r>
    </w:p>
    <w:p w:rsidR="003D6BA7" w:rsidRPr="00CA37A2" w:rsidRDefault="003D6BA7" w:rsidP="00CA37A2">
      <w:pPr>
        <w:widowControl w:val="0"/>
        <w:spacing w:line="360" w:lineRule="auto"/>
        <w:rPr>
          <w:sz w:val="28"/>
          <w:szCs w:val="28"/>
        </w:rPr>
      </w:pPr>
      <w:r w:rsidRPr="00CA37A2">
        <w:rPr>
          <w:sz w:val="28"/>
          <w:szCs w:val="28"/>
        </w:rPr>
        <w:t>1.5</w:t>
      </w:r>
      <w:r w:rsidRPr="00CA37A2">
        <w:rPr>
          <w:sz w:val="28"/>
          <w:szCs w:val="28"/>
        </w:rPr>
        <w:tab/>
        <w:t>Предоставление международных услуг</w:t>
      </w:r>
    </w:p>
    <w:p w:rsidR="007D1760" w:rsidRPr="00CA37A2" w:rsidRDefault="003D6BA7" w:rsidP="00CA37A2">
      <w:pPr>
        <w:widowControl w:val="0"/>
        <w:spacing w:line="360" w:lineRule="auto"/>
        <w:rPr>
          <w:sz w:val="28"/>
          <w:szCs w:val="28"/>
        </w:rPr>
      </w:pPr>
      <w:r w:rsidRPr="00CA37A2">
        <w:rPr>
          <w:sz w:val="28"/>
          <w:szCs w:val="28"/>
        </w:rPr>
        <w:t>1.6</w:t>
      </w:r>
      <w:r w:rsidRPr="00CA37A2">
        <w:rPr>
          <w:sz w:val="28"/>
          <w:szCs w:val="28"/>
        </w:rPr>
        <w:tab/>
        <w:t>Торговля</w:t>
      </w:r>
    </w:p>
    <w:p w:rsidR="003D6BA7" w:rsidRPr="00CA37A2" w:rsidRDefault="003D6BA7" w:rsidP="00CA37A2">
      <w:pPr>
        <w:widowControl w:val="0"/>
        <w:spacing w:line="360" w:lineRule="auto"/>
        <w:rPr>
          <w:sz w:val="28"/>
          <w:szCs w:val="28"/>
        </w:rPr>
      </w:pPr>
      <w:r w:rsidRPr="00CA37A2">
        <w:rPr>
          <w:sz w:val="28"/>
          <w:szCs w:val="28"/>
        </w:rPr>
        <w:t>1.7</w:t>
      </w:r>
      <w:r w:rsidRPr="00CA37A2">
        <w:rPr>
          <w:sz w:val="28"/>
          <w:szCs w:val="28"/>
        </w:rPr>
        <w:tab/>
        <w:t>Свободные экономические зоны</w:t>
      </w:r>
    </w:p>
    <w:p w:rsidR="003D6BA7" w:rsidRPr="00CA37A2" w:rsidRDefault="003D6BA7" w:rsidP="00CA37A2">
      <w:pPr>
        <w:widowControl w:val="0"/>
        <w:spacing w:line="360" w:lineRule="auto"/>
        <w:rPr>
          <w:sz w:val="28"/>
          <w:szCs w:val="28"/>
        </w:rPr>
      </w:pPr>
      <w:r w:rsidRPr="00CA37A2">
        <w:rPr>
          <w:sz w:val="28"/>
          <w:szCs w:val="28"/>
        </w:rPr>
        <w:t>Глава 2.</w:t>
      </w:r>
      <w:r w:rsidR="00CA37A2">
        <w:rPr>
          <w:sz w:val="28"/>
          <w:szCs w:val="28"/>
        </w:rPr>
        <w:t xml:space="preserve"> </w:t>
      </w:r>
      <w:r w:rsidRPr="00CA37A2">
        <w:rPr>
          <w:sz w:val="28"/>
          <w:szCs w:val="28"/>
        </w:rPr>
        <w:t>Место и роль России в мировой торговле</w:t>
      </w:r>
    </w:p>
    <w:p w:rsidR="003D6BA7" w:rsidRPr="00CA37A2" w:rsidRDefault="003D6BA7" w:rsidP="00CA37A2">
      <w:pPr>
        <w:widowControl w:val="0"/>
        <w:spacing w:line="360" w:lineRule="auto"/>
        <w:rPr>
          <w:sz w:val="28"/>
          <w:szCs w:val="28"/>
        </w:rPr>
      </w:pPr>
      <w:r w:rsidRPr="00CA37A2">
        <w:rPr>
          <w:sz w:val="28"/>
          <w:szCs w:val="28"/>
        </w:rPr>
        <w:t>Россия во времена СССР</w:t>
      </w:r>
    </w:p>
    <w:p w:rsidR="003D6BA7" w:rsidRPr="00CA37A2" w:rsidRDefault="00E66A65" w:rsidP="00CA37A2">
      <w:pPr>
        <w:widowControl w:val="0"/>
        <w:spacing w:line="360" w:lineRule="auto"/>
        <w:rPr>
          <w:sz w:val="28"/>
          <w:szCs w:val="28"/>
        </w:rPr>
      </w:pPr>
      <w:r w:rsidRPr="00CA37A2">
        <w:rPr>
          <w:sz w:val="28"/>
          <w:szCs w:val="28"/>
        </w:rPr>
        <w:t>Место и роль России</w:t>
      </w:r>
      <w:r w:rsidR="00CA37A2">
        <w:rPr>
          <w:sz w:val="28"/>
          <w:szCs w:val="28"/>
        </w:rPr>
        <w:t xml:space="preserve"> </w:t>
      </w:r>
      <w:r w:rsidRPr="00CA37A2">
        <w:rPr>
          <w:sz w:val="28"/>
          <w:szCs w:val="28"/>
        </w:rPr>
        <w:t xml:space="preserve">в конце </w:t>
      </w:r>
      <w:r w:rsidRPr="00CA37A2">
        <w:rPr>
          <w:sz w:val="28"/>
          <w:szCs w:val="28"/>
          <w:lang w:val="en-US"/>
        </w:rPr>
        <w:t>XX</w:t>
      </w:r>
      <w:r w:rsidRPr="00CA37A2">
        <w:rPr>
          <w:sz w:val="28"/>
          <w:szCs w:val="28"/>
        </w:rPr>
        <w:t xml:space="preserve"> – начале </w:t>
      </w:r>
      <w:r w:rsidRPr="00CA37A2">
        <w:rPr>
          <w:sz w:val="28"/>
          <w:szCs w:val="28"/>
          <w:lang w:val="en-US"/>
        </w:rPr>
        <w:t>XXI</w:t>
      </w:r>
      <w:r w:rsidRPr="00CA37A2">
        <w:rPr>
          <w:sz w:val="28"/>
          <w:szCs w:val="28"/>
        </w:rPr>
        <w:t xml:space="preserve"> </w:t>
      </w:r>
    </w:p>
    <w:p w:rsidR="003D6BA7" w:rsidRPr="00CA37A2" w:rsidRDefault="003D6BA7" w:rsidP="00CA37A2">
      <w:pPr>
        <w:widowControl w:val="0"/>
        <w:spacing w:line="360" w:lineRule="auto"/>
        <w:rPr>
          <w:sz w:val="28"/>
          <w:szCs w:val="28"/>
        </w:rPr>
      </w:pPr>
      <w:r w:rsidRPr="00CA37A2">
        <w:rPr>
          <w:sz w:val="28"/>
          <w:szCs w:val="28"/>
        </w:rPr>
        <w:t>Глава 3. Типология регионов по характеру открытости экономики</w:t>
      </w:r>
    </w:p>
    <w:p w:rsidR="003D6BA7" w:rsidRPr="00CA37A2" w:rsidRDefault="003D6BA7" w:rsidP="00CA37A2">
      <w:pPr>
        <w:widowControl w:val="0"/>
        <w:spacing w:line="360" w:lineRule="auto"/>
        <w:rPr>
          <w:sz w:val="28"/>
          <w:szCs w:val="28"/>
        </w:rPr>
      </w:pPr>
      <w:r w:rsidRPr="00CA37A2">
        <w:rPr>
          <w:sz w:val="28"/>
          <w:szCs w:val="28"/>
        </w:rPr>
        <w:t>3.1</w:t>
      </w:r>
      <w:r w:rsidRPr="00CA37A2">
        <w:rPr>
          <w:sz w:val="28"/>
          <w:szCs w:val="28"/>
        </w:rPr>
        <w:tab/>
        <w:t>Типы регионов по внешнеэкономической открытости</w:t>
      </w:r>
    </w:p>
    <w:p w:rsidR="003D6BA7" w:rsidRPr="00CA37A2" w:rsidRDefault="003D6BA7" w:rsidP="00CA37A2">
      <w:pPr>
        <w:widowControl w:val="0"/>
        <w:spacing w:line="360" w:lineRule="auto"/>
        <w:rPr>
          <w:sz w:val="28"/>
          <w:szCs w:val="28"/>
        </w:rPr>
      </w:pPr>
      <w:r w:rsidRPr="00CA37A2">
        <w:rPr>
          <w:sz w:val="28"/>
          <w:szCs w:val="28"/>
        </w:rPr>
        <w:t>3.2</w:t>
      </w:r>
      <w:r w:rsidRPr="00CA37A2">
        <w:rPr>
          <w:sz w:val="28"/>
          <w:szCs w:val="28"/>
        </w:rPr>
        <w:tab/>
        <w:t>Типы приграничных регионов</w:t>
      </w:r>
    </w:p>
    <w:p w:rsidR="003D6BA7" w:rsidRPr="00CA37A2" w:rsidRDefault="003D6BA7" w:rsidP="00CA37A2">
      <w:pPr>
        <w:widowControl w:val="0"/>
        <w:spacing w:line="360" w:lineRule="auto"/>
        <w:rPr>
          <w:sz w:val="28"/>
          <w:szCs w:val="28"/>
        </w:rPr>
      </w:pPr>
      <w:r w:rsidRPr="00CA37A2">
        <w:rPr>
          <w:sz w:val="28"/>
          <w:szCs w:val="28"/>
        </w:rPr>
        <w:t>Заключение</w:t>
      </w:r>
    </w:p>
    <w:p w:rsidR="003D6BA7" w:rsidRPr="00CA37A2" w:rsidRDefault="003D6BA7" w:rsidP="00CA37A2">
      <w:pPr>
        <w:widowControl w:val="0"/>
        <w:spacing w:line="360" w:lineRule="auto"/>
        <w:rPr>
          <w:sz w:val="28"/>
          <w:szCs w:val="28"/>
        </w:rPr>
      </w:pPr>
      <w:r w:rsidRPr="00CA37A2">
        <w:rPr>
          <w:sz w:val="28"/>
          <w:szCs w:val="28"/>
        </w:rPr>
        <w:t>Список литературы</w:t>
      </w:r>
    </w:p>
    <w:p w:rsidR="003D6BA7" w:rsidRDefault="003D6BA7" w:rsidP="00CA37A2">
      <w:pPr>
        <w:widowControl w:val="0"/>
        <w:spacing w:line="360" w:lineRule="auto"/>
        <w:rPr>
          <w:sz w:val="28"/>
          <w:szCs w:val="28"/>
        </w:rPr>
      </w:pPr>
      <w:r w:rsidRPr="00CA37A2">
        <w:rPr>
          <w:sz w:val="28"/>
          <w:szCs w:val="28"/>
        </w:rPr>
        <w:t>Приложени</w:t>
      </w:r>
      <w:r w:rsidR="007D1760" w:rsidRPr="00CA37A2">
        <w:rPr>
          <w:sz w:val="28"/>
          <w:szCs w:val="28"/>
        </w:rPr>
        <w:t>я</w:t>
      </w:r>
    </w:p>
    <w:p w:rsidR="00CA37A2" w:rsidRPr="00CA37A2" w:rsidRDefault="00CA37A2" w:rsidP="00CA37A2">
      <w:pPr>
        <w:widowControl w:val="0"/>
        <w:spacing w:line="360" w:lineRule="auto"/>
        <w:ind w:firstLine="709"/>
        <w:jc w:val="both"/>
        <w:rPr>
          <w:sz w:val="28"/>
          <w:szCs w:val="28"/>
        </w:rPr>
      </w:pPr>
    </w:p>
    <w:p w:rsidR="00FB08CB" w:rsidRPr="00CA37A2" w:rsidRDefault="003D6BA7" w:rsidP="00CA37A2">
      <w:pPr>
        <w:widowControl w:val="0"/>
        <w:spacing w:line="360" w:lineRule="auto"/>
        <w:ind w:firstLine="709"/>
        <w:jc w:val="both"/>
        <w:rPr>
          <w:sz w:val="28"/>
          <w:szCs w:val="28"/>
        </w:rPr>
      </w:pPr>
      <w:r w:rsidRPr="00CA37A2">
        <w:rPr>
          <w:sz w:val="28"/>
          <w:szCs w:val="28"/>
        </w:rPr>
        <w:br w:type="page"/>
      </w:r>
      <w:r w:rsidR="00FB08CB" w:rsidRPr="00CA37A2">
        <w:rPr>
          <w:sz w:val="28"/>
          <w:szCs w:val="28"/>
        </w:rPr>
        <w:t>Введение</w:t>
      </w:r>
    </w:p>
    <w:p w:rsidR="00CA37A2" w:rsidRDefault="00CA37A2" w:rsidP="00CA37A2">
      <w:pPr>
        <w:widowControl w:val="0"/>
        <w:spacing w:line="360" w:lineRule="auto"/>
        <w:ind w:firstLine="709"/>
        <w:jc w:val="both"/>
        <w:rPr>
          <w:sz w:val="28"/>
        </w:rPr>
      </w:pPr>
    </w:p>
    <w:p w:rsidR="00723011" w:rsidRPr="00CA37A2" w:rsidRDefault="00723011" w:rsidP="00CA37A2">
      <w:pPr>
        <w:widowControl w:val="0"/>
        <w:spacing w:line="360" w:lineRule="auto"/>
        <w:ind w:firstLine="709"/>
        <w:jc w:val="both"/>
        <w:rPr>
          <w:sz w:val="28"/>
        </w:rPr>
      </w:pPr>
      <w:r w:rsidRPr="00CA37A2">
        <w:rPr>
          <w:sz w:val="28"/>
        </w:rPr>
        <w:t>Актуальность темы исследования. Экономическая система России переживает процесс глубокой трансформации, связанный с переходом от директивно-плановой к рыночной экономике, в котором важнейшим условием, способствующим формированию новых экономических отношений, является всестороннее развитие внешнеэкономических связей, более активное участие России в функционировании мирового хозяйства. Этот процесс, однако осложняется тем, что осуществляемые в стране реформы не имеют аналогов в мировой практике.</w:t>
      </w:r>
    </w:p>
    <w:p w:rsidR="00723011" w:rsidRPr="00CA37A2" w:rsidRDefault="00723011" w:rsidP="00CA37A2">
      <w:pPr>
        <w:widowControl w:val="0"/>
        <w:spacing w:line="360" w:lineRule="auto"/>
        <w:ind w:firstLine="709"/>
        <w:jc w:val="both"/>
        <w:rPr>
          <w:sz w:val="28"/>
        </w:rPr>
      </w:pPr>
      <w:r w:rsidRPr="00CA37A2">
        <w:rPr>
          <w:sz w:val="28"/>
        </w:rPr>
        <w:t>Процесс трансформации внешнеэкономических связей носит системный характер и требует адекватного отражения в экономической науке. Произошла не только смена экономической системы, принципов ее управления, но изменился существовавший общественно-политический строй, кардинально изменив характер и сущность внешнеэкономических связей. В новых геополитических и геоэкономических условиях внешнеэкономические связи трансформируясь, теряя характер государственной монополии, предполагают не только включенность в этот процесс предприятий, осваивающих новые сферы и виды деятельности, но и формирование новой целостной концептуально-методологической системы их регулирования и управления на макро- и микроуровне. Новые внешнеэкономические реальности требуют категориального определения внешнеэкономической деятельности и внешнеэкономического комплекса как элементов целостной системы, существенно влияющих на весь ход трансформационного процесса.</w:t>
      </w:r>
    </w:p>
    <w:p w:rsidR="00723011" w:rsidRPr="00CA37A2" w:rsidRDefault="00723011" w:rsidP="00CA37A2">
      <w:pPr>
        <w:widowControl w:val="0"/>
        <w:spacing w:line="360" w:lineRule="auto"/>
        <w:ind w:firstLine="709"/>
        <w:jc w:val="both"/>
        <w:rPr>
          <w:sz w:val="28"/>
        </w:rPr>
      </w:pPr>
      <w:r w:rsidRPr="00CA37A2">
        <w:rPr>
          <w:sz w:val="28"/>
        </w:rPr>
        <w:t>В данной работе мною рассматриваются основные формы внешнеэкомических связей, их структура и значение. Проводится анализ внешнеэкономических связей</w:t>
      </w:r>
      <w:r w:rsidR="00BE20F8" w:rsidRPr="00CA37A2">
        <w:rPr>
          <w:sz w:val="28"/>
        </w:rPr>
        <w:t xml:space="preserve"> с начала </w:t>
      </w:r>
      <w:r w:rsidR="00BE20F8" w:rsidRPr="00CA37A2">
        <w:rPr>
          <w:sz w:val="28"/>
          <w:lang w:val="en-US"/>
        </w:rPr>
        <w:t>XX</w:t>
      </w:r>
      <w:r w:rsidR="00BE20F8" w:rsidRPr="00CA37A2">
        <w:rPr>
          <w:sz w:val="28"/>
        </w:rPr>
        <w:t xml:space="preserve"> века по начало </w:t>
      </w:r>
      <w:r w:rsidR="00BE20F8" w:rsidRPr="00CA37A2">
        <w:rPr>
          <w:sz w:val="28"/>
          <w:lang w:val="en-US"/>
        </w:rPr>
        <w:t>XXI</w:t>
      </w:r>
      <w:r w:rsidR="00BE20F8" w:rsidRPr="00CA37A2">
        <w:rPr>
          <w:sz w:val="28"/>
        </w:rPr>
        <w:t xml:space="preserve"> века. Прослежена тенденция роста и спада внешнеэкономических связей.</w:t>
      </w:r>
    </w:p>
    <w:p w:rsidR="00ED525D" w:rsidRPr="00CA37A2" w:rsidRDefault="00723011" w:rsidP="00CA37A2">
      <w:pPr>
        <w:widowControl w:val="0"/>
        <w:spacing w:line="360" w:lineRule="auto"/>
        <w:ind w:firstLine="709"/>
        <w:jc w:val="both"/>
        <w:rPr>
          <w:sz w:val="28"/>
        </w:rPr>
      </w:pPr>
      <w:r w:rsidRPr="00CA37A2">
        <w:rPr>
          <w:sz w:val="28"/>
        </w:rPr>
        <w:br w:type="page"/>
      </w:r>
      <w:r w:rsidR="00ED3A1B" w:rsidRPr="00CA37A2">
        <w:rPr>
          <w:sz w:val="28"/>
        </w:rPr>
        <w:t>Глава 1</w:t>
      </w:r>
      <w:r w:rsidR="004A229F" w:rsidRPr="00CA37A2">
        <w:rPr>
          <w:sz w:val="28"/>
        </w:rPr>
        <w:t>.</w:t>
      </w:r>
      <w:r w:rsidR="00ED3A1B" w:rsidRPr="00CA37A2">
        <w:rPr>
          <w:sz w:val="28"/>
        </w:rPr>
        <w:t xml:space="preserve"> Ф</w:t>
      </w:r>
      <w:r w:rsidR="00F81E60" w:rsidRPr="00CA37A2">
        <w:rPr>
          <w:sz w:val="28"/>
        </w:rPr>
        <w:t>ормы внешнеэкономических связей</w:t>
      </w:r>
    </w:p>
    <w:p w:rsidR="00CA37A2" w:rsidRDefault="00CA37A2" w:rsidP="00CA37A2">
      <w:pPr>
        <w:widowControl w:val="0"/>
        <w:tabs>
          <w:tab w:val="left" w:pos="180"/>
        </w:tabs>
        <w:spacing w:line="360" w:lineRule="auto"/>
        <w:ind w:firstLine="709"/>
        <w:jc w:val="both"/>
        <w:rPr>
          <w:sz w:val="28"/>
        </w:rPr>
      </w:pPr>
    </w:p>
    <w:p w:rsidR="005B2BC6" w:rsidRPr="00CA37A2" w:rsidRDefault="005B2BC6" w:rsidP="00CA37A2">
      <w:pPr>
        <w:widowControl w:val="0"/>
        <w:tabs>
          <w:tab w:val="left" w:pos="180"/>
        </w:tabs>
        <w:spacing w:line="360" w:lineRule="auto"/>
        <w:ind w:firstLine="709"/>
        <w:jc w:val="both"/>
        <w:rPr>
          <w:sz w:val="28"/>
        </w:rPr>
      </w:pPr>
      <w:r w:rsidRPr="00CA37A2">
        <w:rPr>
          <w:sz w:val="28"/>
        </w:rPr>
        <w:t>1.1 Понятие, основные функции внешнеэкономических связей</w:t>
      </w:r>
    </w:p>
    <w:p w:rsidR="00CA37A2" w:rsidRDefault="00CA37A2" w:rsidP="00CA37A2">
      <w:pPr>
        <w:widowControl w:val="0"/>
        <w:tabs>
          <w:tab w:val="left" w:pos="180"/>
        </w:tabs>
        <w:spacing w:line="360" w:lineRule="auto"/>
        <w:ind w:firstLine="709"/>
        <w:jc w:val="both"/>
        <w:rPr>
          <w:sz w:val="28"/>
        </w:rPr>
      </w:pPr>
    </w:p>
    <w:p w:rsidR="005B2BC6" w:rsidRPr="00CA37A2" w:rsidRDefault="005B2BC6" w:rsidP="00CA37A2">
      <w:pPr>
        <w:widowControl w:val="0"/>
        <w:tabs>
          <w:tab w:val="left" w:pos="180"/>
        </w:tabs>
        <w:spacing w:line="360" w:lineRule="auto"/>
        <w:ind w:firstLine="709"/>
        <w:jc w:val="both"/>
        <w:rPr>
          <w:sz w:val="28"/>
        </w:rPr>
      </w:pPr>
      <w:r w:rsidRPr="00CA37A2">
        <w:rPr>
          <w:sz w:val="28"/>
        </w:rPr>
        <w:t>Внешнеэкономическими связями является хозяйственное взаимодействие государств, в основе которого лежит международное разделение труда. Включает международное движение товаров, рабочей силы</w:t>
      </w:r>
      <w:r w:rsidRPr="00CA37A2">
        <w:rPr>
          <w:iCs/>
          <w:sz w:val="28"/>
        </w:rPr>
        <w:t xml:space="preserve">, </w:t>
      </w:r>
      <w:r w:rsidRPr="00CA37A2">
        <w:rPr>
          <w:sz w:val="28"/>
        </w:rPr>
        <w:t xml:space="preserve">информации (научно-технический обмен), капитала, капиталовложений. К внешнеэкономическим связям относиться также обучение иностранных студентов, международный туризм, торговля лицензиями, лизинг, Кредитование, предоставление международных услуг и др. Все виды внешнеэкономических связей взаимосвязаны, например, внешняя торговля часто сопровождается выдачей кредитов, научно-техническим обслуживанием, обменом специалистами. Развиваются такие формы внешнеэкономических связей , как сотрудничество на компенсационной основе — товарное возмещение кредитов на основе безналичных расчетов по долгосрочным комплексным программам, охватывающим сферы производства, науки и техники и др. </w:t>
      </w:r>
    </w:p>
    <w:p w:rsidR="005B2BC6" w:rsidRPr="00CA37A2" w:rsidRDefault="005B2BC6" w:rsidP="00CA37A2">
      <w:pPr>
        <w:pStyle w:val="a4"/>
        <w:widowControl w:val="0"/>
        <w:tabs>
          <w:tab w:val="left" w:pos="180"/>
        </w:tabs>
        <w:ind w:firstLine="709"/>
        <w:jc w:val="both"/>
        <w:rPr>
          <w:rFonts w:ascii="Times New Roman" w:hAnsi="Times New Roman"/>
          <w:sz w:val="28"/>
          <w:szCs w:val="24"/>
          <w:lang w:val="ru-RU"/>
        </w:rPr>
      </w:pPr>
      <w:r w:rsidRPr="00CA37A2">
        <w:rPr>
          <w:rFonts w:ascii="Times New Roman" w:hAnsi="Times New Roman"/>
          <w:sz w:val="28"/>
          <w:szCs w:val="24"/>
          <w:lang w:val="ru-RU"/>
        </w:rPr>
        <w:t>Главной причиной возникновения и развития ВЭС между странами является международное разделение труда.</w:t>
      </w:r>
    </w:p>
    <w:p w:rsidR="005B2BC6" w:rsidRPr="00CA37A2" w:rsidRDefault="005B2BC6" w:rsidP="00CA37A2">
      <w:pPr>
        <w:widowControl w:val="0"/>
        <w:tabs>
          <w:tab w:val="left" w:pos="180"/>
        </w:tabs>
        <w:spacing w:line="360" w:lineRule="auto"/>
        <w:ind w:firstLine="709"/>
        <w:jc w:val="both"/>
        <w:rPr>
          <w:sz w:val="28"/>
        </w:rPr>
      </w:pPr>
      <w:r w:rsidRPr="00CA37A2">
        <w:rPr>
          <w:sz w:val="28"/>
        </w:rPr>
        <w:t>Основные направления развития ВЭС в современных условиях:</w:t>
      </w:r>
    </w:p>
    <w:p w:rsidR="005B2BC6" w:rsidRPr="00CA37A2" w:rsidRDefault="005B2BC6" w:rsidP="00CA37A2">
      <w:pPr>
        <w:widowControl w:val="0"/>
        <w:numPr>
          <w:ilvl w:val="0"/>
          <w:numId w:val="32"/>
        </w:numPr>
        <w:tabs>
          <w:tab w:val="left" w:pos="180"/>
        </w:tabs>
        <w:spacing w:line="360" w:lineRule="auto"/>
        <w:ind w:firstLine="709"/>
        <w:jc w:val="both"/>
        <w:rPr>
          <w:sz w:val="28"/>
        </w:rPr>
      </w:pPr>
      <w:r w:rsidRPr="00CA37A2">
        <w:rPr>
          <w:sz w:val="28"/>
        </w:rPr>
        <w:t>восстановление и развитие экспортного потенциала страны;</w:t>
      </w:r>
    </w:p>
    <w:p w:rsidR="005B2BC6" w:rsidRPr="00CA37A2" w:rsidRDefault="005B2BC6" w:rsidP="00CA37A2">
      <w:pPr>
        <w:widowControl w:val="0"/>
        <w:numPr>
          <w:ilvl w:val="0"/>
          <w:numId w:val="32"/>
        </w:numPr>
        <w:tabs>
          <w:tab w:val="left" w:pos="180"/>
        </w:tabs>
        <w:spacing w:line="360" w:lineRule="auto"/>
        <w:ind w:firstLine="709"/>
        <w:jc w:val="both"/>
        <w:rPr>
          <w:sz w:val="28"/>
        </w:rPr>
      </w:pPr>
      <w:r w:rsidRPr="00CA37A2">
        <w:rPr>
          <w:sz w:val="28"/>
        </w:rPr>
        <w:t>использование иностранных кредитов для технического переоснащения;</w:t>
      </w:r>
    </w:p>
    <w:p w:rsidR="005B2BC6" w:rsidRPr="00CA37A2" w:rsidRDefault="005B2BC6" w:rsidP="00CA37A2">
      <w:pPr>
        <w:widowControl w:val="0"/>
        <w:numPr>
          <w:ilvl w:val="0"/>
          <w:numId w:val="32"/>
        </w:numPr>
        <w:tabs>
          <w:tab w:val="left" w:pos="180"/>
        </w:tabs>
        <w:spacing w:line="360" w:lineRule="auto"/>
        <w:ind w:firstLine="709"/>
        <w:jc w:val="both"/>
        <w:rPr>
          <w:sz w:val="28"/>
        </w:rPr>
      </w:pPr>
      <w:r w:rsidRPr="00CA37A2">
        <w:rPr>
          <w:sz w:val="28"/>
        </w:rPr>
        <w:t>повышение конкурентоспособности российских товаров на внешнем рынке на основе модернизации производства;</w:t>
      </w:r>
    </w:p>
    <w:p w:rsidR="005B2BC6" w:rsidRPr="00CA37A2" w:rsidRDefault="005B2BC6" w:rsidP="00CA37A2">
      <w:pPr>
        <w:widowControl w:val="0"/>
        <w:numPr>
          <w:ilvl w:val="0"/>
          <w:numId w:val="32"/>
        </w:numPr>
        <w:tabs>
          <w:tab w:val="left" w:pos="180"/>
        </w:tabs>
        <w:spacing w:line="360" w:lineRule="auto"/>
        <w:ind w:firstLine="709"/>
        <w:jc w:val="both"/>
        <w:rPr>
          <w:sz w:val="28"/>
        </w:rPr>
      </w:pPr>
      <w:r w:rsidRPr="00CA37A2">
        <w:rPr>
          <w:sz w:val="28"/>
        </w:rPr>
        <w:t>изменение структуры импорта за счет увеличения удельного веса продукции промышленного производства в форме высокоточных технологий;</w:t>
      </w:r>
    </w:p>
    <w:p w:rsidR="005B2BC6" w:rsidRPr="00CA37A2" w:rsidRDefault="005B2BC6" w:rsidP="00CA37A2">
      <w:pPr>
        <w:widowControl w:val="0"/>
        <w:numPr>
          <w:ilvl w:val="0"/>
          <w:numId w:val="32"/>
        </w:numPr>
        <w:tabs>
          <w:tab w:val="left" w:pos="180"/>
        </w:tabs>
        <w:spacing w:line="360" w:lineRule="auto"/>
        <w:ind w:firstLine="709"/>
        <w:jc w:val="both"/>
        <w:rPr>
          <w:sz w:val="28"/>
        </w:rPr>
      </w:pPr>
      <w:r w:rsidRPr="00CA37A2">
        <w:rPr>
          <w:sz w:val="28"/>
        </w:rPr>
        <w:t xml:space="preserve"> обеспечение экономической безопасности страны за счет совершенствования экспорта и импорта.</w:t>
      </w:r>
    </w:p>
    <w:p w:rsidR="005B2BC6" w:rsidRPr="00CA37A2" w:rsidRDefault="005B2BC6" w:rsidP="00CA37A2">
      <w:pPr>
        <w:pStyle w:val="a4"/>
        <w:widowControl w:val="0"/>
        <w:tabs>
          <w:tab w:val="left" w:pos="180"/>
        </w:tabs>
        <w:ind w:firstLine="709"/>
        <w:jc w:val="both"/>
        <w:rPr>
          <w:rFonts w:ascii="Times New Roman" w:hAnsi="Times New Roman"/>
          <w:sz w:val="28"/>
          <w:szCs w:val="24"/>
        </w:rPr>
      </w:pPr>
      <w:r w:rsidRPr="00CA37A2">
        <w:rPr>
          <w:rFonts w:ascii="Times New Roman" w:hAnsi="Times New Roman"/>
          <w:sz w:val="28"/>
          <w:szCs w:val="24"/>
          <w:lang w:val="ru-RU"/>
        </w:rPr>
        <w:t xml:space="preserve">Переход к открытой рыночной экономике требует преобразований во внешнеэкономической сфере с тем, чтобы обеспечить включение России в мировое хозяйство. </w:t>
      </w:r>
      <w:r w:rsidRPr="00CA37A2">
        <w:rPr>
          <w:rFonts w:ascii="Times New Roman" w:hAnsi="Times New Roman"/>
          <w:sz w:val="28"/>
          <w:szCs w:val="24"/>
        </w:rPr>
        <w:t>Необходимость преобразований определяется:</w:t>
      </w:r>
    </w:p>
    <w:p w:rsidR="005B2BC6" w:rsidRPr="00CA37A2" w:rsidRDefault="005B2BC6" w:rsidP="00CA37A2">
      <w:pPr>
        <w:widowControl w:val="0"/>
        <w:numPr>
          <w:ilvl w:val="0"/>
          <w:numId w:val="33"/>
        </w:numPr>
        <w:tabs>
          <w:tab w:val="left" w:pos="180"/>
        </w:tabs>
        <w:spacing w:line="360" w:lineRule="auto"/>
        <w:ind w:firstLine="709"/>
        <w:jc w:val="both"/>
        <w:rPr>
          <w:sz w:val="28"/>
        </w:rPr>
      </w:pPr>
      <w:r w:rsidRPr="00CA37A2">
        <w:rPr>
          <w:sz w:val="28"/>
        </w:rPr>
        <w:t>неблагоприятной структурой внешнеторгового оборота;</w:t>
      </w:r>
    </w:p>
    <w:p w:rsidR="005B2BC6" w:rsidRPr="00CA37A2" w:rsidRDefault="005B2BC6" w:rsidP="00CA37A2">
      <w:pPr>
        <w:widowControl w:val="0"/>
        <w:numPr>
          <w:ilvl w:val="0"/>
          <w:numId w:val="33"/>
        </w:numPr>
        <w:tabs>
          <w:tab w:val="left" w:pos="180"/>
        </w:tabs>
        <w:spacing w:line="360" w:lineRule="auto"/>
        <w:ind w:firstLine="709"/>
        <w:jc w:val="both"/>
        <w:rPr>
          <w:sz w:val="28"/>
        </w:rPr>
      </w:pPr>
      <w:r w:rsidRPr="00CA37A2">
        <w:rPr>
          <w:sz w:val="28"/>
        </w:rPr>
        <w:t>распадом СССР.</w:t>
      </w:r>
    </w:p>
    <w:p w:rsidR="005B2BC6" w:rsidRPr="00CA37A2" w:rsidRDefault="005B2BC6" w:rsidP="00CA37A2">
      <w:pPr>
        <w:pStyle w:val="a4"/>
        <w:widowControl w:val="0"/>
        <w:tabs>
          <w:tab w:val="left" w:pos="180"/>
        </w:tabs>
        <w:ind w:firstLine="709"/>
        <w:jc w:val="both"/>
        <w:rPr>
          <w:rFonts w:ascii="Times New Roman" w:hAnsi="Times New Roman"/>
          <w:sz w:val="28"/>
          <w:szCs w:val="24"/>
          <w:lang w:val="ru-RU"/>
        </w:rPr>
      </w:pPr>
      <w:r w:rsidRPr="00CA37A2">
        <w:rPr>
          <w:rFonts w:ascii="Times New Roman" w:hAnsi="Times New Roman"/>
          <w:sz w:val="28"/>
          <w:szCs w:val="24"/>
          <w:lang w:val="ru-RU"/>
        </w:rPr>
        <w:t>В современных условиях интеграция экономической жизни идет по многим направлениям через:</w:t>
      </w:r>
    </w:p>
    <w:p w:rsidR="005B2BC6" w:rsidRPr="00CA37A2" w:rsidRDefault="005B2BC6" w:rsidP="00CA37A2">
      <w:pPr>
        <w:widowControl w:val="0"/>
        <w:numPr>
          <w:ilvl w:val="0"/>
          <w:numId w:val="34"/>
        </w:numPr>
        <w:tabs>
          <w:tab w:val="left" w:pos="180"/>
        </w:tabs>
        <w:spacing w:line="360" w:lineRule="auto"/>
        <w:ind w:firstLine="709"/>
        <w:jc w:val="both"/>
        <w:rPr>
          <w:sz w:val="28"/>
        </w:rPr>
      </w:pPr>
      <w:r w:rsidRPr="00CA37A2">
        <w:rPr>
          <w:sz w:val="28"/>
        </w:rPr>
        <w:t>обмен средствами производства, технологиями, информационными структурами;</w:t>
      </w:r>
    </w:p>
    <w:p w:rsidR="005B2BC6" w:rsidRPr="00CA37A2" w:rsidRDefault="005B2BC6" w:rsidP="00CA37A2">
      <w:pPr>
        <w:widowControl w:val="0"/>
        <w:numPr>
          <w:ilvl w:val="0"/>
          <w:numId w:val="34"/>
        </w:numPr>
        <w:tabs>
          <w:tab w:val="left" w:pos="180"/>
        </w:tabs>
        <w:spacing w:line="360" w:lineRule="auto"/>
        <w:ind w:firstLine="709"/>
        <w:jc w:val="both"/>
        <w:rPr>
          <w:sz w:val="28"/>
        </w:rPr>
      </w:pPr>
      <w:r w:rsidRPr="00CA37A2">
        <w:rPr>
          <w:sz w:val="28"/>
        </w:rPr>
        <w:t>развитие торговли;</w:t>
      </w:r>
    </w:p>
    <w:p w:rsidR="005B2BC6" w:rsidRPr="00CA37A2" w:rsidRDefault="005B2BC6" w:rsidP="00CA37A2">
      <w:pPr>
        <w:widowControl w:val="0"/>
        <w:numPr>
          <w:ilvl w:val="0"/>
          <w:numId w:val="34"/>
        </w:numPr>
        <w:tabs>
          <w:tab w:val="left" w:pos="180"/>
        </w:tabs>
        <w:spacing w:line="360" w:lineRule="auto"/>
        <w:ind w:firstLine="709"/>
        <w:jc w:val="both"/>
        <w:rPr>
          <w:sz w:val="28"/>
        </w:rPr>
      </w:pPr>
      <w:r w:rsidRPr="00CA37A2">
        <w:rPr>
          <w:sz w:val="28"/>
        </w:rPr>
        <w:t>рост обмена научно-техническими знаниями;</w:t>
      </w:r>
    </w:p>
    <w:p w:rsidR="005B2BC6" w:rsidRPr="00CA37A2" w:rsidRDefault="005B2BC6" w:rsidP="00CA37A2">
      <w:pPr>
        <w:widowControl w:val="0"/>
        <w:numPr>
          <w:ilvl w:val="0"/>
          <w:numId w:val="34"/>
        </w:numPr>
        <w:tabs>
          <w:tab w:val="left" w:pos="180"/>
        </w:tabs>
        <w:spacing w:line="360" w:lineRule="auto"/>
        <w:ind w:firstLine="709"/>
        <w:jc w:val="both"/>
        <w:rPr>
          <w:sz w:val="28"/>
        </w:rPr>
      </w:pPr>
      <w:r w:rsidRPr="00CA37A2">
        <w:rPr>
          <w:sz w:val="28"/>
        </w:rPr>
        <w:t>международную миграцию рабочей силы.</w:t>
      </w:r>
    </w:p>
    <w:p w:rsidR="005B2BC6" w:rsidRPr="00CA37A2" w:rsidRDefault="005B2BC6" w:rsidP="00CA37A2">
      <w:pPr>
        <w:widowControl w:val="0"/>
        <w:tabs>
          <w:tab w:val="left" w:pos="180"/>
        </w:tabs>
        <w:spacing w:line="360" w:lineRule="auto"/>
        <w:ind w:firstLine="709"/>
        <w:jc w:val="both"/>
        <w:rPr>
          <w:sz w:val="28"/>
        </w:rPr>
      </w:pPr>
      <w:r w:rsidRPr="00CA37A2">
        <w:rPr>
          <w:sz w:val="28"/>
        </w:rPr>
        <w:t>В современных условиях происходит качественное обновление технологической базы производства за счет:</w:t>
      </w:r>
    </w:p>
    <w:p w:rsidR="005B2BC6" w:rsidRPr="00CA37A2" w:rsidRDefault="005B2BC6" w:rsidP="00CA37A2">
      <w:pPr>
        <w:widowControl w:val="0"/>
        <w:numPr>
          <w:ilvl w:val="0"/>
          <w:numId w:val="35"/>
        </w:numPr>
        <w:tabs>
          <w:tab w:val="left" w:pos="180"/>
        </w:tabs>
        <w:spacing w:line="360" w:lineRule="auto"/>
        <w:ind w:firstLine="709"/>
        <w:jc w:val="both"/>
        <w:rPr>
          <w:sz w:val="28"/>
        </w:rPr>
      </w:pPr>
      <w:r w:rsidRPr="00CA37A2">
        <w:rPr>
          <w:sz w:val="28"/>
        </w:rPr>
        <w:t>внедрения ресурсосберегающих и энергосберегающих технологий;</w:t>
      </w:r>
    </w:p>
    <w:p w:rsidR="005B2BC6" w:rsidRPr="00CA37A2" w:rsidRDefault="005B2BC6" w:rsidP="00CA37A2">
      <w:pPr>
        <w:widowControl w:val="0"/>
        <w:numPr>
          <w:ilvl w:val="0"/>
          <w:numId w:val="35"/>
        </w:numPr>
        <w:tabs>
          <w:tab w:val="left" w:pos="180"/>
        </w:tabs>
        <w:spacing w:line="360" w:lineRule="auto"/>
        <w:ind w:firstLine="709"/>
        <w:jc w:val="both"/>
        <w:rPr>
          <w:sz w:val="28"/>
        </w:rPr>
      </w:pPr>
      <w:r w:rsidRPr="00CA37A2">
        <w:rPr>
          <w:sz w:val="28"/>
        </w:rPr>
        <w:t xml:space="preserve"> изменения структуры производства и потребления;</w:t>
      </w:r>
    </w:p>
    <w:p w:rsidR="005B2BC6" w:rsidRPr="00CA37A2" w:rsidRDefault="005B2BC6" w:rsidP="00CA37A2">
      <w:pPr>
        <w:widowControl w:val="0"/>
        <w:numPr>
          <w:ilvl w:val="0"/>
          <w:numId w:val="35"/>
        </w:numPr>
        <w:tabs>
          <w:tab w:val="left" w:pos="180"/>
        </w:tabs>
        <w:spacing w:line="360" w:lineRule="auto"/>
        <w:ind w:firstLine="709"/>
        <w:jc w:val="both"/>
        <w:rPr>
          <w:sz w:val="28"/>
        </w:rPr>
      </w:pPr>
      <w:r w:rsidRPr="00CA37A2">
        <w:rPr>
          <w:sz w:val="28"/>
        </w:rPr>
        <w:t xml:space="preserve"> использование экспорта научно-технической информации научно-технических услуг.</w:t>
      </w:r>
    </w:p>
    <w:p w:rsidR="005B2BC6" w:rsidRPr="00CA37A2" w:rsidRDefault="005B2BC6" w:rsidP="00CA37A2">
      <w:pPr>
        <w:widowControl w:val="0"/>
        <w:tabs>
          <w:tab w:val="left" w:pos="180"/>
        </w:tabs>
        <w:spacing w:line="360" w:lineRule="auto"/>
        <w:ind w:firstLine="709"/>
        <w:jc w:val="both"/>
        <w:rPr>
          <w:sz w:val="28"/>
        </w:rPr>
      </w:pPr>
      <w:r w:rsidRPr="00CA37A2">
        <w:rPr>
          <w:sz w:val="28"/>
        </w:rPr>
        <w:t>Сущность внешнеэкономических связей как экономической категории проявляется в их функциях.</w:t>
      </w:r>
    </w:p>
    <w:p w:rsidR="005B2BC6" w:rsidRPr="00CA37A2" w:rsidRDefault="005B2BC6" w:rsidP="00CA37A2">
      <w:pPr>
        <w:widowControl w:val="0"/>
        <w:shd w:val="clear" w:color="auto" w:fill="FFFFFF"/>
        <w:tabs>
          <w:tab w:val="left" w:pos="180"/>
        </w:tabs>
        <w:spacing w:line="360" w:lineRule="auto"/>
        <w:ind w:firstLine="709"/>
        <w:jc w:val="both"/>
        <w:rPr>
          <w:sz w:val="28"/>
        </w:rPr>
      </w:pPr>
      <w:r w:rsidRPr="00CA37A2">
        <w:rPr>
          <w:sz w:val="28"/>
        </w:rPr>
        <w:t xml:space="preserve">Такими </w:t>
      </w:r>
      <w:r w:rsidRPr="00CA37A2">
        <w:rPr>
          <w:bCs/>
          <w:sz w:val="28"/>
        </w:rPr>
        <w:t xml:space="preserve">функциями </w:t>
      </w:r>
      <w:r w:rsidRPr="00CA37A2">
        <w:rPr>
          <w:sz w:val="28"/>
        </w:rPr>
        <w:t>являются:</w:t>
      </w:r>
    </w:p>
    <w:p w:rsidR="005B2BC6" w:rsidRPr="00CA37A2" w:rsidRDefault="005B2BC6" w:rsidP="00CA37A2">
      <w:pPr>
        <w:widowControl w:val="0"/>
        <w:shd w:val="clear" w:color="auto" w:fill="FFFFFF"/>
        <w:tabs>
          <w:tab w:val="left" w:pos="180"/>
        </w:tabs>
        <w:spacing w:line="360" w:lineRule="auto"/>
        <w:ind w:firstLine="709"/>
        <w:jc w:val="both"/>
        <w:rPr>
          <w:sz w:val="28"/>
        </w:rPr>
      </w:pPr>
      <w:r w:rsidRPr="00CA37A2">
        <w:rPr>
          <w:sz w:val="28"/>
        </w:rPr>
        <w:t>1.</w:t>
      </w:r>
      <w:r w:rsidR="00CA37A2">
        <w:rPr>
          <w:sz w:val="28"/>
        </w:rPr>
        <w:t xml:space="preserve"> </w:t>
      </w:r>
      <w:r w:rsidRPr="00CA37A2">
        <w:rPr>
          <w:sz w:val="28"/>
        </w:rPr>
        <w:t>организация и обслуживание международного обмена природными ресурсами и результатами труда в их вещественной и стоимостной форме;</w:t>
      </w:r>
    </w:p>
    <w:p w:rsidR="005B2BC6" w:rsidRPr="00CA37A2" w:rsidRDefault="005B2BC6" w:rsidP="00CA37A2">
      <w:pPr>
        <w:widowControl w:val="0"/>
        <w:shd w:val="clear" w:color="auto" w:fill="FFFFFF"/>
        <w:tabs>
          <w:tab w:val="left" w:pos="180"/>
        </w:tabs>
        <w:spacing w:line="360" w:lineRule="auto"/>
        <w:ind w:firstLine="709"/>
        <w:jc w:val="both"/>
        <w:rPr>
          <w:sz w:val="28"/>
        </w:rPr>
      </w:pPr>
      <w:r w:rsidRPr="00CA37A2">
        <w:rPr>
          <w:sz w:val="28"/>
        </w:rPr>
        <w:t>2.</w:t>
      </w:r>
      <w:r w:rsidR="00CA37A2">
        <w:rPr>
          <w:sz w:val="28"/>
        </w:rPr>
        <w:t xml:space="preserve"> </w:t>
      </w:r>
      <w:r w:rsidRPr="00CA37A2">
        <w:rPr>
          <w:sz w:val="28"/>
        </w:rPr>
        <w:t>международное признание потребительной стоимости продуктов международного разделения труда;</w:t>
      </w:r>
    </w:p>
    <w:p w:rsidR="005B2BC6" w:rsidRPr="00CA37A2" w:rsidRDefault="005B2BC6" w:rsidP="00CA37A2">
      <w:pPr>
        <w:widowControl w:val="0"/>
        <w:shd w:val="clear" w:color="auto" w:fill="FFFFFF"/>
        <w:tabs>
          <w:tab w:val="left" w:pos="180"/>
        </w:tabs>
        <w:spacing w:line="360" w:lineRule="auto"/>
        <w:ind w:firstLine="709"/>
        <w:jc w:val="both"/>
        <w:rPr>
          <w:sz w:val="28"/>
        </w:rPr>
      </w:pPr>
      <w:r w:rsidRPr="00CA37A2">
        <w:rPr>
          <w:sz w:val="28"/>
        </w:rPr>
        <w:t>3.</w:t>
      </w:r>
      <w:r w:rsidR="00CA37A2">
        <w:rPr>
          <w:sz w:val="28"/>
        </w:rPr>
        <w:t xml:space="preserve"> </w:t>
      </w:r>
      <w:r w:rsidRPr="00CA37A2">
        <w:rPr>
          <w:sz w:val="28"/>
        </w:rPr>
        <w:t>организация международного денежного обращения.</w:t>
      </w:r>
    </w:p>
    <w:p w:rsidR="005B2BC6" w:rsidRPr="00CA37A2" w:rsidRDefault="005B2BC6" w:rsidP="00CA37A2">
      <w:pPr>
        <w:widowControl w:val="0"/>
        <w:tabs>
          <w:tab w:val="left" w:pos="180"/>
        </w:tabs>
        <w:spacing w:line="360" w:lineRule="auto"/>
        <w:ind w:firstLine="709"/>
        <w:jc w:val="both"/>
        <w:rPr>
          <w:sz w:val="28"/>
        </w:rPr>
      </w:pPr>
      <w:r w:rsidRPr="00CA37A2">
        <w:rPr>
          <w:sz w:val="28"/>
        </w:rPr>
        <w:t xml:space="preserve">Оценка результативности внешнеэкономической деятельности по данным состава и структуры экспортно-импортных операций. Определяется с использованием системного подхода к анализу макроэкономики и частных показателей эффективности. Способы оценки различные: от сравнения производительности труда в странах-экспортерах и импортерах, до использования моделей равновесного роста и приемов оптимального программирования. В конечном счете формируется совокупность правил эффективности. Так, экономически выгоден ввоз продукции тех товарных групп, по которым страна-импортер в производительности труда отстает от страны-экспортера. Это отслеживается по полным затратам на единицу стоимости конечной продукции. Во внешнеэкономических торговых сделках выигрывает государство с более высокой производительностью труда. Оценка эффективности ввоза-вывоза производится также путем сопоставления конечных продуктов сравниваемых стран или национальных </w:t>
      </w:r>
      <w:hyperlink r:id="rId7" w:tgtFrame="_blank" w:history="1">
        <w:r w:rsidRPr="00CA37A2">
          <w:rPr>
            <w:sz w:val="28"/>
          </w:rPr>
          <w:t>доходов</w:t>
        </w:r>
      </w:hyperlink>
      <w:r w:rsidRPr="00CA37A2">
        <w:rPr>
          <w:sz w:val="28"/>
        </w:rPr>
        <w:t>, создаваемых их гражданами. Она сопряжена с динамикой курсов валют и мировыми ценами, являющимися измерителем эквивалентности межгосударственного обмена. Стабилизация национальной валюты в сравнении с валютами стран мира имеет непосредственное отношение к надежности оценки эффективности внешнеэкономических связей.</w:t>
      </w:r>
    </w:p>
    <w:p w:rsidR="00CA37A2" w:rsidRDefault="00CA37A2" w:rsidP="00CA37A2">
      <w:pPr>
        <w:widowControl w:val="0"/>
        <w:spacing w:line="360" w:lineRule="auto"/>
        <w:ind w:firstLine="709"/>
        <w:jc w:val="both"/>
        <w:rPr>
          <w:sz w:val="28"/>
        </w:rPr>
      </w:pPr>
    </w:p>
    <w:p w:rsidR="00475B3C" w:rsidRPr="00CA37A2" w:rsidRDefault="00475B3C" w:rsidP="00CA37A2">
      <w:pPr>
        <w:widowControl w:val="0"/>
        <w:spacing w:line="360" w:lineRule="auto"/>
        <w:ind w:firstLine="709"/>
        <w:jc w:val="both"/>
        <w:rPr>
          <w:sz w:val="28"/>
        </w:rPr>
      </w:pPr>
      <w:r w:rsidRPr="00CA37A2">
        <w:rPr>
          <w:sz w:val="28"/>
        </w:rPr>
        <w:t>1.2 Торговля лицензиями</w:t>
      </w:r>
    </w:p>
    <w:p w:rsidR="00CA37A2" w:rsidRDefault="00CA37A2" w:rsidP="00CA37A2">
      <w:pPr>
        <w:widowControl w:val="0"/>
        <w:spacing w:line="360" w:lineRule="auto"/>
        <w:ind w:firstLine="709"/>
        <w:jc w:val="both"/>
        <w:rPr>
          <w:sz w:val="28"/>
        </w:rPr>
      </w:pPr>
    </w:p>
    <w:p w:rsidR="00475B3C" w:rsidRPr="00CA37A2" w:rsidRDefault="00475B3C" w:rsidP="00CA37A2">
      <w:pPr>
        <w:widowControl w:val="0"/>
        <w:spacing w:line="360" w:lineRule="auto"/>
        <w:ind w:firstLine="709"/>
        <w:jc w:val="both"/>
        <w:rPr>
          <w:sz w:val="28"/>
        </w:rPr>
      </w:pPr>
      <w:r w:rsidRPr="00CA37A2">
        <w:rPr>
          <w:sz w:val="28"/>
        </w:rPr>
        <w:t xml:space="preserve">Российская Федерация в своей внешнеэкономической деятельности использует многообразие форм внешнеэкономических связей: торговлю лицензиями, лизинг, банковскую систему и кредитование, информационные услуги, торговлю, свободные экономические зоны. К перспективным формам научно-технического сотрудничества относят торговлю лицензиями, т. е. Разрешениями на передачу прав на применение изобретения, использования промышленного образца, товарного знака, а также продажу не защищенных патентами технологий (ноу-хау). Во всем мире обмен научной продукцией растет быстрыми темпами и уже достиг внушительных размеров. </w:t>
      </w:r>
    </w:p>
    <w:p w:rsidR="00475B3C" w:rsidRPr="00CA37A2" w:rsidRDefault="00475B3C" w:rsidP="00CA37A2">
      <w:pPr>
        <w:widowControl w:val="0"/>
        <w:spacing w:line="360" w:lineRule="auto"/>
        <w:ind w:firstLine="709"/>
        <w:jc w:val="both"/>
        <w:rPr>
          <w:sz w:val="28"/>
        </w:rPr>
      </w:pPr>
      <w:r w:rsidRPr="00CA37A2">
        <w:rPr>
          <w:sz w:val="28"/>
        </w:rPr>
        <w:t>Лицензия - это свобода на совершение действий при использовании прав другого владельца. Лицо, передающее права, называется "Лицензиар", лицо, принимающее права, называется "Лицензиат".</w:t>
      </w:r>
    </w:p>
    <w:p w:rsidR="00475B3C" w:rsidRPr="00CA37A2" w:rsidRDefault="00475B3C" w:rsidP="00CA37A2">
      <w:pPr>
        <w:widowControl w:val="0"/>
        <w:spacing w:line="360" w:lineRule="auto"/>
        <w:ind w:firstLine="709"/>
        <w:jc w:val="both"/>
        <w:rPr>
          <w:sz w:val="28"/>
        </w:rPr>
      </w:pPr>
      <w:r w:rsidRPr="00CA37A2">
        <w:rPr>
          <w:sz w:val="28"/>
        </w:rPr>
        <w:t>Лицензиар как владелец исключительных прав, разрешает лицензиату в определенных договором пределах пользоваться объектом этих прав.</w:t>
      </w:r>
    </w:p>
    <w:p w:rsidR="00475B3C" w:rsidRPr="00CA37A2" w:rsidRDefault="00475B3C" w:rsidP="00CA37A2">
      <w:pPr>
        <w:widowControl w:val="0"/>
        <w:spacing w:line="360" w:lineRule="auto"/>
        <w:ind w:firstLine="709"/>
        <w:jc w:val="both"/>
        <w:rPr>
          <w:sz w:val="28"/>
        </w:rPr>
      </w:pPr>
      <w:r w:rsidRPr="00CA37A2">
        <w:rPr>
          <w:sz w:val="28"/>
        </w:rPr>
        <w:t>Предметом лицензионной торговли могут быть практически все патентуемые объекты. Причем продажа объектов интеллектуальной собственности производится на разных стадиях их жизненного цикла: изобретение может продаваться и как продукт и как технологический процесс; если изобретение существует на уровне идеи, то при покупке лицензии рискует лицензиат; на этапе подготовки технического решения объектами передаваемых прав могут быть чертежи, опытные образцы, что не дает гарантий эффективности использования у лицензиата; в самом лучшем варианте лицензия на запатентованное изобретение продается на этапе производственного использования, ведь это дает возможность лицензиату внедрить новшество в кратчайшие сроки и без потерь. Самая распространенная форма продажи лицензий в настоящее время - это продажа новшества на этапе внедрения в производство.</w:t>
      </w:r>
    </w:p>
    <w:p w:rsidR="00475B3C" w:rsidRPr="00CA37A2" w:rsidRDefault="00475B3C" w:rsidP="00CA37A2">
      <w:pPr>
        <w:widowControl w:val="0"/>
        <w:spacing w:line="360" w:lineRule="auto"/>
        <w:ind w:firstLine="709"/>
        <w:jc w:val="both"/>
        <w:rPr>
          <w:sz w:val="28"/>
        </w:rPr>
      </w:pPr>
      <w:r w:rsidRPr="00CA37A2">
        <w:rPr>
          <w:sz w:val="28"/>
        </w:rPr>
        <w:t>В последнее десятилетие приобрела популярность продажа лицензий на новшества, охраняемые в режиме ноу-хау; зачастую их передают в качестве дополнения к запатентованному изобретению, такая комплексная передача прав влияет на цену - к стоимости запатентованного объекта прибавляется стоимость ноу-хау, при использовании которого эффективность применения изобретения возрастает.</w:t>
      </w:r>
    </w:p>
    <w:p w:rsidR="00475B3C" w:rsidRPr="00CA37A2" w:rsidRDefault="00475B3C" w:rsidP="00CA37A2">
      <w:pPr>
        <w:widowControl w:val="0"/>
        <w:spacing w:line="360" w:lineRule="auto"/>
        <w:ind w:firstLine="709"/>
        <w:jc w:val="both"/>
        <w:rPr>
          <w:sz w:val="28"/>
        </w:rPr>
      </w:pPr>
      <w:r w:rsidRPr="00CA37A2">
        <w:rPr>
          <w:sz w:val="28"/>
        </w:rPr>
        <w:t>Лицензии бывают патентные и беспатентные (ноу-хау), перекрестные, чистые и сопутствующие, принудительные. Обычно отдельно решают вопрос о предоставлении сублицензий третьим лицам.</w:t>
      </w:r>
    </w:p>
    <w:p w:rsidR="00475B3C" w:rsidRPr="00CA37A2" w:rsidRDefault="00475B3C" w:rsidP="00CA37A2">
      <w:pPr>
        <w:widowControl w:val="0"/>
        <w:spacing w:line="360" w:lineRule="auto"/>
        <w:ind w:firstLine="709"/>
        <w:jc w:val="both"/>
        <w:rPr>
          <w:sz w:val="28"/>
        </w:rPr>
      </w:pPr>
      <w:r w:rsidRPr="00CA37A2">
        <w:rPr>
          <w:sz w:val="28"/>
        </w:rPr>
        <w:t xml:space="preserve">Оценку объекта лицензии теоретически исчисляют исходя из среднегодового объема продукции по лицензии, времени действия лицензионного соглашения, средней прибыли лицензиата на единицу продукции и доли прибыли, получаемой лицензиаром. Практически используют сложные системы расчетов, в которых учитываются многие факторы, влияющие на функционирование объекта интеллектуальной собственности. </w:t>
      </w:r>
    </w:p>
    <w:p w:rsidR="00475B3C" w:rsidRPr="00CA37A2" w:rsidRDefault="00475B3C" w:rsidP="00CA37A2">
      <w:pPr>
        <w:widowControl w:val="0"/>
        <w:spacing w:line="360" w:lineRule="auto"/>
        <w:ind w:firstLine="709"/>
        <w:jc w:val="both"/>
        <w:rPr>
          <w:sz w:val="28"/>
        </w:rPr>
      </w:pPr>
      <w:r w:rsidRPr="00CA37A2">
        <w:rPr>
          <w:sz w:val="28"/>
        </w:rPr>
        <w:t xml:space="preserve">Истинная цена лицензии зависит от технической ценности изобретения, от размера капитальных вложений, необходимых для организации производства, от расходов на собственные научно-исследовательские и опытно-конструкторские разработки и от других факторов. </w:t>
      </w:r>
    </w:p>
    <w:p w:rsidR="00475B3C" w:rsidRPr="00CA37A2" w:rsidRDefault="00475B3C" w:rsidP="00CA37A2">
      <w:pPr>
        <w:widowControl w:val="0"/>
        <w:spacing w:line="360" w:lineRule="auto"/>
        <w:ind w:firstLine="709"/>
        <w:jc w:val="both"/>
        <w:rPr>
          <w:sz w:val="28"/>
        </w:rPr>
      </w:pPr>
      <w:r w:rsidRPr="00CA37A2">
        <w:rPr>
          <w:sz w:val="28"/>
        </w:rPr>
        <w:t>Совместно с объектом интеллектуальной собственности по отдельному соглашению могут передаваться необходимые инжиниринговые услуги. Расчет цены инжиниринговых услуг обычно производят исходя из анализа конкурентных материалов.</w:t>
      </w:r>
    </w:p>
    <w:p w:rsidR="00475B3C" w:rsidRPr="00CA37A2" w:rsidRDefault="00475B3C" w:rsidP="00CA37A2">
      <w:pPr>
        <w:widowControl w:val="0"/>
        <w:spacing w:line="360" w:lineRule="auto"/>
        <w:ind w:firstLine="709"/>
        <w:jc w:val="both"/>
        <w:rPr>
          <w:sz w:val="28"/>
        </w:rPr>
      </w:pPr>
      <w:r w:rsidRPr="00CA37A2">
        <w:rPr>
          <w:sz w:val="28"/>
        </w:rPr>
        <w:t xml:space="preserve">В последние годы в России статистика лицензионных договоров такова, что позволяет сделать вывод об оживлении лицензионной торговли. При этом очень популярна продажа лицензий на запатентованные объекты </w:t>
      </w:r>
    </w:p>
    <w:p w:rsidR="00475B3C" w:rsidRPr="00CA37A2" w:rsidRDefault="00475B3C" w:rsidP="00CA37A2">
      <w:pPr>
        <w:widowControl w:val="0"/>
        <w:spacing w:line="360" w:lineRule="auto"/>
        <w:ind w:firstLine="709"/>
        <w:jc w:val="both"/>
        <w:rPr>
          <w:sz w:val="28"/>
        </w:rPr>
      </w:pPr>
    </w:p>
    <w:p w:rsidR="00475B3C" w:rsidRPr="00CA37A2" w:rsidRDefault="00475B3C" w:rsidP="00CA37A2">
      <w:pPr>
        <w:widowControl w:val="0"/>
        <w:spacing w:line="360" w:lineRule="auto"/>
        <w:ind w:firstLine="709"/>
        <w:jc w:val="both"/>
        <w:rPr>
          <w:sz w:val="28"/>
        </w:rPr>
      </w:pPr>
      <w:r w:rsidRPr="00CA37A2">
        <w:rPr>
          <w:sz w:val="28"/>
        </w:rPr>
        <w:t>1.3 Лизинг</w:t>
      </w:r>
    </w:p>
    <w:p w:rsidR="00CA37A2" w:rsidRDefault="00CA37A2" w:rsidP="00CA37A2">
      <w:pPr>
        <w:widowControl w:val="0"/>
        <w:spacing w:line="360" w:lineRule="auto"/>
        <w:ind w:firstLine="709"/>
        <w:jc w:val="both"/>
        <w:rPr>
          <w:sz w:val="28"/>
        </w:rPr>
      </w:pPr>
    </w:p>
    <w:p w:rsidR="00475B3C" w:rsidRPr="00CA37A2" w:rsidRDefault="00475B3C" w:rsidP="00CA37A2">
      <w:pPr>
        <w:widowControl w:val="0"/>
        <w:spacing w:line="360" w:lineRule="auto"/>
        <w:ind w:firstLine="709"/>
        <w:jc w:val="both"/>
        <w:rPr>
          <w:sz w:val="28"/>
        </w:rPr>
      </w:pPr>
      <w:r w:rsidRPr="00CA37A2">
        <w:rPr>
          <w:sz w:val="28"/>
        </w:rPr>
        <w:t xml:space="preserve">Одной из форм внешнеэкономического сотрудничества между Россией и другими странами является лизинг, т. е. долгосрочная аренда машин и оборудования. Преимущество лизинга как формы предоставления во временное пользование определенных видов машин и оборудования заключается в том, что позволяет арендатору получать необходимые ему технические средства до выплаты полной стоимости, избегать расходов на ремонт и в условиях растущих темпов морального износа осуществлять замену арендованного оборудования на новое. </w:t>
      </w:r>
    </w:p>
    <w:p w:rsidR="00475B3C" w:rsidRPr="00CA37A2" w:rsidRDefault="00475B3C" w:rsidP="00CA37A2">
      <w:pPr>
        <w:widowControl w:val="0"/>
        <w:spacing w:line="360" w:lineRule="auto"/>
        <w:ind w:firstLine="709"/>
        <w:jc w:val="both"/>
        <w:rPr>
          <w:sz w:val="28"/>
        </w:rPr>
      </w:pPr>
      <w:r w:rsidRPr="00CA37A2">
        <w:rPr>
          <w:sz w:val="28"/>
        </w:rPr>
        <w:t>В зависимости от срока полезного использования объекта лизинга и экономической сущности договора лизинга различают:</w:t>
      </w:r>
    </w:p>
    <w:p w:rsidR="00475B3C" w:rsidRPr="00CA37A2" w:rsidRDefault="00475B3C" w:rsidP="00CA37A2">
      <w:pPr>
        <w:widowControl w:val="0"/>
        <w:spacing w:line="360" w:lineRule="auto"/>
        <w:ind w:firstLine="709"/>
        <w:jc w:val="both"/>
        <w:rPr>
          <w:sz w:val="28"/>
        </w:rPr>
      </w:pPr>
      <w:r w:rsidRPr="00CA37A2">
        <w:rPr>
          <w:sz w:val="28"/>
        </w:rPr>
        <w:t>Финансовый лизинг (финансовая аренда). Срок договора лизинга сравним со сроком полезного использования объекта лизинга. Как правило по окончании договора лизинга остаточная стоимость объекта лизинга близка к нулю и объект лизинга может перейти к лизингополучателю. По сути является одним из способов привлечения лизингополучателем целевого финансирования (в целях приобретения объекта лизинга).</w:t>
      </w:r>
    </w:p>
    <w:p w:rsidR="00475B3C" w:rsidRPr="00CA37A2" w:rsidRDefault="00475B3C" w:rsidP="00CA37A2">
      <w:pPr>
        <w:widowControl w:val="0"/>
        <w:spacing w:line="360" w:lineRule="auto"/>
        <w:ind w:firstLine="709"/>
        <w:jc w:val="both"/>
        <w:rPr>
          <w:sz w:val="28"/>
        </w:rPr>
      </w:pPr>
      <w:r w:rsidRPr="00CA37A2">
        <w:rPr>
          <w:sz w:val="28"/>
        </w:rPr>
        <w:t>Операционный (оперативный) лизинг. Срок договора лизинга существенно меньше срока полезного использования объекта лизинга. По окончании договора объект лизинга либо возвращается лизингодателю и может быть передан в лизинг повторно, либо выкупается лизингополучателем по (материальной) остаточной стоимости. По экономической сущности близок к аренде.</w:t>
      </w:r>
    </w:p>
    <w:p w:rsidR="00475B3C" w:rsidRPr="00CA37A2" w:rsidRDefault="00475B3C" w:rsidP="00CA37A2">
      <w:pPr>
        <w:widowControl w:val="0"/>
        <w:spacing w:line="360" w:lineRule="auto"/>
        <w:ind w:firstLine="709"/>
        <w:jc w:val="both"/>
        <w:rPr>
          <w:sz w:val="28"/>
        </w:rPr>
      </w:pPr>
      <w:r w:rsidRPr="00CA37A2">
        <w:rPr>
          <w:sz w:val="28"/>
        </w:rPr>
        <w:t>В контрактах по лизингу может быть предусмотрено техническое обслуживание поставляемой техники, обучения кадров и</w:t>
      </w:r>
      <w:r w:rsidR="00CA37A2">
        <w:rPr>
          <w:sz w:val="28"/>
        </w:rPr>
        <w:t xml:space="preserve"> </w:t>
      </w:r>
      <w:r w:rsidRPr="00CA37A2">
        <w:rPr>
          <w:sz w:val="28"/>
        </w:rPr>
        <w:t>т.</w:t>
      </w:r>
      <w:r w:rsidR="00CA37A2">
        <w:rPr>
          <w:sz w:val="28"/>
        </w:rPr>
        <w:t xml:space="preserve"> </w:t>
      </w:r>
      <w:r w:rsidRPr="00CA37A2">
        <w:rPr>
          <w:sz w:val="28"/>
        </w:rPr>
        <w:t>д. В контракте возможны положения о праве (или обязанности) арендатора купить товар по истечении срока аренды. Обычно устанавливается базисный период, в течение которого стороны не имеют права расторгнуть договор лизинга. (3)</w:t>
      </w:r>
    </w:p>
    <w:p w:rsidR="00475B3C" w:rsidRPr="00CA37A2" w:rsidRDefault="00475B3C" w:rsidP="00CA37A2">
      <w:pPr>
        <w:widowControl w:val="0"/>
        <w:spacing w:line="360" w:lineRule="auto"/>
        <w:ind w:firstLine="709"/>
        <w:jc w:val="both"/>
        <w:rPr>
          <w:sz w:val="28"/>
        </w:rPr>
      </w:pPr>
      <w:r w:rsidRPr="00CA37A2">
        <w:rPr>
          <w:sz w:val="28"/>
        </w:rPr>
        <w:t>К числу основных правовых актов, регламентирующих применение международного лизинга в РФ, относятся Конвенция УНИДРУА «О международном финансовом лизинге» (федеральный закон № 16-ФЗ от 08.02.1998 г.), которая содержит подробное регулирование вопросов лизинга, чем это предусмотрено гл.34 Гражданского кодекса РФ, и Федеральный закон «О лизинге» от 29.10.98г. №164-ФЗ.</w:t>
      </w:r>
    </w:p>
    <w:p w:rsidR="00475B3C" w:rsidRPr="00CA37A2" w:rsidRDefault="00475B3C" w:rsidP="00CA37A2">
      <w:pPr>
        <w:widowControl w:val="0"/>
        <w:spacing w:line="360" w:lineRule="auto"/>
        <w:ind w:firstLine="709"/>
        <w:jc w:val="both"/>
        <w:rPr>
          <w:sz w:val="28"/>
        </w:rPr>
      </w:pPr>
    </w:p>
    <w:p w:rsidR="00475B3C" w:rsidRPr="00CA37A2" w:rsidRDefault="00475B3C" w:rsidP="00CA37A2">
      <w:pPr>
        <w:widowControl w:val="0"/>
        <w:spacing w:line="360" w:lineRule="auto"/>
        <w:ind w:firstLine="709"/>
        <w:jc w:val="both"/>
        <w:rPr>
          <w:sz w:val="28"/>
        </w:rPr>
      </w:pPr>
      <w:r w:rsidRPr="00CA37A2">
        <w:rPr>
          <w:sz w:val="28"/>
        </w:rPr>
        <w:t>1.4 Банковская система и кредитование</w:t>
      </w:r>
    </w:p>
    <w:p w:rsidR="00CA37A2" w:rsidRDefault="00CA37A2" w:rsidP="00CA37A2">
      <w:pPr>
        <w:widowControl w:val="0"/>
        <w:spacing w:line="360" w:lineRule="auto"/>
        <w:ind w:firstLine="709"/>
        <w:jc w:val="both"/>
        <w:rPr>
          <w:sz w:val="28"/>
        </w:rPr>
      </w:pPr>
    </w:p>
    <w:p w:rsidR="00475B3C" w:rsidRPr="00CA37A2" w:rsidRDefault="00475B3C" w:rsidP="00CA37A2">
      <w:pPr>
        <w:widowControl w:val="0"/>
        <w:spacing w:line="360" w:lineRule="auto"/>
        <w:ind w:firstLine="709"/>
        <w:jc w:val="both"/>
        <w:rPr>
          <w:sz w:val="28"/>
        </w:rPr>
      </w:pPr>
      <w:r w:rsidRPr="00CA37A2">
        <w:rPr>
          <w:sz w:val="28"/>
        </w:rPr>
        <w:t xml:space="preserve">Важное место в развитии экономики и внешнеэкономических связей занимает формирование банковской системы и кредитования. </w:t>
      </w:r>
    </w:p>
    <w:p w:rsidR="00475B3C" w:rsidRPr="00CA37A2" w:rsidRDefault="00475B3C" w:rsidP="00CA37A2">
      <w:pPr>
        <w:widowControl w:val="0"/>
        <w:spacing w:line="360" w:lineRule="auto"/>
        <w:ind w:firstLine="709"/>
        <w:jc w:val="both"/>
        <w:rPr>
          <w:sz w:val="28"/>
        </w:rPr>
      </w:pPr>
      <w:r w:rsidRPr="00CA37A2">
        <w:rPr>
          <w:sz w:val="28"/>
        </w:rPr>
        <w:t>Мировой рынок ссудных капиталов следует рассматривать в узком и широком смыслах. В узком смысле - это рынок, на котором осуществляются международные кредитные операции, или международный рынок ссудных капиталов. Он включает: а) рынок иностранных кредитов и займов, охватывающий международные операции на национальных рынках ссудных капиталов (ссудно-заемные операции с нерезидентами на национальном рынке); б) евровалютный рынок, или еврорынок, на котором совершаются безналичные депозитно-ссудные операции в иностранных валютах за пределами стран - эмитентов этих валют, т.е. в евровалютах. Поскольку евровалютные операции на международном рынке ссудных капиталов преобладают (по некоторым оценкам, на них приходится 70-90% всех международных кредитных операций), то термин "еврорынок" нередко используют в качестве синонима международного рынка ссудных капиталов.</w:t>
      </w:r>
    </w:p>
    <w:p w:rsidR="00475B3C" w:rsidRPr="00CA37A2" w:rsidRDefault="00475B3C" w:rsidP="00CA37A2">
      <w:pPr>
        <w:widowControl w:val="0"/>
        <w:spacing w:line="360" w:lineRule="auto"/>
        <w:ind w:firstLine="709"/>
        <w:jc w:val="both"/>
        <w:rPr>
          <w:sz w:val="28"/>
        </w:rPr>
      </w:pPr>
      <w:r w:rsidRPr="00CA37A2">
        <w:rPr>
          <w:sz w:val="28"/>
        </w:rPr>
        <w:t>Под мировым рынком ссудных капиталов в широком смысле понимается экономический механизм аккумуляции и перераспределения ссудного капитала во всемирном масштабе, т.е. совокупность национальных рынков ссудного капитала и еврорынка. Здесь концентрируются спрос и предложение на ссудный капитал в рамках всего мирового хозяйства.</w:t>
      </w:r>
    </w:p>
    <w:p w:rsidR="00475B3C" w:rsidRPr="00CA37A2" w:rsidRDefault="00475B3C" w:rsidP="00CA37A2">
      <w:pPr>
        <w:widowControl w:val="0"/>
        <w:spacing w:line="360" w:lineRule="auto"/>
        <w:ind w:firstLine="709"/>
        <w:jc w:val="both"/>
        <w:rPr>
          <w:sz w:val="28"/>
        </w:rPr>
      </w:pPr>
      <w:r w:rsidRPr="00CA37A2">
        <w:rPr>
          <w:sz w:val="28"/>
        </w:rPr>
        <w:t>Российская Федерация устанавливает тесные контакты с основными международными финансовыми институтами - Международным валютным фондом, Мировым банком, Европейским банком реконструкции и развития (ЕБРР). ЕБРР принял обязательства о предоставлении кредитов, в основном совместным предприятиям, на сумму более 600 млн. долл., приступил к созданию ряда региональных фондов в размере до 50 млн. долл. каждый, в том числе в Смоленске, Мурманске, на Урале. Одна из наиболее крупных организаций мира в области страхования иностранных частных инвестиций –</w:t>
      </w:r>
      <w:r w:rsidR="00CA37A2">
        <w:rPr>
          <w:sz w:val="28"/>
        </w:rPr>
        <w:t xml:space="preserve"> </w:t>
      </w:r>
      <w:r w:rsidRPr="00CA37A2">
        <w:rPr>
          <w:sz w:val="28"/>
        </w:rPr>
        <w:t>“Оверсиз прайвит инвестмен корпорейшен” ( ОПИК ) предоставила России кредиты, гарантии и страхование совместным предприятиям с американским участием на сумму свыше 2,5 млрд. долл. В 1993 году между правительственным</w:t>
      </w:r>
      <w:r w:rsidR="00CA37A2">
        <w:rPr>
          <w:sz w:val="28"/>
        </w:rPr>
        <w:t xml:space="preserve"> </w:t>
      </w:r>
      <w:r w:rsidRPr="00CA37A2">
        <w:rPr>
          <w:sz w:val="28"/>
        </w:rPr>
        <w:t xml:space="preserve">Эксимбанком США и Министерством топлива и энергетики,Минфином и Центральным банком России было подписано Рамочное соглашение о долгосрочном кредите на развитие и реконструкцию предприятий нефтегазового комплекса российских компаний “ Пермьнефть” и “Нижневартовскнефтегаз”. Их кредитором, под гарантии Эксимбанка, станет Ситибанк. Гарантированным кредитором по проектам “Татнефти” и “Чернигорнефти” является французский банк “Сосъете Женераль”, входящий в пятерку крупнейших банков Европы. (4 и 5) </w:t>
      </w:r>
    </w:p>
    <w:p w:rsidR="00475B3C" w:rsidRPr="00CA37A2" w:rsidRDefault="00475B3C" w:rsidP="00CA37A2">
      <w:pPr>
        <w:widowControl w:val="0"/>
        <w:spacing w:line="360" w:lineRule="auto"/>
        <w:ind w:firstLine="709"/>
        <w:jc w:val="both"/>
        <w:rPr>
          <w:sz w:val="28"/>
        </w:rPr>
      </w:pPr>
    </w:p>
    <w:p w:rsidR="00475B3C" w:rsidRPr="00CA37A2" w:rsidRDefault="00475B3C" w:rsidP="00CA37A2">
      <w:pPr>
        <w:widowControl w:val="0"/>
        <w:spacing w:line="360" w:lineRule="auto"/>
        <w:ind w:firstLine="709"/>
        <w:jc w:val="both"/>
        <w:rPr>
          <w:sz w:val="28"/>
        </w:rPr>
      </w:pPr>
      <w:r w:rsidRPr="00CA37A2">
        <w:rPr>
          <w:sz w:val="28"/>
        </w:rPr>
        <w:t>1.5 Предоставление международных услуг</w:t>
      </w:r>
    </w:p>
    <w:p w:rsidR="00CA37A2" w:rsidRDefault="00CA37A2" w:rsidP="00CA37A2">
      <w:pPr>
        <w:widowControl w:val="0"/>
        <w:spacing w:line="360" w:lineRule="auto"/>
        <w:ind w:firstLine="709"/>
        <w:jc w:val="both"/>
        <w:rPr>
          <w:sz w:val="28"/>
        </w:rPr>
      </w:pPr>
    </w:p>
    <w:p w:rsidR="00475B3C" w:rsidRPr="00CA37A2" w:rsidRDefault="00475B3C" w:rsidP="00CA37A2">
      <w:pPr>
        <w:widowControl w:val="0"/>
        <w:spacing w:line="360" w:lineRule="auto"/>
        <w:ind w:firstLine="709"/>
        <w:jc w:val="both"/>
        <w:rPr>
          <w:sz w:val="28"/>
        </w:rPr>
      </w:pPr>
      <w:r w:rsidRPr="00CA37A2">
        <w:rPr>
          <w:sz w:val="28"/>
        </w:rPr>
        <w:t>Под международной торговлей услугами понимается совершение операций между резидентами и нерезидентами страны. Сами же услуги определяются как «результат разнородной деятельности, осуществляемой производителями по заказу потребителей и обычно ведущей к изменению состояния единиц, потребляющих эти услуги, при этом момент завершения производства услуг совпадает с моментом предоставления этих услуг потребителям». Более простая формулировка, когда услугами считаются «целесообразные виды деятельности, направленные на удовлетворение потребностей человека и общества в целом, в процессе выполнения которых не создается материально-вещественный продукт».</w:t>
      </w:r>
    </w:p>
    <w:p w:rsidR="00475B3C" w:rsidRPr="00CA37A2" w:rsidRDefault="00475B3C" w:rsidP="00CA37A2">
      <w:pPr>
        <w:widowControl w:val="0"/>
        <w:spacing w:line="360" w:lineRule="auto"/>
        <w:ind w:firstLine="709"/>
        <w:jc w:val="both"/>
        <w:rPr>
          <w:sz w:val="28"/>
        </w:rPr>
      </w:pPr>
      <w:r w:rsidRPr="00CA37A2">
        <w:rPr>
          <w:sz w:val="28"/>
        </w:rPr>
        <w:t xml:space="preserve">Деятельность, образующая современную систему международных услуг многообразна. Например, </w:t>
      </w:r>
    </w:p>
    <w:p w:rsidR="00475B3C" w:rsidRPr="00CA37A2" w:rsidRDefault="00475B3C" w:rsidP="00CA37A2">
      <w:pPr>
        <w:widowControl w:val="0"/>
        <w:spacing w:line="360" w:lineRule="auto"/>
        <w:ind w:firstLine="709"/>
        <w:jc w:val="both"/>
        <w:rPr>
          <w:sz w:val="28"/>
        </w:rPr>
      </w:pPr>
      <w:r w:rsidRPr="00CA37A2">
        <w:rPr>
          <w:sz w:val="28"/>
        </w:rPr>
        <w:t xml:space="preserve"> «Транспортные услуги» включают деятельность водного, воздушного, железнодорожного, автомобильного, трубопроводного, космического транспорта, причем внутри отдельных видов транспорта выделяются пассажирские перевозки, грузовые перевозки, а также вспомогательные и дополнительные транспортные услуги.</w:t>
      </w:r>
    </w:p>
    <w:p w:rsidR="00475B3C" w:rsidRPr="00CA37A2" w:rsidRDefault="00475B3C" w:rsidP="00CA37A2">
      <w:pPr>
        <w:widowControl w:val="0"/>
        <w:spacing w:line="360" w:lineRule="auto"/>
        <w:ind w:firstLine="709"/>
        <w:jc w:val="both"/>
        <w:rPr>
          <w:sz w:val="28"/>
        </w:rPr>
      </w:pPr>
      <w:r w:rsidRPr="00CA37A2">
        <w:rPr>
          <w:sz w:val="28"/>
        </w:rPr>
        <w:t>К компьютерным и информационным услугам относятся операции, связанные с созданием и внедрением программного обеспечения, обработкой данных, созданием, хранением и работой с базами данных, предоставлением услуг по установке, ремонту и обслуживанию вычисли-тельной техники, а также оказание информационных услуг – снабжение средств массовой информации сводками новостей, фотографическим материалом и тематическими статьями; передача данных и ин-формационное обеспечение пользователей на основе баз данных и информационно-вычислительных систем, включая специализированные информационные агентства и организации по сбору коммерче-ских сведений (Рейтер, РИА «Новости», Гарант, Консультант и т. п.), а также услуги по использова-нию коммерческих веб-сайтов в Интернете.</w:t>
      </w:r>
    </w:p>
    <w:p w:rsidR="00475B3C" w:rsidRPr="00CA37A2" w:rsidRDefault="00475B3C" w:rsidP="00CA37A2">
      <w:pPr>
        <w:widowControl w:val="0"/>
        <w:spacing w:line="360" w:lineRule="auto"/>
        <w:ind w:firstLine="709"/>
        <w:jc w:val="both"/>
        <w:rPr>
          <w:sz w:val="28"/>
        </w:rPr>
      </w:pPr>
      <w:r w:rsidRPr="00CA37A2">
        <w:rPr>
          <w:sz w:val="28"/>
        </w:rPr>
        <w:t>Важную роль в сфере интеграционных процессов играет Международный центр научно – технической информации. Ее задачей является развитие Международной системы научно-технической на основе кооперирования национальных систем и создания международных специализированных и отраслевых информационных подсистем. Центр ведет свои работы по трем основным направлениям:</w:t>
      </w:r>
      <w:r w:rsidRPr="00CA37A2">
        <w:rPr>
          <w:sz w:val="28"/>
        </w:rPr>
        <w:br/>
        <w:t xml:space="preserve">- справочно–информационное обслуживание потребителей МСНТ; </w:t>
      </w:r>
    </w:p>
    <w:p w:rsidR="00475B3C" w:rsidRPr="00CA37A2" w:rsidRDefault="00475B3C" w:rsidP="00CA37A2">
      <w:pPr>
        <w:widowControl w:val="0"/>
        <w:spacing w:line="360" w:lineRule="auto"/>
        <w:ind w:firstLine="709"/>
        <w:jc w:val="both"/>
        <w:rPr>
          <w:sz w:val="28"/>
        </w:rPr>
      </w:pPr>
      <w:r w:rsidRPr="00CA37A2">
        <w:rPr>
          <w:sz w:val="28"/>
        </w:rPr>
        <w:t>научно – исследовательские и проектные работы по созданию и освоению средств современной информационной технологии; научно – методическое обеспечение развития МСНТИ, координация деятельности ее подсистем. Интеграция в области информатики между странами Западной и Восточной Европы приобретает новые организационные виды (двусторонние и многосторонние проекты и соглашения).Примером двустороннего сотрудничества может служить совместное предприятие (СП) издательского комплекса “Известия” с концерном ФРГ. (5)</w:t>
      </w:r>
    </w:p>
    <w:p w:rsidR="00475B3C" w:rsidRPr="00CA37A2" w:rsidRDefault="00475B3C" w:rsidP="00CA37A2">
      <w:pPr>
        <w:widowControl w:val="0"/>
        <w:spacing w:line="360" w:lineRule="auto"/>
        <w:ind w:firstLine="709"/>
        <w:jc w:val="both"/>
        <w:rPr>
          <w:sz w:val="28"/>
        </w:rPr>
      </w:pPr>
    </w:p>
    <w:p w:rsidR="00475B3C" w:rsidRPr="00CA37A2" w:rsidRDefault="00475B3C" w:rsidP="00CA37A2">
      <w:pPr>
        <w:widowControl w:val="0"/>
        <w:spacing w:line="360" w:lineRule="auto"/>
        <w:ind w:firstLine="709"/>
        <w:jc w:val="both"/>
        <w:rPr>
          <w:sz w:val="28"/>
        </w:rPr>
      </w:pPr>
      <w:r w:rsidRPr="00CA37A2">
        <w:rPr>
          <w:sz w:val="28"/>
        </w:rPr>
        <w:t>1.6 Торговля</w:t>
      </w:r>
    </w:p>
    <w:p w:rsidR="00CA37A2" w:rsidRDefault="00CA37A2" w:rsidP="00CA37A2">
      <w:pPr>
        <w:widowControl w:val="0"/>
        <w:spacing w:line="360" w:lineRule="auto"/>
        <w:ind w:firstLine="709"/>
        <w:jc w:val="both"/>
        <w:rPr>
          <w:sz w:val="28"/>
        </w:rPr>
      </w:pPr>
    </w:p>
    <w:p w:rsidR="00475B3C" w:rsidRPr="00CA37A2" w:rsidRDefault="00475B3C" w:rsidP="00CA37A2">
      <w:pPr>
        <w:widowControl w:val="0"/>
        <w:spacing w:line="360" w:lineRule="auto"/>
        <w:ind w:firstLine="709"/>
        <w:jc w:val="both"/>
        <w:rPr>
          <w:sz w:val="28"/>
        </w:rPr>
      </w:pPr>
      <w:r w:rsidRPr="00CA37A2">
        <w:rPr>
          <w:sz w:val="28"/>
        </w:rPr>
        <w:t xml:space="preserve">Важную роль во внешнеэкономических связях России с зарубежными странами играет торговля. Она осуществляется между субъектами этой торговли через экспорт и импорт. </w:t>
      </w:r>
    </w:p>
    <w:p w:rsidR="00475B3C" w:rsidRPr="00CA37A2" w:rsidRDefault="00475B3C" w:rsidP="00CA37A2">
      <w:pPr>
        <w:widowControl w:val="0"/>
        <w:spacing w:line="360" w:lineRule="auto"/>
        <w:ind w:firstLine="709"/>
        <w:jc w:val="both"/>
        <w:rPr>
          <w:sz w:val="28"/>
        </w:rPr>
      </w:pPr>
      <w:r w:rsidRPr="00CA37A2">
        <w:rPr>
          <w:sz w:val="28"/>
        </w:rPr>
        <w:t>Закон РФ "О государственном регулировании внешнеторговой деятельности" (</w:t>
      </w:r>
      <w:smartTag w:uri="urn:schemas-microsoft-com:office:smarttags" w:element="metricconverter">
        <w:smartTagPr>
          <w:attr w:name="ProductID" w:val="1995 г"/>
        </w:smartTagPr>
        <w:r w:rsidRPr="00CA37A2">
          <w:rPr>
            <w:sz w:val="28"/>
          </w:rPr>
          <w:t>1995 г</w:t>
        </w:r>
      </w:smartTag>
      <w:r w:rsidRPr="00CA37A2">
        <w:rPr>
          <w:sz w:val="28"/>
        </w:rPr>
        <w:t>.) дает следующие определения экспорта и импорта.</w:t>
      </w:r>
    </w:p>
    <w:p w:rsidR="00475B3C" w:rsidRPr="00CA37A2" w:rsidRDefault="00475B3C" w:rsidP="00CA37A2">
      <w:pPr>
        <w:widowControl w:val="0"/>
        <w:spacing w:line="360" w:lineRule="auto"/>
        <w:ind w:firstLine="709"/>
        <w:jc w:val="both"/>
        <w:rPr>
          <w:sz w:val="28"/>
        </w:rPr>
      </w:pPr>
      <w:r w:rsidRPr="00CA37A2">
        <w:rPr>
          <w:sz w:val="28"/>
        </w:rPr>
        <w:t xml:space="preserve">Экспорт это вывоз товара, услуг, результатов интеллектуальной деятельности, в том числе исключительных прав на них, с таможенной территории РФ за границу без обязательства об обратном ввозе. Факт экспорта фиксируется в момент пересечения товаром таможенной границы Российской Федерации, предоставления услуг и прав на результаты интеллектуальной деятельности. К экспорту товаров приравниваются отдельные коммерческие операции без вывоза товаров с таможенной территории РФ за границу,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 При этом государство устанавливает систему экспортного контроля, включающую в себя совокупность необходимых мер: по реализации федеральными органами исполнительной власти установленного законодательством РФ порядка вывоза за пределы России вооружений и военной техники, а также отдельных видов сырья, материалов, оборудования, технологий и научно-технической информации, которые могут быть использованы при создании вооружений и военной техники в дальнейшем; по недопущению вывоза оружия массового уничтожения и иных наиболее опасных видов оружия и технологий их создания; по выявлению, предупреждению и пресечению нарушений указанного порядка. </w:t>
      </w:r>
    </w:p>
    <w:p w:rsidR="00475B3C" w:rsidRPr="00CA37A2" w:rsidRDefault="00475B3C" w:rsidP="00CA37A2">
      <w:pPr>
        <w:widowControl w:val="0"/>
        <w:spacing w:line="360" w:lineRule="auto"/>
        <w:ind w:firstLine="709"/>
        <w:jc w:val="both"/>
        <w:rPr>
          <w:sz w:val="28"/>
        </w:rPr>
      </w:pPr>
      <w:r w:rsidRPr="00CA37A2">
        <w:rPr>
          <w:sz w:val="28"/>
        </w:rPr>
        <w:t>Импорт это ввоз товара, работ, услуг, результатов интеллектуальной деятельности. Факт импорта фиксируется в момент пересечения товаром таможенной границы РФ, получения услуг и прав на результаты интеллектуальной деятельности.</w:t>
      </w:r>
    </w:p>
    <w:p w:rsidR="00475B3C" w:rsidRPr="00CA37A2" w:rsidRDefault="00475B3C" w:rsidP="00CA37A2">
      <w:pPr>
        <w:widowControl w:val="0"/>
        <w:spacing w:line="360" w:lineRule="auto"/>
        <w:ind w:firstLine="709"/>
        <w:jc w:val="both"/>
        <w:rPr>
          <w:sz w:val="28"/>
        </w:rPr>
      </w:pPr>
      <w:r w:rsidRPr="00CA37A2">
        <w:rPr>
          <w:sz w:val="28"/>
        </w:rPr>
        <w:t>Экспорт из РФ и импорт в РФ осуществляются без количественных ограничений. Количественные ограничения экспорта и импорта могут вводиться в исключительных случаях Правительством РФ в целях обеспечения национальной безопасности; выполнения международных обязательств с учетом состояния на внутреннем товарном рынке; защиты внутреннего рынка. Введение количественных ограничений экспорта осуществляется с учетом выполнения Российской Федерацией своих обязательств по соглашениям, заключенным в соответствии с Законом РФ "О соглашениях о разделе продукции (1995)", в частности обеспечения экспорта минерального сырья, являющегося в соответствии с условиями указанных соглашений собственностью инвестора.</w:t>
      </w:r>
    </w:p>
    <w:p w:rsidR="00475B3C" w:rsidRPr="00CA37A2" w:rsidRDefault="00475B3C" w:rsidP="00CA37A2">
      <w:pPr>
        <w:widowControl w:val="0"/>
        <w:spacing w:line="360" w:lineRule="auto"/>
        <w:ind w:firstLine="709"/>
        <w:jc w:val="both"/>
        <w:rPr>
          <w:sz w:val="28"/>
        </w:rPr>
      </w:pPr>
      <w:r w:rsidRPr="00CA37A2">
        <w:rPr>
          <w:sz w:val="28"/>
        </w:rPr>
        <w:t>Российская Федерация имеет право устанавливать государственную монополию на экспорт и импорт отдельных видов товара, перечни которых определяются федеральными законами. Государственная монополия на экспорт или импорт отдельных видов товаров осуществляется на основе лицензирования.</w:t>
      </w:r>
    </w:p>
    <w:p w:rsidR="00475B3C" w:rsidRPr="00CA37A2" w:rsidRDefault="00475B3C" w:rsidP="00CA37A2">
      <w:pPr>
        <w:widowControl w:val="0"/>
        <w:spacing w:line="360" w:lineRule="auto"/>
        <w:ind w:firstLine="709"/>
        <w:jc w:val="both"/>
        <w:rPr>
          <w:sz w:val="28"/>
        </w:rPr>
      </w:pPr>
      <w:r w:rsidRPr="00CA37A2">
        <w:rPr>
          <w:sz w:val="28"/>
        </w:rPr>
        <w:t>В соответствии с законодательством РФ и международными договорами могут устанавливаться запреты и ограничения экспорта и импорта товаров, работ, услуг, результатов интеллектуальной деятельности, в том числе исключительных прав на них, исходя из национальных интересов, включающих в себя соблюдение общественной морали и правопорядка; охрану жизни и здоровья людей; охрану животного и растительного мира и окружающей среды в целом; сохранение культурного наследия народов РФ; защиту культурных ценностей от незаконных вывоза, ввоза и передачу прав собственности на них; необходимость предотвращения исчерпания невосполнимых природных ресурсов.</w:t>
      </w:r>
    </w:p>
    <w:p w:rsidR="00475B3C" w:rsidRPr="00CA37A2" w:rsidRDefault="00475B3C" w:rsidP="00CA37A2">
      <w:pPr>
        <w:widowControl w:val="0"/>
        <w:spacing w:line="360" w:lineRule="auto"/>
        <w:ind w:firstLine="709"/>
        <w:jc w:val="both"/>
        <w:rPr>
          <w:sz w:val="28"/>
        </w:rPr>
      </w:pPr>
      <w:r w:rsidRPr="00CA37A2">
        <w:rPr>
          <w:sz w:val="28"/>
        </w:rPr>
        <w:t xml:space="preserve">По данным </w:t>
      </w:r>
      <w:hyperlink r:id="rId8" w:tooltip="Всемирный банк" w:history="1">
        <w:r w:rsidRPr="00CA37A2">
          <w:rPr>
            <w:rStyle w:val="ab"/>
            <w:color w:val="auto"/>
            <w:sz w:val="28"/>
            <w:u w:val="none"/>
          </w:rPr>
          <w:t>Всемирного банка</w:t>
        </w:r>
      </w:hyperlink>
      <w:r w:rsidRPr="00CA37A2">
        <w:rPr>
          <w:sz w:val="28"/>
        </w:rPr>
        <w:t>, для осуществления экспорта в России нужно оформить 8 документов и собрать 8 подписей, что занимает не менее 29 дней (импорт</w:t>
      </w:r>
      <w:r w:rsidR="00CA37A2">
        <w:rPr>
          <w:sz w:val="28"/>
        </w:rPr>
        <w:t xml:space="preserve"> </w:t>
      </w:r>
      <w:r w:rsidRPr="00CA37A2">
        <w:rPr>
          <w:sz w:val="28"/>
        </w:rPr>
        <w:t>— 8 документов, 10 подписей, 35 дней). Для сравнения: в Германии для экспорта и импорта требуется оформить 4 документа и 1 подпись за 6 дней; в Азербайджане</w:t>
      </w:r>
      <w:r w:rsidR="00CA37A2">
        <w:rPr>
          <w:sz w:val="28"/>
        </w:rPr>
        <w:t xml:space="preserve"> </w:t>
      </w:r>
      <w:r w:rsidRPr="00CA37A2">
        <w:rPr>
          <w:sz w:val="28"/>
        </w:rPr>
        <w:t>— свыше 40 подписей, 70 дней.</w:t>
      </w:r>
    </w:p>
    <w:p w:rsidR="00475B3C" w:rsidRPr="00CA37A2" w:rsidRDefault="00475B3C" w:rsidP="00CA37A2">
      <w:pPr>
        <w:widowControl w:val="0"/>
        <w:spacing w:line="360" w:lineRule="auto"/>
        <w:ind w:firstLine="709"/>
        <w:jc w:val="both"/>
        <w:rPr>
          <w:sz w:val="28"/>
        </w:rPr>
      </w:pPr>
      <w:r w:rsidRPr="00CA37A2">
        <w:rPr>
          <w:sz w:val="28"/>
        </w:rPr>
        <w:t>По данным таможенной статистики в январе 2009 года внешнеторговый</w:t>
      </w:r>
      <w:r w:rsidR="00CA37A2">
        <w:rPr>
          <w:sz w:val="28"/>
        </w:rPr>
        <w:t xml:space="preserve"> </w:t>
      </w:r>
      <w:r w:rsidRPr="00CA37A2">
        <w:rPr>
          <w:sz w:val="28"/>
        </w:rPr>
        <w:t>оборот России составил 25,7 млрд.долларов США (с учетом данных о торговле с Республикой Беларусь) и по сравнению с январем 2008 года уменьшился на 46,6%, в том числе со странами дальнего зарубежья – 22,2 млрд.долларов США (снижение на 45,8%), со странами СНГ – 3,5 млрд.долларов США (снижение на 51,3%).</w:t>
      </w:r>
    </w:p>
    <w:p w:rsidR="00475B3C" w:rsidRPr="00CA37A2" w:rsidRDefault="00475B3C" w:rsidP="00CA37A2">
      <w:pPr>
        <w:widowControl w:val="0"/>
        <w:spacing w:line="360" w:lineRule="auto"/>
        <w:ind w:firstLine="709"/>
        <w:jc w:val="both"/>
        <w:rPr>
          <w:sz w:val="28"/>
        </w:rPr>
      </w:pPr>
      <w:r w:rsidRPr="00CA37A2">
        <w:rPr>
          <w:sz w:val="28"/>
        </w:rPr>
        <w:t>Сальдо торгового баланса сложилось положительное в размере 8,4 млрд.долларов США, что на 12,1 млрд. долларов США меньше, чем в январе 2008 года. При этом в торговле со странами дальнего зарубежья сальдо равнялось 7,1 млрд.долларов США (уменьшение на 10,5 млрд.долларов США), со странами СНГ –</w:t>
      </w:r>
      <w:r w:rsidR="00CA37A2">
        <w:rPr>
          <w:sz w:val="28"/>
        </w:rPr>
        <w:t xml:space="preserve"> </w:t>
      </w:r>
      <w:r w:rsidRPr="00CA37A2">
        <w:rPr>
          <w:sz w:val="28"/>
        </w:rPr>
        <w:t xml:space="preserve">1,2 млрд. долл. США (уменьшение на 1,6 млрд.долларов США). </w:t>
      </w:r>
    </w:p>
    <w:p w:rsidR="00CA37A2" w:rsidRDefault="00475B3C" w:rsidP="00CA37A2">
      <w:pPr>
        <w:widowControl w:val="0"/>
        <w:spacing w:line="360" w:lineRule="auto"/>
        <w:ind w:firstLine="709"/>
        <w:jc w:val="both"/>
        <w:rPr>
          <w:sz w:val="28"/>
        </w:rPr>
      </w:pPr>
      <w:r w:rsidRPr="00CA37A2">
        <w:rPr>
          <w:sz w:val="28"/>
        </w:rPr>
        <w:t>Экспорт России в январе-июле 2009</w:t>
      </w:r>
      <w:r w:rsidR="00CA37A2">
        <w:rPr>
          <w:sz w:val="28"/>
        </w:rPr>
        <w:t xml:space="preserve"> </w:t>
      </w:r>
      <w:r w:rsidRPr="00CA37A2">
        <w:rPr>
          <w:sz w:val="28"/>
        </w:rPr>
        <w:t>г. составил $150,8</w:t>
      </w:r>
      <w:r w:rsidR="00CA37A2">
        <w:rPr>
          <w:sz w:val="28"/>
        </w:rPr>
        <w:t xml:space="preserve"> </w:t>
      </w:r>
      <w:r w:rsidRPr="00CA37A2">
        <w:rPr>
          <w:sz w:val="28"/>
        </w:rPr>
        <w:t>млрд, уменьшившись по сравнению с тем же периодом 2008</w:t>
      </w:r>
      <w:r w:rsidR="00CA37A2">
        <w:rPr>
          <w:sz w:val="28"/>
        </w:rPr>
        <w:t xml:space="preserve"> </w:t>
      </w:r>
      <w:r w:rsidRPr="00CA37A2">
        <w:rPr>
          <w:sz w:val="28"/>
        </w:rPr>
        <w:t>г. на 46,5%.</w:t>
      </w:r>
      <w:r w:rsidR="00CA37A2">
        <w:rPr>
          <w:sz w:val="28"/>
        </w:rPr>
        <w:t xml:space="preserve"> </w:t>
      </w:r>
      <w:r w:rsidRPr="00CA37A2">
        <w:rPr>
          <w:sz w:val="28"/>
        </w:rPr>
        <w:t>Об этом сообщает Федеральная таможенная служба Российской Федерации.</w:t>
      </w:r>
    </w:p>
    <w:p w:rsidR="00475B3C" w:rsidRPr="00CA37A2" w:rsidRDefault="00475B3C" w:rsidP="00CA37A2">
      <w:pPr>
        <w:widowControl w:val="0"/>
        <w:spacing w:line="360" w:lineRule="auto"/>
        <w:ind w:firstLine="709"/>
        <w:jc w:val="both"/>
        <w:rPr>
          <w:sz w:val="28"/>
        </w:rPr>
      </w:pPr>
      <w:r w:rsidRPr="00CA37A2">
        <w:rPr>
          <w:sz w:val="28"/>
        </w:rPr>
        <w:t>В том числе экспорт в страны дальнего зарубежья составил $127,2</w:t>
      </w:r>
      <w:r w:rsidR="00CA37A2">
        <w:rPr>
          <w:sz w:val="28"/>
        </w:rPr>
        <w:t xml:space="preserve"> </w:t>
      </w:r>
      <w:r w:rsidRPr="00CA37A2">
        <w:rPr>
          <w:sz w:val="28"/>
        </w:rPr>
        <w:t>млрд (снижение на 46,7$), в страны СНГ</w:t>
      </w:r>
      <w:r w:rsidR="00CA37A2">
        <w:rPr>
          <w:sz w:val="28"/>
        </w:rPr>
        <w:t xml:space="preserve"> </w:t>
      </w:r>
      <w:r w:rsidRPr="00CA37A2">
        <w:rPr>
          <w:sz w:val="28"/>
        </w:rPr>
        <w:t>— $23,6</w:t>
      </w:r>
      <w:r w:rsidR="00CA37A2">
        <w:rPr>
          <w:sz w:val="28"/>
        </w:rPr>
        <w:t xml:space="preserve"> </w:t>
      </w:r>
      <w:r w:rsidRPr="00CA37A2">
        <w:rPr>
          <w:sz w:val="28"/>
        </w:rPr>
        <w:t>млрд (снижение на 45,5%). Основной причиной сокращения стоимостного объема экспорта России в январе-июле 2009</w:t>
      </w:r>
      <w:r w:rsidR="00CA37A2">
        <w:rPr>
          <w:sz w:val="28"/>
        </w:rPr>
        <w:t xml:space="preserve"> </w:t>
      </w:r>
      <w:r w:rsidRPr="00CA37A2">
        <w:rPr>
          <w:sz w:val="28"/>
        </w:rPr>
        <w:t>г. по сравнению с январем-июлем 2008</w:t>
      </w:r>
      <w:r w:rsidR="00CA37A2">
        <w:rPr>
          <w:sz w:val="28"/>
        </w:rPr>
        <w:t xml:space="preserve"> </w:t>
      </w:r>
      <w:r w:rsidRPr="00CA37A2">
        <w:rPr>
          <w:sz w:val="28"/>
        </w:rPr>
        <w:t>г послужило снижение уровня средних цен основных сырьевых товаров, экспортируемых Россией, тогда как физические объемы экспортных поставок остались на уровне прошлого года. Индекс средних цен экспорта в июле 2009</w:t>
      </w:r>
      <w:r w:rsidR="00CA37A2">
        <w:rPr>
          <w:sz w:val="28"/>
        </w:rPr>
        <w:t xml:space="preserve"> </w:t>
      </w:r>
      <w:r w:rsidRPr="00CA37A2">
        <w:rPr>
          <w:sz w:val="28"/>
        </w:rPr>
        <w:t>г. составил 67,9%, тогда как индекс его физического объема составил 99,2%.</w:t>
      </w:r>
    </w:p>
    <w:p w:rsidR="00CA37A2" w:rsidRDefault="00475B3C" w:rsidP="00CA37A2">
      <w:pPr>
        <w:widowControl w:val="0"/>
        <w:spacing w:line="360" w:lineRule="auto"/>
        <w:ind w:firstLine="709"/>
        <w:jc w:val="both"/>
        <w:rPr>
          <w:sz w:val="28"/>
        </w:rPr>
      </w:pPr>
      <w:r w:rsidRPr="00CA37A2">
        <w:rPr>
          <w:sz w:val="28"/>
        </w:rPr>
        <w:t>Основу российского экспорта в январе-июле 2009</w:t>
      </w:r>
      <w:r w:rsidR="00CA37A2">
        <w:rPr>
          <w:sz w:val="28"/>
        </w:rPr>
        <w:t xml:space="preserve"> </w:t>
      </w:r>
      <w:r w:rsidRPr="00CA37A2">
        <w:rPr>
          <w:sz w:val="28"/>
        </w:rPr>
        <w:t>г. в страны дальнего зарубежья составили топливно-энергетические ресурсы, удельный вес которых в товарной структуре экспорта в эти страны составил 69,1%% (в январе-июле 2008</w:t>
      </w:r>
      <w:r w:rsidR="00CA37A2">
        <w:rPr>
          <w:sz w:val="28"/>
        </w:rPr>
        <w:t xml:space="preserve"> </w:t>
      </w:r>
      <w:r w:rsidRPr="00CA37A2">
        <w:rPr>
          <w:sz w:val="28"/>
        </w:rPr>
        <w:t>г.</w:t>
      </w:r>
      <w:r w:rsidR="00CA37A2">
        <w:rPr>
          <w:sz w:val="28"/>
        </w:rPr>
        <w:t xml:space="preserve"> </w:t>
      </w:r>
      <w:r w:rsidRPr="00CA37A2">
        <w:rPr>
          <w:sz w:val="28"/>
        </w:rPr>
        <w:t>— 73,4%). В январе-июле 2009</w:t>
      </w:r>
      <w:r w:rsidR="00CA37A2">
        <w:rPr>
          <w:sz w:val="28"/>
        </w:rPr>
        <w:t xml:space="preserve"> </w:t>
      </w:r>
      <w:r w:rsidRPr="00CA37A2">
        <w:rPr>
          <w:sz w:val="28"/>
        </w:rPr>
        <w:t>г. по сравнению с январем-июлем 2008</w:t>
      </w:r>
      <w:r w:rsidR="00CA37A2">
        <w:rPr>
          <w:sz w:val="28"/>
        </w:rPr>
        <w:t xml:space="preserve"> </w:t>
      </w:r>
      <w:r w:rsidRPr="00CA37A2">
        <w:rPr>
          <w:sz w:val="28"/>
        </w:rPr>
        <w:t>г. стоимостной объем топливно-энергетических товаров сократился на 49,8%.</w:t>
      </w:r>
    </w:p>
    <w:p w:rsidR="00CA37A2" w:rsidRDefault="00475B3C" w:rsidP="00CA37A2">
      <w:pPr>
        <w:widowControl w:val="0"/>
        <w:spacing w:line="360" w:lineRule="auto"/>
        <w:ind w:firstLine="709"/>
        <w:jc w:val="both"/>
        <w:rPr>
          <w:sz w:val="28"/>
        </w:rPr>
      </w:pPr>
      <w:r w:rsidRPr="00CA37A2">
        <w:rPr>
          <w:sz w:val="28"/>
        </w:rPr>
        <w:t>Среди товаров топливно-энергетического комплекса возросли физические объемы экспорта в страны дальнего зарубежья каменного угля на 9,2%, электроэнергии</w:t>
      </w:r>
      <w:r w:rsidR="00CA37A2">
        <w:rPr>
          <w:sz w:val="28"/>
        </w:rPr>
        <w:t xml:space="preserve"> </w:t>
      </w:r>
      <w:r w:rsidRPr="00CA37A2">
        <w:rPr>
          <w:sz w:val="28"/>
        </w:rPr>
        <w:t>— на 17,7%, нефтепродуктов</w:t>
      </w:r>
      <w:r w:rsidR="00CA37A2">
        <w:rPr>
          <w:sz w:val="28"/>
        </w:rPr>
        <w:t xml:space="preserve"> </w:t>
      </w:r>
      <w:r w:rsidRPr="00CA37A2">
        <w:rPr>
          <w:sz w:val="28"/>
        </w:rPr>
        <w:t>— на 6,7% (в том числе автобензина</w:t>
      </w:r>
      <w:r w:rsidR="00CA37A2">
        <w:rPr>
          <w:sz w:val="28"/>
        </w:rPr>
        <w:t xml:space="preserve"> </w:t>
      </w:r>
      <w:r w:rsidRPr="00CA37A2">
        <w:rPr>
          <w:sz w:val="28"/>
        </w:rPr>
        <w:t>— на 27,9%, дизельного топлива</w:t>
      </w:r>
      <w:r w:rsidR="00CA37A2">
        <w:rPr>
          <w:sz w:val="28"/>
        </w:rPr>
        <w:t xml:space="preserve"> </w:t>
      </w:r>
      <w:r w:rsidRPr="00CA37A2">
        <w:rPr>
          <w:sz w:val="28"/>
        </w:rPr>
        <w:t>— на 7,3%, мазута</w:t>
      </w:r>
      <w:r w:rsidR="00CA37A2">
        <w:rPr>
          <w:sz w:val="28"/>
        </w:rPr>
        <w:t xml:space="preserve"> </w:t>
      </w:r>
      <w:r w:rsidRPr="00CA37A2">
        <w:rPr>
          <w:sz w:val="28"/>
        </w:rPr>
        <w:t>— на 4,5%). Физический объем экспорта российского природного газа природного снизился на 40,2%. Поставки нефти остались на уровне января-июля 2008</w:t>
      </w:r>
      <w:r w:rsidR="00CA37A2">
        <w:rPr>
          <w:sz w:val="28"/>
        </w:rPr>
        <w:t xml:space="preserve"> </w:t>
      </w:r>
      <w:r w:rsidRPr="00CA37A2">
        <w:rPr>
          <w:sz w:val="28"/>
        </w:rPr>
        <w:t>г.</w:t>
      </w:r>
    </w:p>
    <w:p w:rsidR="00CA37A2" w:rsidRDefault="00475B3C" w:rsidP="00CA37A2">
      <w:pPr>
        <w:widowControl w:val="0"/>
        <w:spacing w:line="360" w:lineRule="auto"/>
        <w:ind w:firstLine="709"/>
        <w:jc w:val="both"/>
        <w:rPr>
          <w:sz w:val="28"/>
        </w:rPr>
      </w:pPr>
      <w:r w:rsidRPr="00CA37A2">
        <w:rPr>
          <w:sz w:val="28"/>
        </w:rPr>
        <w:t>В общем стоимостном объеме экспорта в страны дальнего зарубежья доля металлов и изделий из них в январе-июле 2009</w:t>
      </w:r>
      <w:r w:rsidR="00CA37A2">
        <w:rPr>
          <w:sz w:val="28"/>
        </w:rPr>
        <w:t xml:space="preserve"> </w:t>
      </w:r>
      <w:r w:rsidRPr="00CA37A2">
        <w:rPr>
          <w:sz w:val="28"/>
        </w:rPr>
        <w:t>г составила 11,8%. Физические объемы экспорта черных металлов и изделий из них снизились на 19,8%, в том числе: полуфабрикатов из железа и нелегированной стали</w:t>
      </w:r>
      <w:r w:rsidR="00CA37A2">
        <w:rPr>
          <w:sz w:val="28"/>
        </w:rPr>
        <w:t xml:space="preserve"> </w:t>
      </w:r>
      <w:r w:rsidRPr="00CA37A2">
        <w:rPr>
          <w:sz w:val="28"/>
        </w:rPr>
        <w:t>— на 18,8%, чугуна</w:t>
      </w:r>
      <w:r w:rsidR="00CA37A2">
        <w:rPr>
          <w:sz w:val="28"/>
        </w:rPr>
        <w:t xml:space="preserve"> </w:t>
      </w:r>
      <w:r w:rsidRPr="00CA37A2">
        <w:rPr>
          <w:sz w:val="28"/>
        </w:rPr>
        <w:t>— на 24,6%, ферросплавов</w:t>
      </w:r>
      <w:r w:rsidR="00CA37A2">
        <w:rPr>
          <w:sz w:val="28"/>
        </w:rPr>
        <w:t xml:space="preserve"> </w:t>
      </w:r>
      <w:r w:rsidRPr="00CA37A2">
        <w:rPr>
          <w:sz w:val="28"/>
        </w:rPr>
        <w:t>— на 14,9%. Возросли физические объемы экспорта плоского проката из железа и нелегированной стали</w:t>
      </w:r>
      <w:r w:rsidR="00CA37A2">
        <w:rPr>
          <w:sz w:val="28"/>
        </w:rPr>
        <w:t xml:space="preserve"> </w:t>
      </w:r>
      <w:r w:rsidRPr="00CA37A2">
        <w:rPr>
          <w:sz w:val="28"/>
        </w:rPr>
        <w:t>— на 25,8%. Физический объем поставок меди возрос в 2,7</w:t>
      </w:r>
      <w:r w:rsidR="00CA37A2">
        <w:rPr>
          <w:sz w:val="28"/>
        </w:rPr>
        <w:t xml:space="preserve"> </w:t>
      </w:r>
      <w:r w:rsidRPr="00CA37A2">
        <w:rPr>
          <w:sz w:val="28"/>
        </w:rPr>
        <w:t>раза, а никеля снизился на 4,8%.</w:t>
      </w:r>
    </w:p>
    <w:p w:rsidR="00CA37A2" w:rsidRDefault="00475B3C" w:rsidP="00CA37A2">
      <w:pPr>
        <w:widowControl w:val="0"/>
        <w:spacing w:line="360" w:lineRule="auto"/>
        <w:ind w:firstLine="709"/>
        <w:jc w:val="both"/>
        <w:rPr>
          <w:sz w:val="28"/>
        </w:rPr>
      </w:pPr>
      <w:r w:rsidRPr="00CA37A2">
        <w:rPr>
          <w:sz w:val="28"/>
        </w:rPr>
        <w:t>В товарной структуре экспорта доля продукции химической промышленности в январе-июле 2009</w:t>
      </w:r>
      <w:r w:rsidR="00CA37A2">
        <w:rPr>
          <w:sz w:val="28"/>
        </w:rPr>
        <w:t xml:space="preserve"> </w:t>
      </w:r>
      <w:r w:rsidRPr="00CA37A2">
        <w:rPr>
          <w:sz w:val="28"/>
        </w:rPr>
        <w:t>г. составила 6,1% (в январе-июле 2008</w:t>
      </w:r>
      <w:r w:rsidR="00CA37A2">
        <w:rPr>
          <w:sz w:val="28"/>
        </w:rPr>
        <w:t xml:space="preserve"> </w:t>
      </w:r>
      <w:r w:rsidRPr="00CA37A2">
        <w:rPr>
          <w:sz w:val="28"/>
        </w:rPr>
        <w:t>г.</w:t>
      </w:r>
      <w:r w:rsidR="00CA37A2">
        <w:rPr>
          <w:sz w:val="28"/>
        </w:rPr>
        <w:t xml:space="preserve"> </w:t>
      </w:r>
      <w:r w:rsidRPr="00CA37A2">
        <w:rPr>
          <w:sz w:val="28"/>
        </w:rPr>
        <w:t>— 5,5%). По сравнению с аналогичным периодом прошлого года стоимостной объем этой продукции сократился на 40,9%. Физические объемы поставок товаров химической промышленности снизились практически по всем товарным группам.</w:t>
      </w:r>
    </w:p>
    <w:p w:rsidR="00CA37A2" w:rsidRDefault="00475B3C" w:rsidP="00CA37A2">
      <w:pPr>
        <w:widowControl w:val="0"/>
        <w:spacing w:line="360" w:lineRule="auto"/>
        <w:ind w:firstLine="709"/>
        <w:jc w:val="both"/>
        <w:rPr>
          <w:sz w:val="28"/>
        </w:rPr>
      </w:pPr>
      <w:r w:rsidRPr="00CA37A2">
        <w:rPr>
          <w:sz w:val="28"/>
        </w:rPr>
        <w:t>Доля экспорта лесоматериалов и целлюлозно-бумажных изделий в январе-июле 2009</w:t>
      </w:r>
      <w:r w:rsidR="00CA37A2">
        <w:rPr>
          <w:sz w:val="28"/>
        </w:rPr>
        <w:t xml:space="preserve"> </w:t>
      </w:r>
      <w:r w:rsidRPr="00CA37A2">
        <w:rPr>
          <w:sz w:val="28"/>
        </w:rPr>
        <w:t>г. составила 2,9% (в январе-июле 2008</w:t>
      </w:r>
      <w:r w:rsidR="00CA37A2">
        <w:rPr>
          <w:sz w:val="28"/>
        </w:rPr>
        <w:t xml:space="preserve"> </w:t>
      </w:r>
      <w:r w:rsidRPr="00CA37A2">
        <w:rPr>
          <w:sz w:val="28"/>
        </w:rPr>
        <w:t>г</w:t>
      </w:r>
      <w:r w:rsidR="00CA37A2">
        <w:rPr>
          <w:sz w:val="28"/>
        </w:rPr>
        <w:t xml:space="preserve"> </w:t>
      </w:r>
      <w:r w:rsidRPr="00CA37A2">
        <w:rPr>
          <w:sz w:val="28"/>
        </w:rPr>
        <w:t>— 2,4%). По сравнению с январем-июлем 2008</w:t>
      </w:r>
      <w:r w:rsidR="00CA37A2">
        <w:rPr>
          <w:sz w:val="28"/>
        </w:rPr>
        <w:t xml:space="preserve"> </w:t>
      </w:r>
      <w:r w:rsidRPr="00CA37A2">
        <w:rPr>
          <w:sz w:val="28"/>
        </w:rPr>
        <w:t>г. снизились физические объемы экспорта необработанных лесоматериалов на 45,6%, пиломатериалов</w:t>
      </w:r>
      <w:r w:rsidR="00CA37A2">
        <w:rPr>
          <w:sz w:val="28"/>
        </w:rPr>
        <w:t xml:space="preserve"> </w:t>
      </w:r>
      <w:r w:rsidRPr="00CA37A2">
        <w:rPr>
          <w:sz w:val="28"/>
        </w:rPr>
        <w:t>— на 7,4%, фанеры</w:t>
      </w:r>
      <w:r w:rsidR="00CA37A2">
        <w:rPr>
          <w:sz w:val="28"/>
        </w:rPr>
        <w:t xml:space="preserve"> </w:t>
      </w:r>
      <w:r w:rsidRPr="00CA37A2">
        <w:rPr>
          <w:sz w:val="28"/>
        </w:rPr>
        <w:t>— на 6,2%, целлюлозы</w:t>
      </w:r>
      <w:r w:rsidR="00CA37A2">
        <w:rPr>
          <w:sz w:val="28"/>
        </w:rPr>
        <w:t xml:space="preserve"> </w:t>
      </w:r>
      <w:r w:rsidRPr="00CA37A2">
        <w:rPr>
          <w:sz w:val="28"/>
        </w:rPr>
        <w:t>— на 25,5%.</w:t>
      </w:r>
    </w:p>
    <w:p w:rsidR="00CA37A2" w:rsidRDefault="00475B3C" w:rsidP="00CA37A2">
      <w:pPr>
        <w:widowControl w:val="0"/>
        <w:spacing w:line="360" w:lineRule="auto"/>
        <w:ind w:firstLine="709"/>
        <w:jc w:val="both"/>
        <w:rPr>
          <w:sz w:val="28"/>
        </w:rPr>
      </w:pPr>
      <w:r w:rsidRPr="00CA37A2">
        <w:rPr>
          <w:sz w:val="28"/>
        </w:rPr>
        <w:t>Доля экспорта машин и оборудования в январе-июле 2009</w:t>
      </w:r>
      <w:r w:rsidR="00CA37A2">
        <w:rPr>
          <w:sz w:val="28"/>
        </w:rPr>
        <w:t xml:space="preserve"> </w:t>
      </w:r>
      <w:r w:rsidRPr="00CA37A2">
        <w:rPr>
          <w:sz w:val="28"/>
        </w:rPr>
        <w:t>г. составила 3,9% (в январе-июле 2008</w:t>
      </w:r>
      <w:r w:rsidR="00CA37A2">
        <w:rPr>
          <w:sz w:val="28"/>
        </w:rPr>
        <w:t xml:space="preserve"> </w:t>
      </w:r>
      <w:r w:rsidRPr="00CA37A2">
        <w:rPr>
          <w:sz w:val="28"/>
        </w:rPr>
        <w:t>г.</w:t>
      </w:r>
      <w:r w:rsidR="00CA37A2">
        <w:rPr>
          <w:sz w:val="28"/>
        </w:rPr>
        <w:t xml:space="preserve"> </w:t>
      </w:r>
      <w:r w:rsidRPr="00CA37A2">
        <w:rPr>
          <w:sz w:val="28"/>
        </w:rPr>
        <w:t>— 2,6%). Стоимостной объем поставок средств наземного транспорта (кроме железнодорожного) увеличился на 9,3%; вместе с тем сократились поставки электрооборудования на 20,7%, механического оборудования</w:t>
      </w:r>
      <w:r w:rsidR="00CA37A2">
        <w:rPr>
          <w:sz w:val="28"/>
        </w:rPr>
        <w:t xml:space="preserve"> </w:t>
      </w:r>
      <w:r w:rsidRPr="00CA37A2">
        <w:rPr>
          <w:sz w:val="28"/>
        </w:rPr>
        <w:t>— на 12,3%.</w:t>
      </w:r>
    </w:p>
    <w:p w:rsidR="00475B3C" w:rsidRPr="00CA37A2" w:rsidRDefault="00475B3C" w:rsidP="00CA37A2">
      <w:pPr>
        <w:widowControl w:val="0"/>
        <w:spacing w:line="360" w:lineRule="auto"/>
        <w:ind w:firstLine="709"/>
        <w:jc w:val="both"/>
        <w:rPr>
          <w:sz w:val="28"/>
        </w:rPr>
      </w:pPr>
      <w:r w:rsidRPr="00CA37A2">
        <w:rPr>
          <w:sz w:val="28"/>
        </w:rPr>
        <w:t>Доля экспорта продовольственных товаров в январе-июле 2009</w:t>
      </w:r>
      <w:r w:rsidR="00CA37A2">
        <w:rPr>
          <w:sz w:val="28"/>
        </w:rPr>
        <w:t xml:space="preserve"> </w:t>
      </w:r>
      <w:r w:rsidRPr="00CA37A2">
        <w:rPr>
          <w:sz w:val="28"/>
        </w:rPr>
        <w:t>г. составила 2,7% (в январе-июле 2008</w:t>
      </w:r>
      <w:r w:rsidR="00CA37A2">
        <w:rPr>
          <w:sz w:val="28"/>
        </w:rPr>
        <w:t xml:space="preserve"> </w:t>
      </w:r>
      <w:r w:rsidRPr="00CA37A2">
        <w:rPr>
          <w:sz w:val="28"/>
        </w:rPr>
        <w:t>г.</w:t>
      </w:r>
      <w:r w:rsidR="00CA37A2">
        <w:rPr>
          <w:sz w:val="28"/>
        </w:rPr>
        <w:t xml:space="preserve"> </w:t>
      </w:r>
      <w:r w:rsidRPr="00CA37A2">
        <w:rPr>
          <w:sz w:val="28"/>
        </w:rPr>
        <w:t>— 0,6%). Стоимостной объем поставок продовольственных товаров возрос по сравнению с январем-июлем 2008</w:t>
      </w:r>
      <w:r w:rsidR="00CA37A2">
        <w:rPr>
          <w:sz w:val="28"/>
        </w:rPr>
        <w:t xml:space="preserve"> </w:t>
      </w:r>
      <w:r w:rsidRPr="00CA37A2">
        <w:rPr>
          <w:sz w:val="28"/>
        </w:rPr>
        <w:t>г в 2,3</w:t>
      </w:r>
      <w:r w:rsidR="00CA37A2">
        <w:rPr>
          <w:sz w:val="28"/>
        </w:rPr>
        <w:t xml:space="preserve"> </w:t>
      </w:r>
      <w:r w:rsidRPr="00CA37A2">
        <w:rPr>
          <w:sz w:val="28"/>
        </w:rPr>
        <w:t>раза, а физический</w:t>
      </w:r>
      <w:r w:rsidR="00CA37A2">
        <w:rPr>
          <w:sz w:val="28"/>
        </w:rPr>
        <w:t xml:space="preserve"> </w:t>
      </w:r>
      <w:r w:rsidRPr="00CA37A2">
        <w:rPr>
          <w:sz w:val="28"/>
        </w:rPr>
        <w:t>— в 4,6</w:t>
      </w:r>
      <w:r w:rsidR="00CA37A2">
        <w:rPr>
          <w:sz w:val="28"/>
        </w:rPr>
        <w:t xml:space="preserve"> </w:t>
      </w:r>
      <w:r w:rsidRPr="00CA37A2">
        <w:rPr>
          <w:sz w:val="28"/>
        </w:rPr>
        <w:t>раза, в основном, за счет экспорта пшеницы, ячменя, семян подсолнечника и масла подсолнечного.</w:t>
      </w:r>
    </w:p>
    <w:p w:rsidR="00475B3C" w:rsidRPr="00CA37A2" w:rsidRDefault="00475B3C" w:rsidP="00CA37A2">
      <w:pPr>
        <w:widowControl w:val="0"/>
        <w:spacing w:line="360" w:lineRule="auto"/>
        <w:ind w:firstLine="709"/>
        <w:jc w:val="both"/>
        <w:rPr>
          <w:sz w:val="28"/>
        </w:rPr>
      </w:pPr>
      <w:r w:rsidRPr="00CA37A2">
        <w:rPr>
          <w:sz w:val="28"/>
        </w:rPr>
        <w:t>Импорт России</w:t>
      </w:r>
      <w:r w:rsidR="00CA37A2">
        <w:rPr>
          <w:sz w:val="28"/>
        </w:rPr>
        <w:t xml:space="preserve"> </w:t>
      </w:r>
      <w:r w:rsidRPr="00CA37A2">
        <w:rPr>
          <w:sz w:val="28"/>
        </w:rPr>
        <w:t>в январе 2009 года составил 8,7 млрд.долларов США и</w:t>
      </w:r>
      <w:r w:rsidR="00CA37A2">
        <w:rPr>
          <w:sz w:val="28"/>
        </w:rPr>
        <w:t xml:space="preserve"> </w:t>
      </w:r>
      <w:r w:rsidRPr="00CA37A2">
        <w:rPr>
          <w:sz w:val="28"/>
        </w:rPr>
        <w:t xml:space="preserve">по сравнению с январем 2008 года снизился на 37,4%, в том числе из стран дальнего зарубежья – 7,6 млрд.долларов США (снижение на 35,5%), из стран СНГ – 1,1 млрд.долларов США (снижение на 47,6%). </w:t>
      </w:r>
    </w:p>
    <w:p w:rsidR="00475B3C" w:rsidRPr="00CA37A2" w:rsidRDefault="00475B3C" w:rsidP="00CA37A2">
      <w:pPr>
        <w:widowControl w:val="0"/>
        <w:spacing w:line="360" w:lineRule="auto"/>
        <w:ind w:firstLine="709"/>
        <w:jc w:val="both"/>
        <w:rPr>
          <w:sz w:val="28"/>
        </w:rPr>
      </w:pPr>
      <w:r w:rsidRPr="00CA37A2">
        <w:rPr>
          <w:sz w:val="28"/>
        </w:rPr>
        <w:t>Снижение стоимости российского импорта в январе 2009 года обусловлено как снижением средних цен ввезенных товаров, так и падением их физических объемов. Средние цены импорта снизились не столь значительно, как экспорта и их индекс составил 93,9%, тогда как индекс физического объема импорта снизился по сравнению с январем 2008 года до 66,7%.</w:t>
      </w:r>
    </w:p>
    <w:p w:rsidR="00475B3C" w:rsidRPr="00CA37A2" w:rsidRDefault="00475B3C" w:rsidP="00CA37A2">
      <w:pPr>
        <w:widowControl w:val="0"/>
        <w:spacing w:line="360" w:lineRule="auto"/>
        <w:ind w:firstLine="709"/>
        <w:jc w:val="both"/>
        <w:rPr>
          <w:sz w:val="28"/>
        </w:rPr>
      </w:pPr>
      <w:r w:rsidRPr="00CA37A2">
        <w:rPr>
          <w:sz w:val="28"/>
        </w:rPr>
        <w:t xml:space="preserve">Средние цены импортированных машин и оборудования, а также продовольственных товаров, составивших 60,0% стоимости всего импорта, снизились незначительно, их индексы составили соответственно 95,5% и 99,4%. При этом индекс физического объема импорта машин и оборудования составил 56,8%, продовольственных товаров – 76,2%. </w:t>
      </w:r>
    </w:p>
    <w:p w:rsidR="00475B3C" w:rsidRPr="00CA37A2" w:rsidRDefault="00475B3C" w:rsidP="00CA37A2">
      <w:pPr>
        <w:widowControl w:val="0"/>
        <w:spacing w:line="360" w:lineRule="auto"/>
        <w:ind w:firstLine="709"/>
        <w:jc w:val="both"/>
        <w:rPr>
          <w:sz w:val="28"/>
        </w:rPr>
      </w:pPr>
      <w:r w:rsidRPr="00CA37A2">
        <w:rPr>
          <w:sz w:val="28"/>
        </w:rPr>
        <w:t>В товарной структуре импорта из стран дальнего зарубежья на долю машин</w:t>
      </w:r>
      <w:r w:rsidR="00CA37A2">
        <w:rPr>
          <w:sz w:val="28"/>
        </w:rPr>
        <w:t xml:space="preserve"> </w:t>
      </w:r>
      <w:r w:rsidRPr="00CA37A2">
        <w:rPr>
          <w:sz w:val="28"/>
        </w:rPr>
        <w:t>и оборудования в январе 2009 года приходилось 44,3% (в январе 2008 года – 53,0%). По сравнению с январем прошлого года стоимостной объем импорта машиностроительной продукции уменьшился на 46,0% за счет снижения закупок механического оборудования на 31,2%, средств наземного транспорта (за исключением железнодорожного) – на 60,6%, электрооборудования – на 45,6%, инструментов и аппаратов оптических – на 29,4%. Физический объем ввоза легковых автомобилей сократился на 65,9%, грузовых – на 46,2%.</w:t>
      </w:r>
      <w:r w:rsidR="00CA37A2">
        <w:rPr>
          <w:sz w:val="28"/>
        </w:rPr>
        <w:t xml:space="preserve"> </w:t>
      </w:r>
    </w:p>
    <w:p w:rsidR="00475B3C" w:rsidRPr="00CA37A2" w:rsidRDefault="00475B3C" w:rsidP="00CA37A2">
      <w:pPr>
        <w:widowControl w:val="0"/>
        <w:spacing w:line="360" w:lineRule="auto"/>
        <w:ind w:firstLine="709"/>
        <w:jc w:val="both"/>
        <w:rPr>
          <w:sz w:val="28"/>
        </w:rPr>
      </w:pPr>
      <w:r w:rsidRPr="00CA37A2">
        <w:rPr>
          <w:sz w:val="28"/>
        </w:rPr>
        <w:t>Доля импорта продовольственных товаров и сырья для их производства составила 17,5%, что на 2,8 процентных пункта выше, чем в январе 2008 года.</w:t>
      </w:r>
      <w:r w:rsidR="00CA37A2">
        <w:rPr>
          <w:sz w:val="28"/>
        </w:rPr>
        <w:t xml:space="preserve"> </w:t>
      </w:r>
      <w:r w:rsidRPr="00CA37A2">
        <w:rPr>
          <w:sz w:val="28"/>
        </w:rPr>
        <w:t>Стоимостной объем ввоза продовольственных товаров сократился на 23,1%. Физические объемы закупок мяса свежего и мороженного уменьшились на 60,4%,</w:t>
      </w:r>
      <w:r w:rsidR="00CA37A2">
        <w:rPr>
          <w:sz w:val="28"/>
        </w:rPr>
        <w:t xml:space="preserve"> </w:t>
      </w:r>
      <w:r w:rsidRPr="00CA37A2">
        <w:rPr>
          <w:sz w:val="28"/>
        </w:rPr>
        <w:t>свежемороженой рыбы – на 16,6%, цитрусовых – на 3,1%, сыров и творога – на 35,5%, чая – на 25,8%. Удельный вес продукции химической промышленности в товарной структуре импорта составил 15,5% против 13,8% в январе 2008 года. Стоимостной объем ввоза продукции химической промышленности сократился на 27,2%. Физические объемы поставок продуктов неорганической химии уменьшились на 2,7%, фармацевтической продукции – на 2,8%, косметических средств – на 29,0%, мыла и моющих средств на – 29,5%, пластмассы и изделий из нее – на 50,0%, каучуковых и резиновых изделий – на 48,0%.</w:t>
      </w:r>
      <w:r w:rsidR="00CA37A2">
        <w:rPr>
          <w:sz w:val="28"/>
        </w:rPr>
        <w:t xml:space="preserve"> </w:t>
      </w:r>
      <w:r w:rsidRPr="00CA37A2">
        <w:rPr>
          <w:sz w:val="28"/>
        </w:rPr>
        <w:t xml:space="preserve">Удельный вес импорта металлов и изделий из них в январе 2009 года составил 5,1% (в январе 2008 года – 5,2%). Стоимостной объем данной товарной группы по сравнению с январем 2008 года уменьшился на 37,1%. Физические объемы закупок черных металлов и изделий их них сократились на 53,2%. </w:t>
      </w:r>
    </w:p>
    <w:p w:rsidR="00475B3C" w:rsidRPr="00CA37A2" w:rsidRDefault="00475B3C" w:rsidP="00CA37A2">
      <w:pPr>
        <w:widowControl w:val="0"/>
        <w:spacing w:line="360" w:lineRule="auto"/>
        <w:ind w:firstLine="709"/>
        <w:jc w:val="both"/>
        <w:rPr>
          <w:sz w:val="28"/>
        </w:rPr>
      </w:pPr>
      <w:r w:rsidRPr="00CA37A2">
        <w:rPr>
          <w:sz w:val="28"/>
        </w:rPr>
        <w:t>В товарной структуре импорта из стран СНГ в январе 2009 года доля машин и оборудования составила 30,1% (в январе 2008 года – 28,2%), топливно-энергетических товаров – 15,8% (8,6%), продовольственных товаров и сырья для их производства – 14,2% (11,9%), металлов и изделий из них – 12,9% (20,6%), продукции химической промышленности – 11,1% (10,8).</w:t>
      </w:r>
      <w:r w:rsidR="00CA37A2">
        <w:rPr>
          <w:sz w:val="28"/>
        </w:rPr>
        <w:t xml:space="preserve"> </w:t>
      </w:r>
      <w:r w:rsidRPr="00CA37A2">
        <w:rPr>
          <w:sz w:val="28"/>
        </w:rPr>
        <w:t>Сокращение импорта из стран СНГ по сравнению с январем 2008 года наблюдалось по всем основным укрупненным позициям товарной номенклатуры. Так, импорт машин и оборудования уменьшился на 42,7%, топливно-энергетических товаров – на 1,5%, продовольственных товаров и сырья для их производства – на 36,2%, металлов и изделий из них – на 66,3%, продукции химической промышленности – на 44,4%.</w:t>
      </w:r>
    </w:p>
    <w:p w:rsidR="00475B3C" w:rsidRPr="00CA37A2" w:rsidRDefault="00475B3C" w:rsidP="00CA37A2">
      <w:pPr>
        <w:widowControl w:val="0"/>
        <w:spacing w:line="360" w:lineRule="auto"/>
        <w:ind w:firstLine="709"/>
        <w:jc w:val="both"/>
        <w:rPr>
          <w:sz w:val="28"/>
        </w:rPr>
      </w:pPr>
      <w:r w:rsidRPr="00CA37A2">
        <w:rPr>
          <w:sz w:val="28"/>
        </w:rPr>
        <w:t>Физические объемы импорта угля каменного уменьшились на 17,5%, сыров и творога – на 21,6%, напитков алкогольных и безалкогольных – на 17,5%, продуктов, содержащих какао – на 13,9%, черных металлов и изделий из них – на 70,5%, продуктов неорганической химии – на 17,7%, пластмассы и изделий из нее – на 37,9%, мыла и моющих средств – на 10,9%. Стоимостные объемы импорта механического оборудования уменьшились на 39,3%, железнодорожного транспорта и оборудования – на 12,6%.</w:t>
      </w:r>
    </w:p>
    <w:p w:rsidR="00475B3C" w:rsidRPr="00CA37A2" w:rsidRDefault="00475B3C" w:rsidP="00CA37A2">
      <w:pPr>
        <w:widowControl w:val="0"/>
        <w:spacing w:line="360" w:lineRule="auto"/>
        <w:ind w:firstLine="709"/>
        <w:jc w:val="both"/>
        <w:rPr>
          <w:sz w:val="28"/>
        </w:rPr>
      </w:pPr>
      <w:r w:rsidRPr="00CA37A2">
        <w:rPr>
          <w:sz w:val="28"/>
        </w:rPr>
        <w:t>В страновой структуре внешней торговли России особое место занимает Европейский Союз, как крупнейший экономический партнер страны. На долю Европейского Союза в январе 2009 года приходилось 48,7%</w:t>
      </w:r>
      <w:r w:rsidR="00CA37A2">
        <w:rPr>
          <w:sz w:val="28"/>
        </w:rPr>
        <w:t xml:space="preserve"> </w:t>
      </w:r>
      <w:r w:rsidRPr="00CA37A2">
        <w:rPr>
          <w:sz w:val="28"/>
        </w:rPr>
        <w:t xml:space="preserve">российского товарооборота (в январе 2008 года – 54,8%). На страны СНГ в январе 2009 года приходилось 13,7% российского товарооборота (в январе 2008 года – 15,0%), на страны ЕврАзЭС – 8,8% (8,3%), на страны АТЭС – 22,4% (18,4%). </w:t>
      </w:r>
    </w:p>
    <w:p w:rsidR="00475B3C" w:rsidRPr="00CA37A2" w:rsidRDefault="00475B3C" w:rsidP="00CA37A2">
      <w:pPr>
        <w:widowControl w:val="0"/>
        <w:spacing w:line="360" w:lineRule="auto"/>
        <w:ind w:firstLine="709"/>
        <w:jc w:val="both"/>
        <w:rPr>
          <w:sz w:val="28"/>
        </w:rPr>
      </w:pPr>
      <w:r w:rsidRPr="00CA37A2">
        <w:rPr>
          <w:sz w:val="28"/>
        </w:rPr>
        <w:t>Основными торговыми партнерами России в январе 2009 года среди стран дальнего зарубежья были: Китай, товарооборот с которым составил 2,4 млрд.долларов США (64,6% к январю 2008 года), Нидерланды – 2,1 млрд.долл.США (46,7%), Германия – 1,8 млрд.долл.США (41,6%), Италия – 1,7 млрд.долл.США (39,7%), Турция – 1,5 млрд.долл.США (68,7%), Япония – 1,1 млрд.долл.США (69,8%), США – 1,0 млрд.долл.США (78,8%), Соединенное Королевство – 0,9 млрд.долл.США (71,7%), Финляндия – 0,9 млрд.долл.США (61,8%), Франция – 0,8 млрд.долл.США (59,7%).</w:t>
      </w:r>
      <w:r w:rsidR="00CA37A2">
        <w:rPr>
          <w:sz w:val="28"/>
        </w:rPr>
        <w:t xml:space="preserve"> </w:t>
      </w:r>
    </w:p>
    <w:p w:rsidR="00475B3C" w:rsidRPr="00CA37A2" w:rsidRDefault="00475B3C" w:rsidP="00CA37A2">
      <w:pPr>
        <w:widowControl w:val="0"/>
        <w:spacing w:line="360" w:lineRule="auto"/>
        <w:ind w:firstLine="709"/>
        <w:jc w:val="both"/>
        <w:rPr>
          <w:sz w:val="28"/>
        </w:rPr>
      </w:pPr>
      <w:r w:rsidRPr="00CA37A2">
        <w:rPr>
          <w:sz w:val="28"/>
        </w:rPr>
        <w:t>В товарной структуре экспорта в страны дальнего зарубежья состав основных товарных позиций по сравнению с прошлым годом практически не изменился. На первой строке товарной структуры находится экспорт товаров топливно-энергетического комплекса, доля которых составляет 67,7% от всего объема экспорта в эти страны (68,5% в 2006 году).</w:t>
      </w:r>
    </w:p>
    <w:p w:rsidR="00475B3C" w:rsidRPr="00CA37A2" w:rsidRDefault="00475B3C" w:rsidP="00CA37A2">
      <w:pPr>
        <w:widowControl w:val="0"/>
        <w:spacing w:line="360" w:lineRule="auto"/>
        <w:ind w:firstLine="709"/>
        <w:jc w:val="both"/>
        <w:rPr>
          <w:sz w:val="28"/>
        </w:rPr>
      </w:pPr>
      <w:r w:rsidRPr="00CA37A2">
        <w:rPr>
          <w:sz w:val="28"/>
        </w:rPr>
        <w:t>Доля нефтепродуктов в экспорте товаров ТЭК в страны дальнего зарубежья составила 24,0%, физические объемы по сравнению с 2006 годом увеличились на 7,6%, в том числе мазута – на 15,6%. Физические и стоимостные объемы угля каменного возросли на 4,9% и 19,0% соответственно.</w:t>
      </w:r>
    </w:p>
    <w:p w:rsidR="00475B3C" w:rsidRPr="00CA37A2" w:rsidRDefault="00475B3C" w:rsidP="00CA37A2">
      <w:pPr>
        <w:widowControl w:val="0"/>
        <w:spacing w:line="360" w:lineRule="auto"/>
        <w:ind w:firstLine="709"/>
        <w:jc w:val="both"/>
        <w:rPr>
          <w:sz w:val="28"/>
        </w:rPr>
      </w:pPr>
      <w:r w:rsidRPr="00CA37A2">
        <w:rPr>
          <w:sz w:val="28"/>
        </w:rPr>
        <w:t>Доля продукции химической промышленности</w:t>
      </w:r>
      <w:r w:rsidR="00CA37A2">
        <w:rPr>
          <w:sz w:val="28"/>
        </w:rPr>
        <w:t xml:space="preserve"> </w:t>
      </w:r>
      <w:r w:rsidRPr="00CA37A2">
        <w:rPr>
          <w:sz w:val="28"/>
        </w:rPr>
        <w:t>в отчетном периоде составила 5,4% ( в 2006 году – 5,0% ). Возросли поставки метанола на 17,2% в физическом и на 26,2% в стоимостном выражении, удобрений калийных – на 20,4% и на 39,9% соответственно, в то время как поставки аммиака безводного снизились</w:t>
      </w:r>
      <w:r w:rsidR="00CA37A2">
        <w:rPr>
          <w:sz w:val="28"/>
        </w:rPr>
        <w:t xml:space="preserve"> </w:t>
      </w:r>
      <w:r w:rsidRPr="00CA37A2">
        <w:rPr>
          <w:sz w:val="28"/>
        </w:rPr>
        <w:t>на 16,4% и 5,8% соответственно.</w:t>
      </w:r>
    </w:p>
    <w:p w:rsidR="00475B3C" w:rsidRPr="00CA37A2" w:rsidRDefault="00475B3C" w:rsidP="00CA37A2">
      <w:pPr>
        <w:widowControl w:val="0"/>
        <w:spacing w:line="360" w:lineRule="auto"/>
        <w:ind w:firstLine="709"/>
        <w:jc w:val="both"/>
        <w:rPr>
          <w:sz w:val="28"/>
        </w:rPr>
      </w:pPr>
      <w:r w:rsidRPr="00CA37A2">
        <w:rPr>
          <w:sz w:val="28"/>
        </w:rPr>
        <w:t>Доля лесоматериалов и целлюлозно-бумажных изделий в общем объеме экспорта в страны дальнего зарубежья в 2007 году возросла и составила 3,4% против 3,1% в 2006 году. Рост произошел за счет увеличения стоимости поставляемой древесины.</w:t>
      </w:r>
      <w:r w:rsidR="00CA37A2">
        <w:rPr>
          <w:sz w:val="28"/>
        </w:rPr>
        <w:t xml:space="preserve"> </w:t>
      </w:r>
    </w:p>
    <w:p w:rsidR="00475B3C" w:rsidRPr="00CA37A2" w:rsidRDefault="00475B3C" w:rsidP="00CA37A2">
      <w:pPr>
        <w:widowControl w:val="0"/>
        <w:spacing w:line="360" w:lineRule="auto"/>
        <w:ind w:firstLine="709"/>
        <w:jc w:val="both"/>
        <w:rPr>
          <w:sz w:val="28"/>
        </w:rPr>
      </w:pPr>
      <w:r w:rsidRPr="00CA37A2">
        <w:rPr>
          <w:sz w:val="28"/>
        </w:rPr>
        <w:t>По сравнению с 2006 годом возрос экспорт продовольственных товаров и сельскохозяйственного сырья в страны дальнего зарубежья. Физические объемы увеличились на 42,8%, стоимостные – на 88,5%.</w:t>
      </w:r>
      <w:r w:rsidR="00CA37A2">
        <w:rPr>
          <w:sz w:val="28"/>
        </w:rPr>
        <w:t xml:space="preserve"> </w:t>
      </w:r>
    </w:p>
    <w:p w:rsidR="00CA37A2" w:rsidRDefault="00475B3C" w:rsidP="00CA37A2">
      <w:pPr>
        <w:widowControl w:val="0"/>
        <w:spacing w:line="360" w:lineRule="auto"/>
        <w:ind w:firstLine="709"/>
        <w:jc w:val="both"/>
        <w:rPr>
          <w:sz w:val="28"/>
        </w:rPr>
      </w:pPr>
      <w:r w:rsidRPr="00CA37A2">
        <w:rPr>
          <w:sz w:val="28"/>
        </w:rPr>
        <w:t>Доля машин и оборудования в 2007 году составила 3,4% от общего объема экспорта в страны дальнего зарубежья (3,9% в 2006 году). Доля механического оборудования составляет 29,0% от экспорта товаров данной статьи товарной структуры, стоимостной объем поставок в 2007 году возрос на 10,0% по сравнению с 2006 годом.</w:t>
      </w:r>
    </w:p>
    <w:p w:rsidR="00475B3C" w:rsidRPr="00CA37A2" w:rsidRDefault="00475B3C" w:rsidP="00CA37A2">
      <w:pPr>
        <w:widowControl w:val="0"/>
        <w:spacing w:line="360" w:lineRule="auto"/>
        <w:ind w:firstLine="709"/>
        <w:jc w:val="both"/>
        <w:rPr>
          <w:sz w:val="28"/>
        </w:rPr>
      </w:pPr>
      <w:r w:rsidRPr="00CA37A2">
        <w:rPr>
          <w:sz w:val="28"/>
        </w:rPr>
        <w:t>В товарной структуре экспорта в страны</w:t>
      </w:r>
      <w:r w:rsidR="00CA37A2">
        <w:rPr>
          <w:sz w:val="28"/>
        </w:rPr>
        <w:t xml:space="preserve"> </w:t>
      </w:r>
      <w:r w:rsidRPr="00CA37A2">
        <w:rPr>
          <w:sz w:val="28"/>
        </w:rPr>
        <w:t>СНГ</w:t>
      </w:r>
      <w:r w:rsidR="00CA37A2">
        <w:rPr>
          <w:sz w:val="28"/>
        </w:rPr>
        <w:t xml:space="preserve"> </w:t>
      </w:r>
      <w:r w:rsidRPr="00CA37A2">
        <w:rPr>
          <w:sz w:val="28"/>
        </w:rPr>
        <w:t>в 2007 году доля продукции топливно-энергетического комплекса составила 35,2% от всего объема экспорта в эти страны (в 2006 году – 42,0%), машин и оборудования – 21,7% (20,4%), металлов и изделий из них – 14,3% (12,2%), продукции химической промышленности – 9,9% (9,1%), продовольственных товаров и сельскохозяйственного сырья – 8,2% (6,9%), древесины и целлюлозно-бумажных изделий – 5,0% (4,3%).</w:t>
      </w:r>
    </w:p>
    <w:p w:rsidR="00475B3C" w:rsidRPr="00CA37A2" w:rsidRDefault="00475B3C" w:rsidP="00CA37A2">
      <w:pPr>
        <w:widowControl w:val="0"/>
        <w:spacing w:line="360" w:lineRule="auto"/>
        <w:ind w:firstLine="709"/>
        <w:jc w:val="both"/>
        <w:rPr>
          <w:sz w:val="28"/>
        </w:rPr>
      </w:pPr>
    </w:p>
    <w:p w:rsidR="00475B3C" w:rsidRPr="00CA37A2" w:rsidRDefault="00475B3C" w:rsidP="00CA37A2">
      <w:pPr>
        <w:widowControl w:val="0"/>
        <w:spacing w:line="360" w:lineRule="auto"/>
        <w:ind w:firstLine="709"/>
        <w:jc w:val="both"/>
        <w:rPr>
          <w:sz w:val="28"/>
        </w:rPr>
      </w:pPr>
      <w:r w:rsidRPr="00CA37A2">
        <w:rPr>
          <w:sz w:val="28"/>
        </w:rPr>
        <w:t>1</w:t>
      </w:r>
      <w:r w:rsidR="00CA37A2">
        <w:rPr>
          <w:sz w:val="28"/>
        </w:rPr>
        <w:t>.7 Свободные экономические зоны</w:t>
      </w:r>
    </w:p>
    <w:p w:rsidR="00CA37A2" w:rsidRDefault="00CA37A2" w:rsidP="00CA37A2">
      <w:pPr>
        <w:widowControl w:val="0"/>
        <w:spacing w:line="360" w:lineRule="auto"/>
        <w:ind w:firstLine="709"/>
        <w:jc w:val="both"/>
        <w:rPr>
          <w:sz w:val="28"/>
        </w:rPr>
      </w:pPr>
    </w:p>
    <w:p w:rsidR="00475B3C" w:rsidRPr="00CA37A2" w:rsidRDefault="00475B3C" w:rsidP="00CA37A2">
      <w:pPr>
        <w:widowControl w:val="0"/>
        <w:spacing w:line="360" w:lineRule="auto"/>
        <w:ind w:firstLine="709"/>
        <w:jc w:val="both"/>
        <w:rPr>
          <w:sz w:val="28"/>
        </w:rPr>
      </w:pPr>
      <w:r w:rsidRPr="00CA37A2">
        <w:rPr>
          <w:sz w:val="28"/>
        </w:rPr>
        <w:t xml:space="preserve">Создание свободных экономических зон - действенное направление развития экономики отдельных территорий и регионов, ориентированное, как правило, на решение конкретных приоритетных экономических задач, реализацию стратегических программ и проектов. При этом система льгот, устанавливаемых в свободных экономических зонах, должна быть в достаточной степени индивидуальна и тесно связана с реализуемыми на ее территориями программами. </w:t>
      </w:r>
    </w:p>
    <w:p w:rsidR="00475B3C" w:rsidRPr="00CA37A2" w:rsidRDefault="00475B3C" w:rsidP="00CA37A2">
      <w:pPr>
        <w:widowControl w:val="0"/>
        <w:spacing w:line="360" w:lineRule="auto"/>
        <w:ind w:firstLine="709"/>
        <w:jc w:val="both"/>
        <w:rPr>
          <w:sz w:val="28"/>
        </w:rPr>
      </w:pPr>
      <w:r w:rsidRPr="00CA37A2">
        <w:rPr>
          <w:sz w:val="28"/>
        </w:rPr>
        <w:t>В мировой практике существует множество разновидностей свободных экономических зон. В зависимости от поставленных задач они могут быть ориентированы на расширение экспортного производства, стимулирование производства для внутреннего рынка, в том числе импортозамещения, или же на внедрение и развитие каких-либо новых разработок. В соответствии с этими задачами укрупнено их можно подразделить на зоны торгового, производственного и технико-внедренческого типа, а также комплексные.</w:t>
      </w:r>
    </w:p>
    <w:p w:rsidR="00475B3C" w:rsidRPr="00CA37A2" w:rsidRDefault="00475B3C" w:rsidP="00CA37A2">
      <w:pPr>
        <w:widowControl w:val="0"/>
        <w:spacing w:line="360" w:lineRule="auto"/>
        <w:ind w:firstLine="709"/>
        <w:jc w:val="both"/>
        <w:rPr>
          <w:sz w:val="28"/>
        </w:rPr>
      </w:pPr>
      <w:r w:rsidRPr="00CA37A2">
        <w:rPr>
          <w:sz w:val="28"/>
        </w:rPr>
        <w:t xml:space="preserve">Создание свободных экономических зон может стимулировать экономический рост России и обеспечить ее развитие. </w:t>
      </w:r>
    </w:p>
    <w:p w:rsidR="00475B3C" w:rsidRPr="00CA37A2" w:rsidRDefault="00475B3C" w:rsidP="00CA37A2">
      <w:pPr>
        <w:widowControl w:val="0"/>
        <w:spacing w:line="360" w:lineRule="auto"/>
        <w:ind w:firstLine="709"/>
        <w:jc w:val="both"/>
        <w:rPr>
          <w:sz w:val="28"/>
        </w:rPr>
      </w:pPr>
      <w:r w:rsidRPr="00CA37A2">
        <w:rPr>
          <w:sz w:val="28"/>
        </w:rPr>
        <w:t xml:space="preserve">Осуществляющиеся в настоящее время экономические реформы направлены на долгосрочную перспективу. Что касается свободных экономических зон - создания благоприятных условий для работы частного капитала, то они могут привести к привлечению дополнительных инвестиций в экономику, прямому эффекту и хорошим результатам уже в краткосрочной перспективе. </w:t>
      </w:r>
    </w:p>
    <w:p w:rsidR="00CA37A2" w:rsidRDefault="00475B3C" w:rsidP="00CA37A2">
      <w:pPr>
        <w:widowControl w:val="0"/>
        <w:spacing w:line="360" w:lineRule="auto"/>
        <w:ind w:firstLine="709"/>
        <w:jc w:val="both"/>
        <w:rPr>
          <w:sz w:val="28"/>
        </w:rPr>
      </w:pPr>
      <w:r w:rsidRPr="00CA37A2">
        <w:rPr>
          <w:sz w:val="28"/>
        </w:rPr>
        <w:t>Для свободных экономических зон устанавливается система льгот, позволяющая стимулировать их хозяйственную деятельность. Внешнеторговые льготы – предусматривают введение особого таможенно-тарифного режима, снижение или отмену экспортно-импортных пошлин и введение порядка осуществления внешнеторговых операций. Льготы, связанные с налоговым стимулированием отдельных видов деятельности предпринимателей.</w:t>
      </w:r>
    </w:p>
    <w:p w:rsidR="00475B3C" w:rsidRPr="00CA37A2" w:rsidRDefault="00475B3C" w:rsidP="00CA37A2">
      <w:pPr>
        <w:widowControl w:val="0"/>
        <w:spacing w:line="360" w:lineRule="auto"/>
        <w:ind w:firstLine="709"/>
        <w:jc w:val="both"/>
        <w:rPr>
          <w:sz w:val="28"/>
        </w:rPr>
      </w:pPr>
      <w:r w:rsidRPr="00CA37A2">
        <w:rPr>
          <w:sz w:val="28"/>
        </w:rPr>
        <w:t>Эти льготы могут затрагивать налоговую систему, амортизационные отчисления, издержки на заработную плату, транспорт, вопросы постоянного или временного освобождения от налогообложения. Финансовые льготы, включающие различные формы субсидий, предоставляемые в виде арендной платы на пользование земельными и производственными помещениями, а также за счет бюджетных средств и государственных кредитов. Административные льготы, предоставляемые администрацией зоны с целью упрощения процедур регистрации предприятий и режима въезда иностранных граждан, а также оказания различных услуг. В целом вся система предоставляемых льгот должна служить инструментом реализации имеющихся преимуществ данной зоны, а не механизмом компенсации отсутствующих здесь факторов развития.</w:t>
      </w:r>
    </w:p>
    <w:p w:rsidR="00475B3C" w:rsidRPr="00CA37A2" w:rsidRDefault="00475B3C" w:rsidP="00CA37A2">
      <w:pPr>
        <w:widowControl w:val="0"/>
        <w:spacing w:line="360" w:lineRule="auto"/>
        <w:ind w:firstLine="709"/>
        <w:jc w:val="both"/>
        <w:rPr>
          <w:sz w:val="28"/>
        </w:rPr>
      </w:pPr>
      <w:r w:rsidRPr="00CA37A2">
        <w:rPr>
          <w:sz w:val="28"/>
        </w:rPr>
        <w:t>Эффективная реализация этой формы взаимодействия с остальным миром может осуществляться при соблюдении следующих обязательных условий:</w:t>
      </w:r>
    </w:p>
    <w:p w:rsidR="00475B3C" w:rsidRPr="00CA37A2" w:rsidRDefault="00475B3C" w:rsidP="00CA37A2">
      <w:pPr>
        <w:widowControl w:val="0"/>
        <w:shd w:val="clear" w:color="auto" w:fill="FFFFFF"/>
        <w:autoSpaceDE w:val="0"/>
        <w:autoSpaceDN w:val="0"/>
        <w:adjustRightInd w:val="0"/>
        <w:spacing w:line="360" w:lineRule="auto"/>
        <w:ind w:firstLine="709"/>
        <w:jc w:val="both"/>
        <w:rPr>
          <w:sz w:val="28"/>
        </w:rPr>
      </w:pPr>
      <w:r w:rsidRPr="00CA37A2">
        <w:rPr>
          <w:sz w:val="28"/>
        </w:rPr>
        <w:t>- формирование на федеральном уровне четкой концепции в области СЭЗ, учитывающей как общегосударственные, так и региональные интересы;</w:t>
      </w:r>
    </w:p>
    <w:p w:rsidR="00475B3C" w:rsidRPr="00CA37A2" w:rsidRDefault="00475B3C" w:rsidP="00CA37A2">
      <w:pPr>
        <w:widowControl w:val="0"/>
        <w:shd w:val="clear" w:color="auto" w:fill="FFFFFF"/>
        <w:autoSpaceDE w:val="0"/>
        <w:autoSpaceDN w:val="0"/>
        <w:adjustRightInd w:val="0"/>
        <w:spacing w:line="360" w:lineRule="auto"/>
        <w:ind w:firstLine="709"/>
        <w:jc w:val="both"/>
        <w:rPr>
          <w:sz w:val="28"/>
        </w:rPr>
      </w:pPr>
      <w:r w:rsidRPr="00CA37A2">
        <w:rPr>
          <w:sz w:val="28"/>
        </w:rPr>
        <w:t>-разработка и принятие соответствующей законодательно-нормативной базы, регулирующей процесс создания и функционирования СЭЗ;</w:t>
      </w:r>
    </w:p>
    <w:p w:rsidR="00475B3C" w:rsidRPr="00CA37A2" w:rsidRDefault="00475B3C" w:rsidP="00CA37A2">
      <w:pPr>
        <w:widowControl w:val="0"/>
        <w:shd w:val="clear" w:color="auto" w:fill="FFFFFF"/>
        <w:autoSpaceDE w:val="0"/>
        <w:autoSpaceDN w:val="0"/>
        <w:adjustRightInd w:val="0"/>
        <w:spacing w:line="360" w:lineRule="auto"/>
        <w:ind w:firstLine="709"/>
        <w:jc w:val="both"/>
        <w:rPr>
          <w:sz w:val="28"/>
        </w:rPr>
      </w:pPr>
      <w:r w:rsidRPr="00CA37A2">
        <w:rPr>
          <w:sz w:val="28"/>
        </w:rPr>
        <w:t>- организация СЭЗ на ограниченной территории, исключающей нарушение принципа единого экономического пространства страны;</w:t>
      </w:r>
    </w:p>
    <w:p w:rsidR="00475B3C" w:rsidRPr="00CA37A2" w:rsidRDefault="00475B3C" w:rsidP="00CA37A2">
      <w:pPr>
        <w:widowControl w:val="0"/>
        <w:shd w:val="clear" w:color="auto" w:fill="FFFFFF"/>
        <w:autoSpaceDE w:val="0"/>
        <w:autoSpaceDN w:val="0"/>
        <w:adjustRightInd w:val="0"/>
        <w:spacing w:line="360" w:lineRule="auto"/>
        <w:ind w:firstLine="709"/>
        <w:jc w:val="both"/>
        <w:rPr>
          <w:sz w:val="28"/>
        </w:rPr>
      </w:pPr>
      <w:r w:rsidRPr="00CA37A2">
        <w:rPr>
          <w:sz w:val="28"/>
        </w:rPr>
        <w:t>- взаимная экономическая заинтересованность как местных, так и федеральных органов в создании свободных зон;</w:t>
      </w:r>
      <w:r w:rsidR="00CA37A2">
        <w:rPr>
          <w:sz w:val="28"/>
        </w:rPr>
        <w:t xml:space="preserve"> </w:t>
      </w:r>
    </w:p>
    <w:p w:rsidR="00475B3C" w:rsidRPr="00CA37A2" w:rsidRDefault="00475B3C" w:rsidP="00CA37A2">
      <w:pPr>
        <w:widowControl w:val="0"/>
        <w:shd w:val="clear" w:color="auto" w:fill="FFFFFF"/>
        <w:autoSpaceDE w:val="0"/>
        <w:autoSpaceDN w:val="0"/>
        <w:adjustRightInd w:val="0"/>
        <w:spacing w:line="360" w:lineRule="auto"/>
        <w:ind w:firstLine="709"/>
        <w:jc w:val="both"/>
        <w:rPr>
          <w:sz w:val="28"/>
        </w:rPr>
      </w:pPr>
      <w:r w:rsidRPr="00CA37A2">
        <w:rPr>
          <w:sz w:val="28"/>
        </w:rPr>
        <w:t xml:space="preserve">- возможность (и готовность) федеральных органов направить значительные бюджетные средства для формирования инфраструктуры СЭЗ, с пониманием того, что реальный эффект для страны может быть получен лишь в перспективе; </w:t>
      </w:r>
    </w:p>
    <w:p w:rsidR="00475B3C" w:rsidRPr="00CA37A2" w:rsidRDefault="00475B3C" w:rsidP="00CA37A2">
      <w:pPr>
        <w:widowControl w:val="0"/>
        <w:shd w:val="clear" w:color="auto" w:fill="FFFFFF"/>
        <w:autoSpaceDE w:val="0"/>
        <w:autoSpaceDN w:val="0"/>
        <w:adjustRightInd w:val="0"/>
        <w:spacing w:line="360" w:lineRule="auto"/>
        <w:ind w:firstLine="709"/>
        <w:jc w:val="both"/>
        <w:rPr>
          <w:sz w:val="28"/>
        </w:rPr>
      </w:pPr>
      <w:r w:rsidRPr="00CA37A2">
        <w:rPr>
          <w:sz w:val="28"/>
        </w:rPr>
        <w:t>- создание на федеральном уровне специального органа управления, координирующего процессы создания СЭЗ и осуществляющего контроль за выполнением свободными зонами их обязательств по отношению к государству, включая использование средств, получаемых из федерального бюджета;</w:t>
      </w:r>
    </w:p>
    <w:p w:rsidR="00475B3C" w:rsidRPr="00CA37A2" w:rsidRDefault="00475B3C" w:rsidP="00CA37A2">
      <w:pPr>
        <w:widowControl w:val="0"/>
        <w:spacing w:line="360" w:lineRule="auto"/>
        <w:ind w:firstLine="709"/>
        <w:jc w:val="both"/>
        <w:rPr>
          <w:sz w:val="28"/>
        </w:rPr>
      </w:pPr>
      <w:r w:rsidRPr="00CA37A2">
        <w:rPr>
          <w:sz w:val="28"/>
        </w:rPr>
        <w:t>- предоставление иностранным и российским инвесторам, действующим в СЭЗ, лучших условий для ведения хозяйственной деятельности, чем те, которые они имеют за рубежом и на остальной территории Российской Федерации. (6)</w:t>
      </w:r>
    </w:p>
    <w:p w:rsidR="00475B3C" w:rsidRPr="00CA37A2" w:rsidRDefault="00475B3C" w:rsidP="00CA37A2">
      <w:pPr>
        <w:widowControl w:val="0"/>
        <w:spacing w:line="360" w:lineRule="auto"/>
        <w:ind w:firstLine="709"/>
        <w:jc w:val="both"/>
        <w:rPr>
          <w:sz w:val="28"/>
        </w:rPr>
      </w:pPr>
      <w:r w:rsidRPr="00CA37A2">
        <w:rPr>
          <w:sz w:val="28"/>
        </w:rPr>
        <w:t>В настоящее время в России создается ряд свободных экономических зон: “Санкт-Петербург”, “Выборг”, “Янтарь”, “ Находка”. Например: благодаря СЭЗ “Находка” в Дальневосточном регионе складываются потенциально значительный рынок ценных бумаг. Практически все остальные предприятия, в том числе и транспортные, уже акционированы. Опыт создания и успешного функционирования свободной экономической зоны “Находка” используется и в других СЭЗ России, особенно в тех, которые прилегают к морским побережьям, а, следовательно, имеют преимущества в развитии экспортно-импортных связей России. Внешнеэкономическая деятельность в настоящее время все больше влияет на экономические и социальные аспекты развития территорий России.</w:t>
      </w:r>
    </w:p>
    <w:p w:rsidR="00CA37A2" w:rsidRDefault="00475B3C" w:rsidP="00CA37A2">
      <w:pPr>
        <w:widowControl w:val="0"/>
        <w:spacing w:line="360" w:lineRule="auto"/>
        <w:ind w:firstLine="709"/>
        <w:jc w:val="both"/>
        <w:rPr>
          <w:sz w:val="28"/>
        </w:rPr>
      </w:pPr>
      <w:r w:rsidRPr="00CA37A2">
        <w:rPr>
          <w:sz w:val="28"/>
        </w:rPr>
        <w:t>Дальнейшая интеграция регионов Российской Федерации в мировой рынок, предопределяет необходимость решения широкого спектра, поблеем. Среди них важную роль играет формирование новой геополитической роли регионов Сибири и Дальнего Востока, изменение их места в экономике страны. Активизация восточных регионов во внешнеэкономической деятельности и интеграция в мировую экономику обусловливаются такими факторами, как возможность интенсивного развития внешнеэкономических связей регионов на мировом рынке товаров, капиталов и услуг, ограниченных возможностями внутреннего рынка, и трансформация отношений со странами ближнего зарубежья и Восточной Европы; укрепление и расширение экономических и торговых связей регионов Сибири и Дальнего Востока со странами Азиатско-Тихоокеанского региона, значительными возможностями развития транспортного обслуживания грузопотоков Европа-Азия; наличие минерально-сырьевых ресурсов, имеющих мировое значение. Позиции восточных регионов России на мировом рынке в настоящее время определяется экспортом сырья и энергоносителей. Возрастает их роль в экспорте страны. Доля Сибири в экспорте природного газа составляет почти 100%, нефти-88%, алюминия-85%, меди свыше70%. Велика доля в экспортных поставках страны угля, никеля, продукции нефтеперерабатывающей и целлюлозно-бумажной промышленности, азотных удобрений, нефтепродуктов. Однако экстенсивные факторы наращивания экспорта углеводородного сырья практически исчерпаны, что не может, не отразится на стоимостном объеме сибирского экспорта. Предоставление большей самостоятельности субъектам Федерации в области внешнеэкономических отношений способствовало активизации регионов Сибири и Дальнего Востока во внешнеэкономических связях, следствием чего стало увеличение стоимостных объемов регионального экспорта. Возросло и число предприятий, участвующих в экономических связях с зарубежными странами. Их численность достигла шести тысяч. Однако основной объем поставок товаров из Сибири и с Дальнего Востока осуществляется такими предприятиями, как Братский алюминиевый завод, АО “Саянский алюминиевый завод “, РАО “Норильский никель”, АО “ИРКАЗ”, АО “Запсибметкомбинат”, АО “Кузнецкий металлургический комбинат”, АО “Ангарская нефтехимическая компания “, концерн ”Кузнецкуголь”. Изменяется отраслевая структура экспорта. Наряду с традиционными отраслями топливного, металлургического и лесного комплексов возрастает экспорт машин, оборудования, техники.</w:t>
      </w:r>
    </w:p>
    <w:p w:rsidR="00CA37A2" w:rsidRDefault="00475B3C" w:rsidP="00CA37A2">
      <w:pPr>
        <w:widowControl w:val="0"/>
        <w:spacing w:line="360" w:lineRule="auto"/>
        <w:ind w:firstLine="709"/>
        <w:jc w:val="both"/>
        <w:rPr>
          <w:sz w:val="28"/>
        </w:rPr>
      </w:pPr>
      <w:r w:rsidRPr="00CA37A2">
        <w:rPr>
          <w:sz w:val="28"/>
        </w:rPr>
        <w:t xml:space="preserve">Предприятия обрабатывающей промышленности поставляли продукцию, произведенную на основе высоких и средних технологий. Рост экспортапродукции отраслей машиностроения объясняется также восстановлением производственных связей со странами СНГ. На долю высокоразвитых стран приходится, почти 65% общего объема импорта предприятиями региона среди них выделяются Германия, Япония, Италия, США. Доля машин и оборудования, импортируемых из этих государств, (7) составляет от 30 до 85%. Среди Развивающихся стран все большую роль играют страны Азиатско-Тихоокеанского региона: Сингапур, </w:t>
      </w:r>
      <w:r w:rsidR="00ED525D" w:rsidRPr="00CA37A2">
        <w:rPr>
          <w:sz w:val="28"/>
        </w:rPr>
        <w:t>Южная Корея.</w:t>
      </w:r>
      <w:r w:rsidR="001E065A" w:rsidRPr="00CA37A2">
        <w:rPr>
          <w:sz w:val="28"/>
        </w:rPr>
        <w:t>(8</w:t>
      </w:r>
      <w:r w:rsidR="00AE3FC1" w:rsidRPr="00CA37A2">
        <w:rPr>
          <w:sz w:val="28"/>
        </w:rPr>
        <w:t>)</w:t>
      </w:r>
    </w:p>
    <w:p w:rsidR="00FB08CB" w:rsidRPr="00CA37A2" w:rsidRDefault="0079797F" w:rsidP="00CA37A2">
      <w:pPr>
        <w:widowControl w:val="0"/>
        <w:spacing w:line="360" w:lineRule="auto"/>
        <w:ind w:firstLine="709"/>
        <w:jc w:val="both"/>
        <w:rPr>
          <w:sz w:val="28"/>
        </w:rPr>
      </w:pPr>
      <w:r w:rsidRPr="00CA37A2">
        <w:rPr>
          <w:sz w:val="28"/>
        </w:rPr>
        <w:br w:type="page"/>
        <w:t>Глава</w:t>
      </w:r>
      <w:r w:rsidR="009B451F" w:rsidRPr="00CA37A2">
        <w:rPr>
          <w:sz w:val="28"/>
        </w:rPr>
        <w:t xml:space="preserve"> </w:t>
      </w:r>
      <w:r w:rsidRPr="00CA37A2">
        <w:rPr>
          <w:sz w:val="28"/>
        </w:rPr>
        <w:t>2</w:t>
      </w:r>
      <w:r w:rsidR="009B451F" w:rsidRPr="00CA37A2">
        <w:rPr>
          <w:sz w:val="28"/>
        </w:rPr>
        <w:t>.</w:t>
      </w:r>
      <w:r w:rsidR="006207EF" w:rsidRPr="00CA37A2">
        <w:rPr>
          <w:sz w:val="28"/>
        </w:rPr>
        <w:t xml:space="preserve"> </w:t>
      </w:r>
      <w:r w:rsidR="00FB08CB" w:rsidRPr="00CA37A2">
        <w:rPr>
          <w:sz w:val="28"/>
        </w:rPr>
        <w:t>Место и роль России в моровой торговле</w:t>
      </w:r>
    </w:p>
    <w:p w:rsidR="00B52E4D" w:rsidRPr="00CA37A2" w:rsidRDefault="00B52E4D" w:rsidP="00CA37A2">
      <w:pPr>
        <w:widowControl w:val="0"/>
        <w:spacing w:line="360" w:lineRule="auto"/>
        <w:ind w:firstLine="709"/>
        <w:jc w:val="both"/>
        <w:rPr>
          <w:sz w:val="28"/>
        </w:rPr>
      </w:pPr>
    </w:p>
    <w:p w:rsidR="005209A5" w:rsidRPr="00CA37A2" w:rsidRDefault="009B451F" w:rsidP="00CA37A2">
      <w:pPr>
        <w:widowControl w:val="0"/>
        <w:spacing w:line="360" w:lineRule="auto"/>
        <w:ind w:firstLine="709"/>
        <w:jc w:val="both"/>
        <w:rPr>
          <w:sz w:val="28"/>
        </w:rPr>
      </w:pPr>
      <w:r w:rsidRPr="00CA37A2">
        <w:rPr>
          <w:sz w:val="28"/>
        </w:rPr>
        <w:t xml:space="preserve">2.1 </w:t>
      </w:r>
      <w:r w:rsidR="005209A5" w:rsidRPr="00CA37A2">
        <w:rPr>
          <w:sz w:val="28"/>
        </w:rPr>
        <w:t>Россия во времена СССР</w:t>
      </w:r>
    </w:p>
    <w:p w:rsidR="00CA37A2" w:rsidRPr="007D4BB1" w:rsidRDefault="00CA37A2" w:rsidP="00CA37A2">
      <w:pPr>
        <w:widowControl w:val="0"/>
        <w:spacing w:line="360" w:lineRule="auto"/>
        <w:ind w:firstLine="709"/>
        <w:jc w:val="both"/>
        <w:rPr>
          <w:color w:val="FFFFFF"/>
          <w:sz w:val="28"/>
        </w:rPr>
      </w:pPr>
      <w:r w:rsidRPr="007D4BB1">
        <w:rPr>
          <w:color w:val="FFFFFF"/>
          <w:sz w:val="28"/>
        </w:rPr>
        <w:t>внешнеэкономический мировой торговля</w:t>
      </w:r>
    </w:p>
    <w:p w:rsidR="005209A5" w:rsidRPr="00CA37A2" w:rsidRDefault="005209A5" w:rsidP="00CA37A2">
      <w:pPr>
        <w:widowControl w:val="0"/>
        <w:spacing w:line="360" w:lineRule="auto"/>
        <w:ind w:firstLine="709"/>
        <w:jc w:val="both"/>
        <w:rPr>
          <w:sz w:val="28"/>
        </w:rPr>
      </w:pPr>
      <w:r w:rsidRPr="00CA37A2">
        <w:rPr>
          <w:sz w:val="28"/>
        </w:rPr>
        <w:t>Внешняя торговля России отражала характер её экономики. Главную роль в экспорте играли продовольственные товары и сырьё для их производства (54,7% всего экспорта в 1913). В импорте преобладали сырьё (48,6%) и готовые изделия (32,8%). Наряду с машинами, цветными металлами, хлопком, шерстью ввозились на значительные суммы предметы роскоши для буржуазии и помещиков, 1-я мировая война 1914-18 дезорганизовала внешнюю торговлю. Она ярко выявила экономическую отсталость страны, её зависимость от импорта, особенно машин и оборудования.</w:t>
      </w:r>
    </w:p>
    <w:p w:rsidR="005209A5" w:rsidRPr="00CA37A2" w:rsidRDefault="005209A5" w:rsidP="00CA37A2">
      <w:pPr>
        <w:widowControl w:val="0"/>
        <w:spacing w:line="360" w:lineRule="auto"/>
        <w:ind w:firstLine="709"/>
        <w:jc w:val="both"/>
        <w:rPr>
          <w:sz w:val="28"/>
        </w:rPr>
      </w:pPr>
      <w:r w:rsidRPr="00CA37A2">
        <w:rPr>
          <w:sz w:val="28"/>
        </w:rPr>
        <w:t xml:space="preserve">Плановый характер социалистического народного хозяйства СССР обусловливает и плановый характер его внешней торговли. Её объём и структура определяются потребностями и возможностями социалистической экономики на каждом данном этапе в соответствии с требованиями закона планомерного, пропорционального развития народного хозяйства. В зависимости от объективных экономических и политических условий того или иного этапа развития СССР менялись структура и объём внешней торговли. Так, в первые годы Советской власти, вследствие организованной империалистами экономической блокады, внешнеторговые операции были незначительны, а торговый баланс пассивным. В период восстановления народного хозяйства (1921-26), когда требовалось развивать лёгкую промышленность, в импорте преобладало сырьё (хлопок, шерсть, кожа). Структура экспорта мало изменилась по сравнению с дореволюционным периодом (в 1924 зерно - 37,8%, лес и лесоматериалы - 13%, нефть и нефтепродукты - 11%, пушнина - 5%). Заметно выросли экономические связи с капиталистическими странами. СССР прорвал кредитную блокаду: </w:t>
      </w:r>
      <w:r w:rsidRPr="00B916EF">
        <w:rPr>
          <w:sz w:val="28"/>
        </w:rPr>
        <w:t>Германия,</w:t>
      </w:r>
      <w:r w:rsidRPr="00CA37A2">
        <w:rPr>
          <w:sz w:val="28"/>
        </w:rPr>
        <w:t xml:space="preserve"> Австрия и другие государства начали давать гарантии по кредитам, предоставлявшимся Советскому Союзу фирмами соответствующих стран.</w:t>
      </w:r>
    </w:p>
    <w:p w:rsidR="00D86AB6" w:rsidRPr="00CA37A2" w:rsidRDefault="005209A5" w:rsidP="00CA37A2">
      <w:pPr>
        <w:widowControl w:val="0"/>
        <w:spacing w:line="360" w:lineRule="auto"/>
        <w:ind w:firstLine="709"/>
        <w:jc w:val="both"/>
        <w:rPr>
          <w:sz w:val="28"/>
        </w:rPr>
      </w:pPr>
      <w:r w:rsidRPr="00CA37A2">
        <w:rPr>
          <w:sz w:val="28"/>
        </w:rPr>
        <w:t xml:space="preserve">В 1971-75 среднегодовой темп прироста объёма внешней торговли СССР составил свыше 18%. В 1975 внешнеторговый оборот СССР увеличился по сравнению с 1938 (в сопоставимых ценах) более чем в 30 раз (данные о росте внешней торговли СССР см. в табл. 1). О масштабах роста сов. внешней торговли можно судить и по динамике грузооборота (в весовом выражении): в 1938 внешнеторговые перевозки СССР составили 10,7 млн. т, а в 1975 - 339 млн. т. Основное место во внешней торговле СССР принадлежит социалистическим странам. На их долю в 1975 приходилось около 56,3% внешнеторгового оборота СССР. </w:t>
      </w:r>
    </w:p>
    <w:p w:rsidR="006207EF" w:rsidRPr="00CA37A2" w:rsidRDefault="00D86AB6" w:rsidP="00CA37A2">
      <w:pPr>
        <w:widowControl w:val="0"/>
        <w:spacing w:line="360" w:lineRule="auto"/>
        <w:ind w:firstLine="709"/>
        <w:jc w:val="both"/>
        <w:rPr>
          <w:sz w:val="28"/>
        </w:rPr>
      </w:pPr>
      <w:r w:rsidRPr="00CA37A2">
        <w:rPr>
          <w:sz w:val="28"/>
        </w:rPr>
        <w:t xml:space="preserve">Структура экспорта. За три десятилетия после 2-й мировой войны в структуре советского экспорта произошли большие изменения. Они связаны с высоким уровнем развития науки и техники, машиностроения, а также с углублением международной специализации и кооперации, в результате чего советский экспорт приобретает всё более ярко выраженный промышленный характер. Вместе с тем систематически расширяется экспорт многих видов сырья, полуфабрикатов и материалов, сбыт которых на внешнем рынке обеспечивает высокую валютную выручку. В частности, большой вклад в развитие экспорта в 70-е гг. внесли топливно-энергетические отрасли промышленности. Новыми крупными статьями экспорта стали алмазы, бриллианты и ювелирные изделия, а также услуги по обогащению </w:t>
      </w:r>
      <w:hyperlink r:id="rId9" w:tooltip="Uranium" w:history="1">
        <w:r w:rsidRPr="00CA37A2">
          <w:rPr>
            <w:rStyle w:val="ab"/>
            <w:color w:val="auto"/>
            <w:sz w:val="28"/>
            <w:u w:val="none"/>
          </w:rPr>
          <w:t>урана.</w:t>
        </w:r>
      </w:hyperlink>
      <w:r w:rsidRPr="00CA37A2">
        <w:rPr>
          <w:sz w:val="28"/>
        </w:rPr>
        <w:t xml:space="preserve"> Постоянно возрастают операции по продаже лицензий и «ноу-хау» (технологии). Важное место в экспорте по-прежнему занимают руды, металлы и изделия из них, лесоматериалы и целлюлозно-бумажные изделия; доля продовольственных товаров и сырья для их производства уменьшается. Данные об изменении товарной структуры экспорта СССР приведены в табл. 3. Экспорт машин и оборудования из СССР в 1975 составил 4,5 млрд. руб. (1 млрд. руб. в 1960). Однако в связи с быстрым ростом экспорта продукции ряда других товарных групп доля экспорта машин и оборудования в 1975 была даже меньше, чем в 1960. Советский Союз - крупный экспортёр металлургического, энергетического, </w:t>
      </w:r>
      <w:r w:rsidRPr="00B916EF">
        <w:rPr>
          <w:sz w:val="28"/>
        </w:rPr>
        <w:t>химического</w:t>
      </w:r>
      <w:r w:rsidRPr="00CA37A2">
        <w:rPr>
          <w:sz w:val="28"/>
        </w:rPr>
        <w:t xml:space="preserve"> и другого промышленного оборудования. Важное место в вывозе продукции машиностроения занимают станки. СССР экспортирует не только разрозненное оборудование, но и комплектные заводы и установки для различных отраслей промышленности. Большое значение приобрёл вывоз тракторов, грузовых и особенно легковых автомобилей, судов, вертолётов и самолётов. В больших объёмах экспортируются телевизоры, часы, изделия оптической и приборостроительной промышленности, радиоактивные изотопы, сложное медицинское оборудование и фармацевтические препараты.</w:t>
      </w:r>
    </w:p>
    <w:p w:rsidR="006207EF" w:rsidRPr="00CA37A2" w:rsidRDefault="00D86AB6" w:rsidP="00CA37A2">
      <w:pPr>
        <w:widowControl w:val="0"/>
        <w:spacing w:line="360" w:lineRule="auto"/>
        <w:ind w:firstLine="709"/>
        <w:jc w:val="both"/>
        <w:rPr>
          <w:sz w:val="28"/>
        </w:rPr>
      </w:pPr>
      <w:r w:rsidRPr="00CA37A2">
        <w:rPr>
          <w:sz w:val="28"/>
        </w:rPr>
        <w:t>Экспорт нефти и нефтепродуктов увеличился в 1975 до 130 млн. т по сравнению с 33 млн. т в 1960. Крупной статьей экспорта с начала 70-х гг. стал природный газ. Высокая обеспеченность СССР топливно-энергетическими ресурсами, с одной стороны, большой спрос на товары этой группы на внешних рынках и происшедшее в 70-х гг. повышение цен на нефть и другие виды топлива на мировом рынке, с другой стороны, позволили увеличить экспорт топлива и электроэнергии с 1,3 млрд. руб. в 1965 до 7,5 млрд. руб. в 1975. В результате на эту группу товаров приходится 1/3 всего экспорта СССР, и она занимает 1-е место среди всех товарных</w:t>
      </w:r>
      <w:r w:rsidR="006207EF" w:rsidRPr="00CA37A2">
        <w:rPr>
          <w:sz w:val="28"/>
        </w:rPr>
        <w:t xml:space="preserve"> групп, выделяемых статистикой.</w:t>
      </w:r>
    </w:p>
    <w:p w:rsidR="006207EF" w:rsidRPr="00CA37A2" w:rsidRDefault="00D86AB6" w:rsidP="00CA37A2">
      <w:pPr>
        <w:widowControl w:val="0"/>
        <w:spacing w:line="360" w:lineRule="auto"/>
        <w:ind w:firstLine="709"/>
        <w:jc w:val="both"/>
        <w:rPr>
          <w:sz w:val="28"/>
        </w:rPr>
      </w:pPr>
      <w:r w:rsidRPr="00CA37A2">
        <w:rPr>
          <w:sz w:val="28"/>
        </w:rPr>
        <w:t>Структура импорта. Главная традиционная статья импорта - оборудование. Несмотря на то, что Советский Союз обладает развитым машиностроением и экспортирует большое количество оборудования, на импорт машин и оборудования приходится свыше 1/3 всего импорта СССР. Наряду с оборудованием ввозятся сырьевые товары для различных отраслей промышленности, продовольственные товары, а также промышленные товары народного потребления.</w:t>
      </w:r>
    </w:p>
    <w:p w:rsidR="006207EF" w:rsidRPr="00CA37A2" w:rsidRDefault="00D86AB6" w:rsidP="00CA37A2">
      <w:pPr>
        <w:widowControl w:val="0"/>
        <w:spacing w:line="360" w:lineRule="auto"/>
        <w:ind w:firstLine="709"/>
        <w:jc w:val="both"/>
        <w:rPr>
          <w:sz w:val="28"/>
        </w:rPr>
      </w:pPr>
      <w:r w:rsidRPr="00CA37A2">
        <w:rPr>
          <w:sz w:val="28"/>
        </w:rPr>
        <w:t xml:space="preserve">Характерно резкое абсолютное увеличение в импорте машин и оборудования: в 1966-70 народное хозяйство получило по импорту новейших машин и оборудования на сумму 15 млрд. руб., в 1971-75 - на сумму 29 млрд. руб. Наибольшая доля в закупках оборудования приходится на промышленное оборудование для предприятий металлообрабатывающей, автомобильной, </w:t>
      </w:r>
      <w:hyperlink r:id="rId10" w:tooltip="Химия" w:history="1">
        <w:r w:rsidRPr="00CA37A2">
          <w:rPr>
            <w:rStyle w:val="ab"/>
            <w:color w:val="auto"/>
            <w:sz w:val="28"/>
            <w:u w:val="none"/>
          </w:rPr>
          <w:t>химической</w:t>
        </w:r>
      </w:hyperlink>
      <w:r w:rsidRPr="00CA37A2">
        <w:rPr>
          <w:sz w:val="28"/>
        </w:rPr>
        <w:t xml:space="preserve"> и нефтехимической, целлюлозно-бумажной и металлургической отраслей промышленности, а также для лёгкой и пищевой промышленности. Ввоз этого оборудования позволил ускорить решение ряда важных задач, в частности таких, как подъём на качественно новую ступень советской автомобильной промышленности (выпуск автомобилей возрос за 1966-75 в 3,2 раза, в том числе легковых - в 6 раз); организация в больших объёмах производства многих </w:t>
      </w:r>
      <w:r w:rsidRPr="00B916EF">
        <w:rPr>
          <w:sz w:val="28"/>
        </w:rPr>
        <w:t>химических</w:t>
      </w:r>
      <w:r w:rsidRPr="00CA37A2">
        <w:rPr>
          <w:sz w:val="28"/>
        </w:rPr>
        <w:t xml:space="preserve"> продуктов, в частности полиэтилена, полиэфирного волокна «лавсан», высокопрочного корда, аммиака, карбамида и других удобрений; расширение и переоснащение текстильной, молочной, кондитерской и ряда других отраслей пищевой промышленности и др.</w:t>
      </w:r>
    </w:p>
    <w:p w:rsidR="005209A5" w:rsidRPr="00CA37A2" w:rsidRDefault="00D86AB6" w:rsidP="00CA37A2">
      <w:pPr>
        <w:widowControl w:val="0"/>
        <w:spacing w:line="360" w:lineRule="auto"/>
        <w:ind w:firstLine="709"/>
        <w:jc w:val="both"/>
        <w:rPr>
          <w:sz w:val="28"/>
        </w:rPr>
      </w:pPr>
      <w:r w:rsidRPr="00CA37A2">
        <w:rPr>
          <w:sz w:val="28"/>
        </w:rPr>
        <w:t>Рост экономического потенциала страны и экспортных возможностей позволяет всё шире использовать внешнюю торговлю для неуклонного повышения жизненного уровня советского народа. На эти цели идёт около 2/5 всего импорта. С помощью ввоза товаров решается задача улучшения структуры питания населения, в частности за счёт повышения в рационе доли тех продуктов, которые вообще не производятся в СССР или производятся в недостаточных количествах. Так, например, импорт цитрусовых возрос (тыс. т) со 192 в 1965 до 438 в 1975, какао-бобов соответственно - с 89 до 156, кофе - с 31 до 60. Растет также импорт промышленных товаров народного потребления и сырья для их производства: импорт одежды и белья возрос (млн. руб.) с 699 в 1970 до 1135 в 1975, трикотажа (соответственно) - с 203 до 328, мебели - со 179 до 305, медикаментов - со 166 до 290, предметов санитарии и гигиены - с 25 до 51. Целям повышения народного благосостояния служит и импорт машин и оборудования для многих строящихся предприятий лёгкой и пищевой промышленности.</w:t>
      </w:r>
    </w:p>
    <w:p w:rsidR="00D86AB6" w:rsidRPr="00CA37A2" w:rsidRDefault="00D86AB6" w:rsidP="00CA37A2">
      <w:pPr>
        <w:widowControl w:val="0"/>
        <w:spacing w:line="360" w:lineRule="auto"/>
        <w:ind w:firstLine="709"/>
        <w:jc w:val="both"/>
        <w:rPr>
          <w:sz w:val="28"/>
          <w:szCs w:val="28"/>
        </w:rPr>
      </w:pPr>
    </w:p>
    <w:p w:rsidR="005209A5" w:rsidRPr="00CA37A2" w:rsidRDefault="00CA37A2" w:rsidP="00CA37A2">
      <w:pPr>
        <w:widowControl w:val="0"/>
        <w:spacing w:line="360" w:lineRule="auto"/>
        <w:ind w:firstLine="709"/>
        <w:jc w:val="both"/>
        <w:rPr>
          <w:sz w:val="28"/>
          <w:szCs w:val="28"/>
        </w:rPr>
      </w:pPr>
      <w:r>
        <w:rPr>
          <w:sz w:val="28"/>
          <w:szCs w:val="28"/>
        </w:rPr>
        <w:br w:type="page"/>
      </w:r>
      <w:r w:rsidR="006207EF" w:rsidRPr="00CA37A2">
        <w:rPr>
          <w:sz w:val="28"/>
          <w:szCs w:val="28"/>
        </w:rPr>
        <w:t>2.2</w:t>
      </w:r>
      <w:r w:rsidR="009B451F" w:rsidRPr="00CA37A2">
        <w:rPr>
          <w:sz w:val="28"/>
          <w:szCs w:val="28"/>
        </w:rPr>
        <w:t xml:space="preserve"> </w:t>
      </w:r>
      <w:r w:rsidR="005209A5" w:rsidRPr="00CA37A2">
        <w:rPr>
          <w:sz w:val="28"/>
          <w:szCs w:val="28"/>
        </w:rPr>
        <w:t>Место и роль России</w:t>
      </w:r>
      <w:r>
        <w:rPr>
          <w:sz w:val="28"/>
          <w:szCs w:val="28"/>
        </w:rPr>
        <w:t xml:space="preserve"> </w:t>
      </w:r>
      <w:r w:rsidR="00665686" w:rsidRPr="00CA37A2">
        <w:rPr>
          <w:sz w:val="28"/>
          <w:szCs w:val="28"/>
        </w:rPr>
        <w:t xml:space="preserve">в конце </w:t>
      </w:r>
      <w:r w:rsidR="00665686" w:rsidRPr="00CA37A2">
        <w:rPr>
          <w:sz w:val="28"/>
          <w:szCs w:val="28"/>
          <w:lang w:val="en-US"/>
        </w:rPr>
        <w:t>XX</w:t>
      </w:r>
      <w:r w:rsidR="00665686" w:rsidRPr="00CA37A2">
        <w:rPr>
          <w:sz w:val="28"/>
          <w:szCs w:val="28"/>
        </w:rPr>
        <w:t xml:space="preserve"> – начале </w:t>
      </w:r>
      <w:r w:rsidR="00665686" w:rsidRPr="00CA37A2">
        <w:rPr>
          <w:sz w:val="28"/>
          <w:szCs w:val="28"/>
          <w:lang w:val="en-US"/>
        </w:rPr>
        <w:t>XXI</w:t>
      </w:r>
    </w:p>
    <w:p w:rsidR="00CA37A2" w:rsidRDefault="00CA37A2" w:rsidP="00CA37A2">
      <w:pPr>
        <w:widowControl w:val="0"/>
        <w:spacing w:line="360" w:lineRule="auto"/>
        <w:ind w:firstLine="709"/>
        <w:jc w:val="both"/>
        <w:rPr>
          <w:sz w:val="28"/>
        </w:rPr>
      </w:pPr>
    </w:p>
    <w:p w:rsidR="00FB08CB" w:rsidRPr="00CA37A2" w:rsidRDefault="00FB08CB" w:rsidP="00CA37A2">
      <w:pPr>
        <w:widowControl w:val="0"/>
        <w:spacing w:line="360" w:lineRule="auto"/>
        <w:ind w:firstLine="709"/>
        <w:jc w:val="both"/>
        <w:rPr>
          <w:sz w:val="28"/>
        </w:rPr>
      </w:pPr>
      <w:r w:rsidRPr="00CA37A2">
        <w:rPr>
          <w:sz w:val="28"/>
        </w:rPr>
        <w:t>Следствием распада СССР для Российской Федерации стали огромные геополитические потери и существенное ухудшение возможностей ее взаимодействия с мировым хозяйством. Россия оказалась далеко отодвинутой на северо-восток (если исходить из</w:t>
      </w:r>
      <w:r w:rsidR="00CA37A2">
        <w:rPr>
          <w:sz w:val="28"/>
        </w:rPr>
        <w:t xml:space="preserve"> </w:t>
      </w:r>
      <w:r w:rsidRPr="00CA37A2">
        <w:rPr>
          <w:sz w:val="28"/>
        </w:rPr>
        <w:t>границ бывшего СССР) в глубь Евразийского материка. Стал более отчетливо проявляться континентальный характер России, несмотря на то, что она омывается тремя из четырех мировых океанов – Атлантическим, Северным Ледовитым и Тихим. Россия лишилась половины морских портов, при этом особенно значительными оказались потери незамерзающих портов.</w:t>
      </w:r>
    </w:p>
    <w:p w:rsidR="00FB08CB" w:rsidRPr="00CA37A2" w:rsidRDefault="00FB08CB" w:rsidP="00CA37A2">
      <w:pPr>
        <w:widowControl w:val="0"/>
        <w:spacing w:line="360" w:lineRule="auto"/>
        <w:ind w:firstLine="709"/>
        <w:jc w:val="both"/>
        <w:rPr>
          <w:sz w:val="28"/>
        </w:rPr>
      </w:pPr>
      <w:r w:rsidRPr="00CA37A2">
        <w:rPr>
          <w:sz w:val="28"/>
        </w:rPr>
        <w:t>В настоящее время большинство железнодорожных, автомобильных, воздушных магистралей, а также трубопроводов России проходят по территории иностранных государств, что существенно ухудшает экономическую ситуацию для Российской Федерации.</w:t>
      </w:r>
      <w:r w:rsidR="00AE3FC1" w:rsidRPr="00CA37A2">
        <w:rPr>
          <w:sz w:val="28"/>
        </w:rPr>
        <w:t xml:space="preserve"> </w:t>
      </w:r>
      <w:r w:rsidR="001E065A" w:rsidRPr="00CA37A2">
        <w:rPr>
          <w:sz w:val="28"/>
        </w:rPr>
        <w:t>(8</w:t>
      </w:r>
      <w:r w:rsidR="00AE3FC1" w:rsidRPr="00CA37A2">
        <w:rPr>
          <w:sz w:val="28"/>
        </w:rPr>
        <w:t>)</w:t>
      </w:r>
    </w:p>
    <w:p w:rsidR="00FB08CB" w:rsidRPr="00CA37A2" w:rsidRDefault="00FB08CB" w:rsidP="00CA37A2">
      <w:pPr>
        <w:widowControl w:val="0"/>
        <w:spacing w:line="360" w:lineRule="auto"/>
        <w:ind w:firstLine="709"/>
        <w:jc w:val="both"/>
        <w:rPr>
          <w:sz w:val="28"/>
        </w:rPr>
      </w:pPr>
      <w:r w:rsidRPr="00CA37A2">
        <w:rPr>
          <w:sz w:val="28"/>
        </w:rPr>
        <w:t>Российская Федерация унаследовала от СССР около 60% его экономического потенциала. Однако в результате продолжительного недоинвестирования в последующие годы важнейшая часть этого потенциала – основные производственные фонды (особенно их активная часть – машины и оборудование) – продолжали изнашиваться, не обновлялись. В результате к 1996г. около 70% основных фондов имели срок службы 20 лет и более, т.е. фактически нуждаются в немедленной замене.</w:t>
      </w:r>
    </w:p>
    <w:p w:rsidR="00FB08CB" w:rsidRPr="00CA37A2" w:rsidRDefault="00FB08CB" w:rsidP="00CA37A2">
      <w:pPr>
        <w:widowControl w:val="0"/>
        <w:spacing w:line="360" w:lineRule="auto"/>
        <w:ind w:firstLine="709"/>
        <w:jc w:val="both"/>
        <w:rPr>
          <w:sz w:val="28"/>
        </w:rPr>
      </w:pPr>
      <w:r w:rsidRPr="00CA37A2">
        <w:rPr>
          <w:sz w:val="28"/>
        </w:rPr>
        <w:t>Постепенно продвигаясь к формированию экономики рыночного типа в ходе проведения экономических реформ в 1990-2000гг., Российская Федерация не смогла пока добиться радикального улучшения своего социально-экономического положения. Недочеты и трудности в экономическом развитии страны в 90-е гг. ХХ в. явились причиной того, что Россия занимает промежуточное место между промышленно развитыми и развивающимися странами.</w:t>
      </w:r>
    </w:p>
    <w:p w:rsidR="00FB08CB" w:rsidRPr="00CA37A2" w:rsidRDefault="00FB08CB" w:rsidP="00CA37A2">
      <w:pPr>
        <w:widowControl w:val="0"/>
        <w:spacing w:line="360" w:lineRule="auto"/>
        <w:ind w:firstLine="709"/>
        <w:jc w:val="both"/>
        <w:rPr>
          <w:sz w:val="28"/>
        </w:rPr>
      </w:pPr>
      <w:r w:rsidRPr="00CA37A2">
        <w:rPr>
          <w:sz w:val="28"/>
        </w:rPr>
        <w:t>Так, положение России в мировой экономике в конце ХХ в. характеризовалось следующими данными:</w:t>
      </w:r>
    </w:p>
    <w:p w:rsidR="00FB08CB" w:rsidRPr="00CA37A2" w:rsidRDefault="00FB08CB" w:rsidP="00CA37A2">
      <w:pPr>
        <w:widowControl w:val="0"/>
        <w:spacing w:line="360" w:lineRule="auto"/>
        <w:ind w:firstLine="709"/>
        <w:jc w:val="both"/>
        <w:rPr>
          <w:sz w:val="28"/>
        </w:rPr>
      </w:pPr>
      <w:r w:rsidRPr="00CA37A2">
        <w:rPr>
          <w:sz w:val="28"/>
        </w:rPr>
        <w:t>доля страны в совокупном валовом продукте мира снизилась с 3,4% до почти 2,0% - примерно 10-е место в мире;</w:t>
      </w:r>
      <w:r w:rsidR="006207EF" w:rsidRPr="00CA37A2">
        <w:rPr>
          <w:sz w:val="28"/>
        </w:rPr>
        <w:t xml:space="preserve"> </w:t>
      </w:r>
      <w:r w:rsidRPr="00CA37A2">
        <w:rPr>
          <w:sz w:val="28"/>
        </w:rPr>
        <w:t>ее удельный вес в мировом промышленном производстве не превышал 4% - 5-я позиция в мире;</w:t>
      </w:r>
      <w:r w:rsidR="006207EF" w:rsidRPr="00CA37A2">
        <w:rPr>
          <w:sz w:val="28"/>
        </w:rPr>
        <w:t xml:space="preserve"> </w:t>
      </w:r>
      <w:r w:rsidRPr="00CA37A2">
        <w:rPr>
          <w:sz w:val="28"/>
        </w:rPr>
        <w:t>по уровню производительности труда в промышленности (годовая выработка на одного занятого) страна занимала 64-ю позицию, а в сельском хозяйстве – 70-ю ступень в мировой классификации.</w:t>
      </w:r>
    </w:p>
    <w:p w:rsidR="00FB08CB" w:rsidRPr="00CA37A2" w:rsidRDefault="00FB08CB" w:rsidP="00CA37A2">
      <w:pPr>
        <w:widowControl w:val="0"/>
        <w:spacing w:line="360" w:lineRule="auto"/>
        <w:ind w:firstLine="709"/>
        <w:jc w:val="both"/>
        <w:rPr>
          <w:sz w:val="28"/>
        </w:rPr>
      </w:pPr>
      <w:r w:rsidRPr="00CA37A2">
        <w:rPr>
          <w:sz w:val="28"/>
        </w:rPr>
        <w:t xml:space="preserve">Тем не менее, существуют определенные перспективы развития российской экономики, поскольку на территории Российской Федерации находятся довольно значительные запасы разнообразных и наиболее ценных видов полезных ископаемых (нефть, газ, руды металлов и др.). Кроме того, в стране удалось сохранить мощный научно-технический потенциал, значительные интеллектуальные ресурсы, сравнительно высокий общеобразовательный и культурный уровень населения. Наконец, перспективы обусловлены продолжением осуществления реформ в отечественной экономике, в ходе которых должно произойти ее оздоровление на основе структурной перестройки и перехода к рыночным условиям хозяйствования. </w:t>
      </w:r>
    </w:p>
    <w:p w:rsidR="00FB08CB" w:rsidRPr="00CA37A2" w:rsidRDefault="00FB08CB" w:rsidP="00CA37A2">
      <w:pPr>
        <w:widowControl w:val="0"/>
        <w:spacing w:line="360" w:lineRule="auto"/>
        <w:ind w:firstLine="709"/>
        <w:jc w:val="both"/>
        <w:rPr>
          <w:sz w:val="28"/>
        </w:rPr>
      </w:pPr>
      <w:r w:rsidRPr="00CA37A2">
        <w:rPr>
          <w:sz w:val="28"/>
        </w:rPr>
        <w:t>В последние годы ХХ в. В российской экономике возрастало воздействие рыночных факторов на производство и поведение хозяйствующих субъектов. Проводимые в стране экономические реформы позволили уже к началу ХХI в. сформировать основные структурные элементы рыночной экономики.</w:t>
      </w:r>
    </w:p>
    <w:p w:rsidR="00FB08CB" w:rsidRPr="00CA37A2" w:rsidRDefault="00FB08CB" w:rsidP="00CA37A2">
      <w:pPr>
        <w:widowControl w:val="0"/>
        <w:spacing w:line="360" w:lineRule="auto"/>
        <w:ind w:firstLine="709"/>
        <w:jc w:val="both"/>
        <w:rPr>
          <w:sz w:val="28"/>
        </w:rPr>
      </w:pPr>
      <w:r w:rsidRPr="00CA37A2">
        <w:rPr>
          <w:sz w:val="28"/>
        </w:rPr>
        <w:t>Данное обстоятельство изменило отношение к России со стороны ряда ведущих стран мира. Так, в апреле 2002г. Министерство торговли США официально признало российскую экономику свободной. Вслед за США в октябре 2002г. Совет Европы объявил Россию страной с рыночной экономикой.</w:t>
      </w:r>
      <w:r w:rsidR="00AE3FC1" w:rsidRPr="00CA37A2">
        <w:rPr>
          <w:sz w:val="28"/>
        </w:rPr>
        <w:t xml:space="preserve"> </w:t>
      </w:r>
      <w:r w:rsidR="00E07A47" w:rsidRPr="00CA37A2">
        <w:rPr>
          <w:sz w:val="28"/>
        </w:rPr>
        <w:t>(8</w:t>
      </w:r>
      <w:r w:rsidR="00AE3FC1" w:rsidRPr="00CA37A2">
        <w:rPr>
          <w:sz w:val="28"/>
        </w:rPr>
        <w:t>)</w:t>
      </w:r>
    </w:p>
    <w:p w:rsidR="00FB08CB" w:rsidRPr="00CA37A2" w:rsidRDefault="00FB08CB" w:rsidP="00CA37A2">
      <w:pPr>
        <w:widowControl w:val="0"/>
        <w:spacing w:line="360" w:lineRule="auto"/>
        <w:ind w:firstLine="709"/>
        <w:jc w:val="both"/>
        <w:rPr>
          <w:sz w:val="28"/>
        </w:rPr>
      </w:pPr>
      <w:r w:rsidRPr="00CA37A2">
        <w:rPr>
          <w:sz w:val="28"/>
        </w:rPr>
        <w:t>С точки зрения долгосрочных перспектив Россия обладает значительной привлекательностью для иностранных инвесторов. Исходя из этого Россия предприняла ряд действий для вхождения в международные финансовые организации: в 1992г. присоединилась к МВФ, МБ, Международной финансовой корпорации (МФК), заняла место СССР в Европейском банке реконструкции и развития (ЕБРР), учрежденном в 1991г. специально для содействия реформам в странах Восточной Европы.</w:t>
      </w:r>
    </w:p>
    <w:p w:rsidR="00FB08CB" w:rsidRPr="00CA37A2" w:rsidRDefault="00FB08CB" w:rsidP="00CA37A2">
      <w:pPr>
        <w:widowControl w:val="0"/>
        <w:spacing w:line="360" w:lineRule="auto"/>
        <w:ind w:firstLine="709"/>
        <w:jc w:val="both"/>
        <w:rPr>
          <w:sz w:val="28"/>
        </w:rPr>
      </w:pPr>
      <w:r w:rsidRPr="00CA37A2">
        <w:rPr>
          <w:sz w:val="28"/>
        </w:rPr>
        <w:t>Россия проводит активную политику привлечения иностранных инвесторов. Так, на 1 января 2001г. в секторе нефинансовых предприятий экономики России было накоплено 32 млрд. долл. иностранных инвестиций (включая рублевые). Виды иностранных инвестиций, пришедших в Россию, были следующими: в 2000г. объем прямых и иностранных инвестиций увеличился, но их доля в структуре иностранных инвестиций снизилась до 40,4% (в 1999г. – 44,6%). Всего на конец 1 квартала 2001г. объем накопленных прямых иностранных инвестиций в российскую экономику составил 15,9 млрд. долл., или 44,9% всех поступивших средств.</w:t>
      </w:r>
    </w:p>
    <w:p w:rsidR="00FB08CB" w:rsidRPr="00CA37A2" w:rsidRDefault="00FB08CB" w:rsidP="00CA37A2">
      <w:pPr>
        <w:widowControl w:val="0"/>
        <w:spacing w:line="360" w:lineRule="auto"/>
        <w:ind w:firstLine="709"/>
        <w:jc w:val="both"/>
        <w:rPr>
          <w:sz w:val="28"/>
        </w:rPr>
      </w:pPr>
      <w:r w:rsidRPr="00CA37A2">
        <w:rPr>
          <w:sz w:val="28"/>
        </w:rPr>
        <w:t>Под прямыми иностранными инвестициями понимают инвестиции физических и юридических лиц, владеющих предприятием или полностью имеющих не менее 10% акций или уставного капитала, что дает им право на участие в управлении предприятием. В течение 1995-2002г.г. такие вложения составляли порядка 40-50% всех иностранных инвестиций России.</w:t>
      </w:r>
    </w:p>
    <w:p w:rsidR="00FB08CB" w:rsidRPr="00CA37A2" w:rsidRDefault="00FB08CB" w:rsidP="00CA37A2">
      <w:pPr>
        <w:widowControl w:val="0"/>
        <w:spacing w:line="360" w:lineRule="auto"/>
        <w:ind w:firstLine="709"/>
        <w:jc w:val="both"/>
        <w:rPr>
          <w:sz w:val="28"/>
        </w:rPr>
      </w:pPr>
      <w:r w:rsidRPr="00CA37A2">
        <w:rPr>
          <w:sz w:val="28"/>
        </w:rPr>
        <w:t>Объем портфельных инвестиций в российскую экономику по состоянию на 31 марта 2001г., накопленный с 1992г., составил 741 млн. долл., или немногим более 0,2% всех поступивших из-за границы средств.</w:t>
      </w:r>
    </w:p>
    <w:p w:rsidR="00FB08CB" w:rsidRPr="00CA37A2" w:rsidRDefault="00FB08CB" w:rsidP="00CA37A2">
      <w:pPr>
        <w:widowControl w:val="0"/>
        <w:spacing w:line="360" w:lineRule="auto"/>
        <w:ind w:firstLine="709"/>
        <w:jc w:val="both"/>
        <w:rPr>
          <w:sz w:val="28"/>
        </w:rPr>
      </w:pPr>
      <w:r w:rsidRPr="00CA37A2">
        <w:rPr>
          <w:sz w:val="28"/>
        </w:rPr>
        <w:t>Прочие иностранные инвестиции в форме займов и кредитов составили на тот же период 15,2% млрд. долл., или 49,8% всех поступивших из-за границы финансовых ресурсов.</w:t>
      </w:r>
    </w:p>
    <w:p w:rsidR="00FB08CB" w:rsidRPr="00CA37A2" w:rsidRDefault="00FB08CB" w:rsidP="00CA37A2">
      <w:pPr>
        <w:widowControl w:val="0"/>
        <w:spacing w:line="360" w:lineRule="auto"/>
        <w:ind w:firstLine="709"/>
        <w:jc w:val="both"/>
        <w:rPr>
          <w:sz w:val="28"/>
        </w:rPr>
      </w:pPr>
      <w:r w:rsidRPr="00CA37A2">
        <w:rPr>
          <w:sz w:val="28"/>
        </w:rPr>
        <w:t>Инвесторами в экономику России являются 108 стран. Крупнейшими из них по объему накопленного с 1992г. капитала на 31.03.2001г. были США (20,2%), Германия (18,9%), Кипр (15,6%), Франция (10,9%), Великобритания (7,4%), Италия и Нидерланды (по 5,1%), Швеция (2,3%), Швейцария (1,4%) и Люксембург (1,3%).</w:t>
      </w:r>
    </w:p>
    <w:p w:rsidR="00FB08CB" w:rsidRPr="00CA37A2" w:rsidRDefault="00FB08CB" w:rsidP="00CA37A2">
      <w:pPr>
        <w:widowControl w:val="0"/>
        <w:spacing w:line="360" w:lineRule="auto"/>
        <w:ind w:firstLine="709"/>
        <w:jc w:val="both"/>
        <w:rPr>
          <w:sz w:val="28"/>
        </w:rPr>
      </w:pPr>
      <w:r w:rsidRPr="00CA37A2">
        <w:rPr>
          <w:sz w:val="28"/>
        </w:rPr>
        <w:t>Кроме того, в наследство от СССР России досталось около 70% его внешнеэкономических связей. Однако следует отметить, что еще в 1986-1991гг. внешнеторговый оборот Российской Федерации, находившейся в составе СССР, сократился почти вдвое, и тенденция падения сохранялась до 1993г.</w:t>
      </w:r>
    </w:p>
    <w:p w:rsidR="00FB08CB" w:rsidRPr="00CA37A2" w:rsidRDefault="00FB08CB" w:rsidP="00CA37A2">
      <w:pPr>
        <w:widowControl w:val="0"/>
        <w:spacing w:line="360" w:lineRule="auto"/>
        <w:ind w:firstLine="709"/>
        <w:jc w:val="both"/>
        <w:rPr>
          <w:sz w:val="28"/>
        </w:rPr>
      </w:pPr>
      <w:r w:rsidRPr="00CA37A2">
        <w:rPr>
          <w:sz w:val="28"/>
        </w:rPr>
        <w:t xml:space="preserve">Это было обусловлено не только внешнеэкономическими факторами. Внешнеэкономические связи отражали неблагоприятную социально-экономическую ситуацию внутри страны: сокращение промышленного и сельскохозяйственного производства, разрыв хозяйственных связей с бывшими республиками СССР, потеря рынков сбыта в странах бывшего СЭВ и в большинстве развивающихся стран, высокая инфляция и рост внешнего долга. В 1993г. был принят Закон «О таможенном тарифе», положивший </w:t>
      </w:r>
      <w:r w:rsidR="00CA70A6" w:rsidRPr="00CA37A2">
        <w:rPr>
          <w:sz w:val="28"/>
        </w:rPr>
        <w:t>(8</w:t>
      </w:r>
      <w:r w:rsidR="00AE3FC1" w:rsidRPr="00CA37A2">
        <w:rPr>
          <w:sz w:val="28"/>
        </w:rPr>
        <w:t xml:space="preserve">) </w:t>
      </w:r>
      <w:r w:rsidRPr="00CA37A2">
        <w:rPr>
          <w:sz w:val="28"/>
        </w:rPr>
        <w:t>начало переходу в основном к экономическим методам регулирования внешнеэкономической деятельностью (ВЭД).</w:t>
      </w:r>
    </w:p>
    <w:p w:rsidR="00811A4F" w:rsidRPr="00CA37A2" w:rsidRDefault="00BA6A30" w:rsidP="00CA37A2">
      <w:pPr>
        <w:widowControl w:val="0"/>
        <w:spacing w:line="360" w:lineRule="auto"/>
        <w:ind w:firstLine="709"/>
        <w:jc w:val="both"/>
        <w:rPr>
          <w:sz w:val="28"/>
          <w:szCs w:val="28"/>
        </w:rPr>
      </w:pPr>
      <w:r w:rsidRPr="00CA37A2">
        <w:rPr>
          <w:sz w:val="28"/>
        </w:rPr>
        <w:br w:type="page"/>
      </w:r>
      <w:r w:rsidR="0079797F" w:rsidRPr="00CA37A2">
        <w:rPr>
          <w:sz w:val="28"/>
          <w:szCs w:val="28"/>
        </w:rPr>
        <w:t>Глава 3</w:t>
      </w:r>
      <w:r w:rsidR="009B451F" w:rsidRPr="00CA37A2">
        <w:rPr>
          <w:sz w:val="28"/>
          <w:szCs w:val="28"/>
        </w:rPr>
        <w:t>.</w:t>
      </w:r>
      <w:r w:rsidR="006207EF" w:rsidRPr="00CA37A2">
        <w:rPr>
          <w:sz w:val="28"/>
          <w:szCs w:val="28"/>
        </w:rPr>
        <w:t xml:space="preserve"> </w:t>
      </w:r>
      <w:r w:rsidR="00811A4F" w:rsidRPr="00CA37A2">
        <w:rPr>
          <w:sz w:val="28"/>
          <w:szCs w:val="28"/>
        </w:rPr>
        <w:t>Типология регионов по характеру открытости экономики</w:t>
      </w:r>
    </w:p>
    <w:p w:rsidR="00B52E4D" w:rsidRPr="00CA37A2" w:rsidRDefault="00B52E4D" w:rsidP="00CA37A2">
      <w:pPr>
        <w:widowControl w:val="0"/>
        <w:spacing w:line="360" w:lineRule="auto"/>
        <w:ind w:firstLine="709"/>
        <w:jc w:val="both"/>
        <w:rPr>
          <w:sz w:val="28"/>
          <w:szCs w:val="28"/>
        </w:rPr>
      </w:pPr>
    </w:p>
    <w:p w:rsidR="00D86AB6" w:rsidRPr="00CA37A2" w:rsidRDefault="009B451F" w:rsidP="00CA37A2">
      <w:pPr>
        <w:widowControl w:val="0"/>
        <w:spacing w:line="360" w:lineRule="auto"/>
        <w:ind w:firstLine="709"/>
        <w:jc w:val="both"/>
        <w:rPr>
          <w:sz w:val="28"/>
          <w:szCs w:val="28"/>
        </w:rPr>
      </w:pPr>
      <w:r w:rsidRPr="00CA37A2">
        <w:rPr>
          <w:sz w:val="28"/>
          <w:szCs w:val="28"/>
        </w:rPr>
        <w:t xml:space="preserve">3.1 </w:t>
      </w:r>
      <w:r w:rsidR="00D86AB6" w:rsidRPr="00CA37A2">
        <w:rPr>
          <w:sz w:val="28"/>
          <w:szCs w:val="28"/>
        </w:rPr>
        <w:t>Типы регионов по внешнеэкономической открытости</w:t>
      </w:r>
    </w:p>
    <w:p w:rsidR="00CA37A2" w:rsidRDefault="00CA37A2" w:rsidP="00CA37A2">
      <w:pPr>
        <w:widowControl w:val="0"/>
        <w:spacing w:line="360" w:lineRule="auto"/>
        <w:ind w:firstLine="709"/>
        <w:jc w:val="both"/>
        <w:rPr>
          <w:sz w:val="28"/>
        </w:rPr>
      </w:pPr>
    </w:p>
    <w:p w:rsidR="00811A4F" w:rsidRPr="00CA37A2" w:rsidRDefault="00811A4F" w:rsidP="00CA37A2">
      <w:pPr>
        <w:widowControl w:val="0"/>
        <w:spacing w:line="360" w:lineRule="auto"/>
        <w:ind w:firstLine="709"/>
        <w:jc w:val="both"/>
        <w:rPr>
          <w:sz w:val="28"/>
        </w:rPr>
      </w:pPr>
      <w:r w:rsidRPr="00CA37A2">
        <w:rPr>
          <w:sz w:val="28"/>
        </w:rPr>
        <w:t xml:space="preserve">По степени структурной и институциональной открытости экономики субъекты Федерации могут быть разделены на три основных типа: центральный, приморский (приграничный) и проэкспортный. </w:t>
      </w:r>
    </w:p>
    <w:p w:rsidR="00811A4F" w:rsidRPr="00CA37A2" w:rsidRDefault="00811A4F" w:rsidP="00CA37A2">
      <w:pPr>
        <w:widowControl w:val="0"/>
        <w:spacing w:line="360" w:lineRule="auto"/>
        <w:ind w:firstLine="709"/>
        <w:jc w:val="both"/>
        <w:rPr>
          <w:sz w:val="28"/>
        </w:rPr>
      </w:pPr>
      <w:r w:rsidRPr="00CA37A2">
        <w:rPr>
          <w:sz w:val="28"/>
        </w:rPr>
        <w:t xml:space="preserve">Центральный тип наблюдается в регионах (их 8), обладающих мощным экономическим и научно-техническим потенциалом, с городами с миллионным населением в качестве региональных центров, которые имеют зону рыночного и культурного тяготения, сильно превосходящую сам регион: Москва и Московская область, С.-Петербург и Ленинградская область, Нижегородская, Самарская и Свердловская области, Татарстан. Для этих регионов характерны разнообразные и крупномасштабные внешнеэкономические связи, сильно диверсифицированные по географическим направлениям и предметному содержанию. Это регионы с наиболее благоприятным предпринимательским климатом. Среди них резко выделяется Москва. Ее следует отнести к первому уровню регионов такого типа. С.-Петербург, довольно сильно уступающий Москве по всем параметрам открытости, относится ко второму уровню, остальные регионы - к третьему. На регионы, отнесенные к этому типу, приходится более 50% внешнеторгового оборота и около 70% накопленных прямых иностранных инвестиций. </w:t>
      </w:r>
    </w:p>
    <w:p w:rsidR="00811A4F" w:rsidRPr="00CA37A2" w:rsidRDefault="00811A4F" w:rsidP="00CA37A2">
      <w:pPr>
        <w:widowControl w:val="0"/>
        <w:spacing w:line="360" w:lineRule="auto"/>
        <w:ind w:firstLine="709"/>
        <w:jc w:val="both"/>
        <w:rPr>
          <w:sz w:val="28"/>
        </w:rPr>
      </w:pPr>
      <w:r w:rsidRPr="00CA37A2">
        <w:rPr>
          <w:sz w:val="28"/>
        </w:rPr>
        <w:t>Приморский (приграничный) тип открытости (8 регионов) отличают высокие относительные показатели открытости, но сравнительно узкий спектр внешнеэкономической деятельности при большой доле в ней соседних стран. Во внешней торговле высока доля услуг. Импорт, как правило, превышает экспорт. Это крупные центры приграничной торговли, через которые вывозятся значительные объемы иностранной валюты. Они широко включены в приграничное и субрегиональное сотрудничество. Наиболее рельефно подобный тип открытости представлен в дальневосточных регионах: Приморском и Хабаровском краях, Сахалинской и Магаданской областях, а также в европейской части России в Карелии, Калининградской и Ростовской областях, Краснодарском крае. На них приходится около 8% внешнеторгового оборота страны и более 12% накопленных прямых иностранных инвестиций.</w:t>
      </w:r>
    </w:p>
    <w:p w:rsidR="0079797F" w:rsidRPr="00CA37A2" w:rsidRDefault="00811A4F" w:rsidP="00CA37A2">
      <w:pPr>
        <w:widowControl w:val="0"/>
        <w:spacing w:line="360" w:lineRule="auto"/>
        <w:ind w:firstLine="709"/>
        <w:jc w:val="both"/>
        <w:rPr>
          <w:sz w:val="28"/>
        </w:rPr>
      </w:pPr>
      <w:r w:rsidRPr="00CA37A2">
        <w:rPr>
          <w:sz w:val="28"/>
        </w:rPr>
        <w:t xml:space="preserve">Открытость проэкспортного типа (14 регионов) связана с крупномасштабным экспортным производством, которое делает его привлекательным для иностранных инвесторов и кредиторов. Регионы этого типа характеризуются крупными абсолютными объемами экспорта и благодаря этому высокими относительными показателями внешнеторговой открытости. Они обеспечивают бульшую часть валютных поступлений в страну. Этот тип открытости наблюдается в Тюменской области с Ханты-Мансийским и Ямало-Ненецким АО, Башкирии, Вологодской, Иркутской, Кемеровской, Липецкой, Оренбургской, Пермской, Челябинской областях, Красноярском крае с Таймырским АО, Мурманской области. Они обеспечивают более 30% внешнеторгового оборота страны и примерно 17% накопленных прямых иностранных инвестиций. </w:t>
      </w:r>
    </w:p>
    <w:p w:rsidR="00D25087" w:rsidRPr="00CA37A2" w:rsidRDefault="00811A4F" w:rsidP="00CA37A2">
      <w:pPr>
        <w:widowControl w:val="0"/>
        <w:spacing w:line="360" w:lineRule="auto"/>
        <w:ind w:firstLine="709"/>
        <w:jc w:val="both"/>
        <w:rPr>
          <w:sz w:val="28"/>
        </w:rPr>
      </w:pPr>
      <w:r w:rsidRPr="00CA37A2">
        <w:rPr>
          <w:sz w:val="28"/>
        </w:rPr>
        <w:t>От этой группы отличаются регионы-интроверты, экономика которых обращена преимущественно на внутренний рынок. Они имеют ограниченные внешнеторговые связи и малопривлекательны для иностранных инвесторов. По нашим оценкам, в России насчитывается 38 регионов, экономика которых по своим структурным и институциональным характеристикам остается закрытой: области и республики Центрального, Волго-Вятского, Поволжского районов, северокавказские республики, южно-сибирские области и республики, большинство автономных округов. Они характеризуются острым дефицитом финансовых ресурсов и наиболее высокими предпринимательскими рисками. В большинстве из них импорт превышает экспорт.</w:t>
      </w:r>
    </w:p>
    <w:p w:rsidR="00811A4F" w:rsidRPr="00CA37A2" w:rsidRDefault="00811A4F" w:rsidP="00CA37A2">
      <w:pPr>
        <w:widowControl w:val="0"/>
        <w:spacing w:line="360" w:lineRule="auto"/>
        <w:ind w:firstLine="709"/>
        <w:jc w:val="both"/>
        <w:rPr>
          <w:sz w:val="28"/>
        </w:rPr>
      </w:pPr>
      <w:r w:rsidRPr="00CA37A2">
        <w:rPr>
          <w:sz w:val="28"/>
        </w:rPr>
        <w:t>Остальные субъекты Федерации (21 регион) характеризуются ограниченной открытостью и относятся к переходному типу: Архангельская область с Ненецким АО, Астраханская, Белгородская Владимирская, Волгоградская, Воронежская, Калужская, Камчатская, Новгородская, Новосибирская, Омская, Саратовская, Томская, Тульская, Ярославская области, Ставропольский край, Удмуртия, Республики Коми, Якутия и Хакасия.</w:t>
      </w:r>
    </w:p>
    <w:p w:rsidR="00811A4F" w:rsidRPr="00CA37A2" w:rsidRDefault="00811A4F" w:rsidP="00CA37A2">
      <w:pPr>
        <w:widowControl w:val="0"/>
        <w:spacing w:line="360" w:lineRule="auto"/>
        <w:ind w:firstLine="709"/>
        <w:jc w:val="both"/>
        <w:rPr>
          <w:sz w:val="28"/>
        </w:rPr>
      </w:pPr>
      <w:r w:rsidRPr="00CA37A2">
        <w:rPr>
          <w:sz w:val="28"/>
        </w:rPr>
        <w:t xml:space="preserve">В обобщенном виде для региональной структуры открытости характерны следующие черты. </w:t>
      </w:r>
    </w:p>
    <w:p w:rsidR="00811A4F" w:rsidRPr="00CA37A2" w:rsidRDefault="00811A4F" w:rsidP="00CA37A2">
      <w:pPr>
        <w:widowControl w:val="0"/>
        <w:spacing w:line="360" w:lineRule="auto"/>
        <w:ind w:firstLine="709"/>
        <w:jc w:val="both"/>
        <w:rPr>
          <w:sz w:val="28"/>
        </w:rPr>
      </w:pPr>
      <w:r w:rsidRPr="00CA37A2">
        <w:rPr>
          <w:sz w:val="28"/>
        </w:rPr>
        <w:t xml:space="preserve">Концентрация регионов с центральным типом открытости в Европейской части России. По степени открытости резко выделяется Московский регион, выполняющий функции внешнеэкономического посредника для всей страны. </w:t>
      </w:r>
    </w:p>
    <w:p w:rsidR="00B13FCA" w:rsidRPr="00CA37A2" w:rsidRDefault="0048429A" w:rsidP="00CA37A2">
      <w:pPr>
        <w:widowControl w:val="0"/>
        <w:spacing w:line="360" w:lineRule="auto"/>
        <w:ind w:firstLine="709"/>
        <w:jc w:val="both"/>
        <w:rPr>
          <w:sz w:val="28"/>
        </w:rPr>
      </w:pPr>
      <w:r w:rsidRPr="00CA37A2">
        <w:rPr>
          <w:sz w:val="28"/>
        </w:rPr>
        <w:t>Регионы-интроверты занимают обширный пояс, простирающийся от Амурской области до Алтайского края вдоль границы с Китаем и Монголией, значительную часть Северного Кавказа и Нижнего Поволжья, большинство регионов в европейской части России, примыкающих к регионам с центральным типом открытости. Иными словами, для России характерен более открытый север и менее открытый юг.</w:t>
      </w:r>
    </w:p>
    <w:p w:rsidR="00BE20F8" w:rsidRPr="00CA37A2" w:rsidRDefault="00BE20F8" w:rsidP="00CA37A2">
      <w:pPr>
        <w:widowControl w:val="0"/>
        <w:spacing w:line="360" w:lineRule="auto"/>
        <w:ind w:firstLine="709"/>
        <w:jc w:val="both"/>
        <w:rPr>
          <w:sz w:val="28"/>
        </w:rPr>
      </w:pPr>
    </w:p>
    <w:p w:rsidR="00D86AB6" w:rsidRPr="00CA37A2" w:rsidRDefault="009B451F" w:rsidP="00CA37A2">
      <w:pPr>
        <w:widowControl w:val="0"/>
        <w:spacing w:line="360" w:lineRule="auto"/>
        <w:ind w:firstLine="709"/>
        <w:jc w:val="both"/>
        <w:rPr>
          <w:sz w:val="28"/>
          <w:szCs w:val="28"/>
        </w:rPr>
      </w:pPr>
      <w:r w:rsidRPr="00CA37A2">
        <w:rPr>
          <w:sz w:val="28"/>
          <w:szCs w:val="28"/>
        </w:rPr>
        <w:t xml:space="preserve">3.2 </w:t>
      </w:r>
      <w:r w:rsidR="00D86AB6" w:rsidRPr="00CA37A2">
        <w:rPr>
          <w:sz w:val="28"/>
          <w:szCs w:val="28"/>
        </w:rPr>
        <w:t>Типы приграничных регионов</w:t>
      </w:r>
    </w:p>
    <w:p w:rsidR="00CA37A2" w:rsidRDefault="00CA37A2" w:rsidP="00CA37A2">
      <w:pPr>
        <w:widowControl w:val="0"/>
        <w:spacing w:line="360" w:lineRule="auto"/>
        <w:ind w:firstLine="709"/>
        <w:jc w:val="both"/>
        <w:rPr>
          <w:sz w:val="28"/>
        </w:rPr>
      </w:pPr>
    </w:p>
    <w:p w:rsidR="00BF0DFF" w:rsidRPr="00CA37A2" w:rsidRDefault="00BF0DFF" w:rsidP="00CA37A2">
      <w:pPr>
        <w:widowControl w:val="0"/>
        <w:spacing w:line="360" w:lineRule="auto"/>
        <w:ind w:firstLine="709"/>
        <w:jc w:val="both"/>
        <w:rPr>
          <w:sz w:val="28"/>
        </w:rPr>
      </w:pPr>
      <w:r w:rsidRPr="00CA37A2">
        <w:rPr>
          <w:sz w:val="28"/>
        </w:rPr>
        <w:t>Европейский тип характерен для регионов России, граничащих со странами - членами ЕС или странами - кандидатами на вступление в Союз. Это небольшая часть приграничного пояса страны. На узком фронте границ сосредоточены морские и сухопутные коммуникации, связывающие Россию с зарубежной Европой, Европу с Северо-Восточной Азией. Значение балтийского транспортного коридора для развития внешнеэкономических связей России после распада СССР устойчиво возрастает. В геоэкономическом плане также весьма важно, что здесь расположен Санкт-Петербург - город мирового культурного значения. Вместе с тем российские приграничные районы по уровню благосостояния сильно уступают своим соседям в Финляндии и Норвегии и заметно уступают смежным регионам Полыни, Эстонии, Латвии и Литвы.</w:t>
      </w:r>
    </w:p>
    <w:p w:rsidR="00BF0DFF" w:rsidRPr="00CA37A2" w:rsidRDefault="00BF0DFF" w:rsidP="00CA37A2">
      <w:pPr>
        <w:widowControl w:val="0"/>
        <w:spacing w:line="360" w:lineRule="auto"/>
        <w:ind w:firstLine="709"/>
        <w:jc w:val="both"/>
        <w:rPr>
          <w:sz w:val="28"/>
        </w:rPr>
      </w:pPr>
      <w:r w:rsidRPr="00CA37A2">
        <w:rPr>
          <w:sz w:val="28"/>
        </w:rPr>
        <w:t>Особенностью постсоветского типа приграничного сотрудничества является то, что оно осуществляется в условиях, когда процесс международно-правового оформления протяженных сухопутных границ между странами СНГ только начался. Эти границы разделили в прошлом единое экономическое и во многом общее культурное пространство. Границы между Россией и этими странами в своем большинстве проходят по обжитым территориям. При этом российские приграничные районы более развиты и социально более благополучны, чем их соседи в Казахстане и Закавказье. Социально-экономические показатели смежных регионов на белорусском и украинском участках границы более или менее близки. Экономическое взаимодополнение приграничных территорий базируется прежде всего на межотраслевой основе. Наиболее продвинуты и либерализованы они с Белоруссией в рамках создаваемого Союза, а также с Казахстаном - партнером России по Европейскому экономическому сообществу.</w:t>
      </w:r>
    </w:p>
    <w:p w:rsidR="00BF0DFF" w:rsidRPr="00CA37A2" w:rsidRDefault="00BF0DFF" w:rsidP="00CA37A2">
      <w:pPr>
        <w:widowControl w:val="0"/>
        <w:spacing w:line="360" w:lineRule="auto"/>
        <w:ind w:firstLine="709"/>
        <w:jc w:val="both"/>
        <w:rPr>
          <w:sz w:val="28"/>
        </w:rPr>
      </w:pPr>
      <w:r w:rsidRPr="00CA37A2">
        <w:rPr>
          <w:sz w:val="28"/>
        </w:rPr>
        <w:t>Азиатский тип приграничного сотрудничества характерен для регионов России, граничащих с Китаем, Монголией, а также Турцией; его отличительной чертой является бурное развитие приграничной и челночной торговли, особенно в первой половине 1990-х гг., в условиях высокой инфляции в России и пограничной либерализации.</w:t>
      </w:r>
    </w:p>
    <w:p w:rsidR="00BF0DFF" w:rsidRPr="00CA37A2" w:rsidRDefault="00BF0DFF" w:rsidP="00CA37A2">
      <w:pPr>
        <w:widowControl w:val="0"/>
        <w:spacing w:line="360" w:lineRule="auto"/>
        <w:ind w:firstLine="709"/>
        <w:jc w:val="both"/>
        <w:rPr>
          <w:sz w:val="28"/>
        </w:rPr>
      </w:pPr>
      <w:r w:rsidRPr="00CA37A2">
        <w:rPr>
          <w:sz w:val="28"/>
        </w:rPr>
        <w:t>Названные азиатские страны примыкают к России своими наименее развитыми районами. Поэтому приграничная торговля с РФ рассматривается правительствами указанных государств как фактор экономического подъема данных территорий. То же самое можно сказан, о регионах России, граничащих с Китаем и Монголией.</w:t>
      </w:r>
    </w:p>
    <w:p w:rsidR="00BF0DFF" w:rsidRPr="00CA37A2" w:rsidRDefault="00BF0DFF" w:rsidP="00CA37A2">
      <w:pPr>
        <w:widowControl w:val="0"/>
        <w:spacing w:line="360" w:lineRule="auto"/>
        <w:ind w:firstLine="709"/>
        <w:jc w:val="both"/>
        <w:rPr>
          <w:sz w:val="28"/>
        </w:rPr>
      </w:pPr>
      <w:r w:rsidRPr="00CA37A2">
        <w:rPr>
          <w:sz w:val="28"/>
        </w:rPr>
        <w:t>Другая важная черта азиатского типа - сотрудничество регионов, относящихся к разным культурно -</w:t>
      </w:r>
      <w:r w:rsidR="00CA37A2">
        <w:rPr>
          <w:sz w:val="28"/>
        </w:rPr>
        <w:t xml:space="preserve"> </w:t>
      </w:r>
      <w:r w:rsidRPr="00CA37A2">
        <w:rPr>
          <w:sz w:val="28"/>
        </w:rPr>
        <w:t>цивилизационным системам, что создает дополнительные препятствия в углублении приграничного сотрудничества. Сегодня очевидно, что подъемная сила приграничной и челночной торговли уже выработана, а новые стимулы и направления развития приграничной кооперации не заработали. С этим связаны современные проблемы сотрудничества на данных участках границы.</w:t>
      </w:r>
    </w:p>
    <w:p w:rsidR="00BF0DFF" w:rsidRPr="00CA37A2" w:rsidRDefault="00BF0DFF" w:rsidP="00CA37A2">
      <w:pPr>
        <w:widowControl w:val="0"/>
        <w:spacing w:line="360" w:lineRule="auto"/>
        <w:ind w:firstLine="709"/>
        <w:jc w:val="both"/>
        <w:rPr>
          <w:sz w:val="28"/>
        </w:rPr>
      </w:pPr>
      <w:r w:rsidRPr="00CA37A2">
        <w:rPr>
          <w:sz w:val="28"/>
        </w:rPr>
        <w:t>Китай и Турция для активизации торговли, расширения экспортного потенциала приграничных с Россией территорий оказывают государственную поддержку их развитию, используя, в частности, зонную модель и другие мероприятия.</w:t>
      </w:r>
    </w:p>
    <w:p w:rsidR="0079797F" w:rsidRPr="00CA37A2" w:rsidRDefault="00BF0DFF" w:rsidP="00CA37A2">
      <w:pPr>
        <w:widowControl w:val="0"/>
        <w:spacing w:line="360" w:lineRule="auto"/>
        <w:ind w:firstLine="709"/>
        <w:jc w:val="both"/>
        <w:rPr>
          <w:sz w:val="28"/>
        </w:rPr>
      </w:pPr>
      <w:r w:rsidRPr="00CA37A2">
        <w:rPr>
          <w:sz w:val="28"/>
        </w:rPr>
        <w:t>В приграничном сотрудничестве с Турцией пока слабо используется потенциал Организации черноморского экономического сотрудничества. Однако падение объемов приграничной и челночной торговли компенсируется расширением поставок газа.</w:t>
      </w:r>
      <w:r w:rsidR="00811A4F" w:rsidRPr="00CA37A2">
        <w:rPr>
          <w:sz w:val="28"/>
        </w:rPr>
        <w:t xml:space="preserve"> </w:t>
      </w:r>
    </w:p>
    <w:p w:rsidR="00426A1E" w:rsidRPr="00CA37A2" w:rsidRDefault="00426A1E" w:rsidP="00CA37A2">
      <w:pPr>
        <w:widowControl w:val="0"/>
        <w:spacing w:line="360" w:lineRule="auto"/>
        <w:ind w:firstLine="709"/>
        <w:jc w:val="both"/>
        <w:rPr>
          <w:sz w:val="28"/>
        </w:rPr>
      </w:pPr>
    </w:p>
    <w:p w:rsidR="00D25087" w:rsidRPr="00CA37A2" w:rsidRDefault="00BE20F8" w:rsidP="00CA37A2">
      <w:pPr>
        <w:widowControl w:val="0"/>
        <w:spacing w:line="360" w:lineRule="auto"/>
        <w:ind w:firstLine="709"/>
        <w:jc w:val="both"/>
        <w:rPr>
          <w:sz w:val="28"/>
          <w:szCs w:val="28"/>
        </w:rPr>
      </w:pPr>
      <w:r w:rsidRPr="00CA37A2">
        <w:rPr>
          <w:sz w:val="28"/>
        </w:rPr>
        <w:br w:type="page"/>
      </w:r>
      <w:r w:rsidR="00D25087" w:rsidRPr="00CA37A2">
        <w:rPr>
          <w:sz w:val="28"/>
          <w:szCs w:val="28"/>
        </w:rPr>
        <w:t>Заключение</w:t>
      </w:r>
    </w:p>
    <w:p w:rsidR="00CA37A2" w:rsidRDefault="00CA37A2" w:rsidP="00CA37A2">
      <w:pPr>
        <w:widowControl w:val="0"/>
        <w:spacing w:line="360" w:lineRule="auto"/>
        <w:ind w:firstLine="709"/>
        <w:jc w:val="both"/>
        <w:rPr>
          <w:sz w:val="28"/>
        </w:rPr>
      </w:pPr>
    </w:p>
    <w:p w:rsidR="00075500" w:rsidRPr="00CA37A2" w:rsidRDefault="0079797F" w:rsidP="00CA37A2">
      <w:pPr>
        <w:widowControl w:val="0"/>
        <w:spacing w:line="360" w:lineRule="auto"/>
        <w:ind w:firstLine="709"/>
        <w:jc w:val="both"/>
        <w:rPr>
          <w:sz w:val="28"/>
        </w:rPr>
      </w:pPr>
      <w:r w:rsidRPr="00CA37A2">
        <w:rPr>
          <w:sz w:val="28"/>
        </w:rPr>
        <w:t>В заключении</w:t>
      </w:r>
      <w:r w:rsidR="00075500" w:rsidRPr="00CA37A2">
        <w:rPr>
          <w:sz w:val="28"/>
        </w:rPr>
        <w:t xml:space="preserve"> работы можно сделать следующие выводы:</w:t>
      </w:r>
    </w:p>
    <w:p w:rsidR="00075500" w:rsidRPr="00CA37A2" w:rsidRDefault="00075500" w:rsidP="00CA37A2">
      <w:pPr>
        <w:widowControl w:val="0"/>
        <w:spacing w:line="360" w:lineRule="auto"/>
        <w:ind w:firstLine="709"/>
        <w:jc w:val="both"/>
        <w:rPr>
          <w:sz w:val="28"/>
        </w:rPr>
      </w:pPr>
      <w:r w:rsidRPr="00CA37A2">
        <w:rPr>
          <w:sz w:val="28"/>
        </w:rPr>
        <w:t>Со времен распада СССР экономика России постепенно начала развиваться, так по</w:t>
      </w:r>
      <w:r w:rsidR="00CA37A2">
        <w:rPr>
          <w:sz w:val="28"/>
        </w:rPr>
        <w:t xml:space="preserve"> </w:t>
      </w:r>
      <w:r w:rsidRPr="00CA37A2">
        <w:rPr>
          <w:sz w:val="28"/>
        </w:rPr>
        <w:t xml:space="preserve">сравнению с 1991г. торговля со странами дальнего зарубежья возросла практически втрое, а со странами СНГ вдвое. Также успешно идет развитие торговли лицензиями, лизинг, процветает банковская система и кредитование. В конце </w:t>
      </w:r>
      <w:r w:rsidRPr="00CA37A2">
        <w:rPr>
          <w:sz w:val="28"/>
          <w:lang w:val="en-US"/>
        </w:rPr>
        <w:t>XXI</w:t>
      </w:r>
      <w:r w:rsidRPr="00CA37A2">
        <w:rPr>
          <w:sz w:val="28"/>
        </w:rPr>
        <w:t xml:space="preserve"> века началось развитие предоставления </w:t>
      </w:r>
      <w:r w:rsidR="003D6BA7" w:rsidRPr="00CA37A2">
        <w:rPr>
          <w:sz w:val="28"/>
        </w:rPr>
        <w:t>международных услуг.</w:t>
      </w:r>
    </w:p>
    <w:p w:rsidR="003D6BA7" w:rsidRPr="00CA37A2" w:rsidRDefault="003D6BA7" w:rsidP="00CA37A2">
      <w:pPr>
        <w:widowControl w:val="0"/>
        <w:spacing w:line="360" w:lineRule="auto"/>
        <w:ind w:firstLine="709"/>
        <w:jc w:val="both"/>
        <w:rPr>
          <w:sz w:val="28"/>
        </w:rPr>
      </w:pPr>
      <w:r w:rsidRPr="00CA37A2">
        <w:rPr>
          <w:sz w:val="28"/>
        </w:rPr>
        <w:t>Идет укрепление позиций Российской Федерации в мировой торговле и экономике.</w:t>
      </w:r>
    </w:p>
    <w:p w:rsidR="004632A9" w:rsidRPr="00CA37A2" w:rsidRDefault="00CA37A2" w:rsidP="00CA37A2">
      <w:pPr>
        <w:widowControl w:val="0"/>
        <w:spacing w:line="360" w:lineRule="auto"/>
        <w:ind w:firstLine="709"/>
        <w:jc w:val="both"/>
        <w:rPr>
          <w:sz w:val="28"/>
        </w:rPr>
      </w:pPr>
      <w:r w:rsidRPr="00CA37A2">
        <w:rPr>
          <w:sz w:val="28"/>
        </w:rPr>
        <w:t>Но,</w:t>
      </w:r>
      <w:r w:rsidR="003D6BA7" w:rsidRPr="00CA37A2">
        <w:rPr>
          <w:sz w:val="28"/>
        </w:rPr>
        <w:t xml:space="preserve"> не смотря на это, экономика России значительно отстает от зарубежных стран.</w:t>
      </w:r>
    </w:p>
    <w:p w:rsidR="00BA6A30" w:rsidRPr="00CA37A2" w:rsidRDefault="00CA37A2" w:rsidP="00CA37A2">
      <w:pPr>
        <w:widowControl w:val="0"/>
        <w:tabs>
          <w:tab w:val="left" w:pos="0"/>
        </w:tabs>
        <w:spacing w:line="360" w:lineRule="auto"/>
        <w:ind w:firstLine="709"/>
        <w:jc w:val="both"/>
        <w:rPr>
          <w:sz w:val="28"/>
          <w:szCs w:val="32"/>
          <w:lang w:val="en-US"/>
        </w:rPr>
      </w:pPr>
      <w:r>
        <w:rPr>
          <w:sz w:val="28"/>
          <w:szCs w:val="32"/>
        </w:rPr>
        <w:br w:type="page"/>
      </w:r>
      <w:r w:rsidR="00D25087" w:rsidRPr="00CA37A2">
        <w:rPr>
          <w:sz w:val="28"/>
          <w:szCs w:val="32"/>
        </w:rPr>
        <w:t>И</w:t>
      </w:r>
      <w:r w:rsidR="00BA6A30" w:rsidRPr="00CA37A2">
        <w:rPr>
          <w:sz w:val="28"/>
          <w:szCs w:val="32"/>
        </w:rPr>
        <w:t>спользуемая литература:</w:t>
      </w:r>
    </w:p>
    <w:p w:rsidR="008F2D47" w:rsidRPr="00CA37A2" w:rsidRDefault="008F2D47" w:rsidP="00CA37A2">
      <w:pPr>
        <w:widowControl w:val="0"/>
        <w:tabs>
          <w:tab w:val="left" w:pos="0"/>
        </w:tabs>
        <w:spacing w:line="360" w:lineRule="auto"/>
        <w:ind w:firstLine="709"/>
        <w:jc w:val="both"/>
        <w:rPr>
          <w:sz w:val="28"/>
          <w:szCs w:val="32"/>
          <w:lang w:val="en-US"/>
        </w:rPr>
      </w:pPr>
    </w:p>
    <w:p w:rsidR="00BA6A30" w:rsidRPr="00CA37A2" w:rsidRDefault="008F2D47" w:rsidP="00CA37A2">
      <w:pPr>
        <w:widowControl w:val="0"/>
        <w:tabs>
          <w:tab w:val="left" w:pos="0"/>
        </w:tabs>
        <w:spacing w:line="360" w:lineRule="auto"/>
        <w:jc w:val="both"/>
        <w:rPr>
          <w:sz w:val="28"/>
          <w:szCs w:val="28"/>
        </w:rPr>
      </w:pPr>
      <w:r w:rsidRPr="00CA37A2">
        <w:rPr>
          <w:sz w:val="28"/>
          <w:szCs w:val="28"/>
        </w:rPr>
        <w:t>1)</w:t>
      </w:r>
      <w:r w:rsidRPr="00CA37A2">
        <w:rPr>
          <w:sz w:val="28"/>
          <w:szCs w:val="28"/>
        </w:rPr>
        <w:tab/>
      </w:r>
      <w:r w:rsidR="00BA6A30" w:rsidRPr="00CA37A2">
        <w:rPr>
          <w:sz w:val="28"/>
          <w:szCs w:val="28"/>
        </w:rPr>
        <w:t>С.С. Шишов “Экономическая география и регионалистика”. Учебное пособие</w:t>
      </w:r>
      <w:r w:rsidR="00AE5BC1" w:rsidRPr="00CA37A2">
        <w:rPr>
          <w:sz w:val="28"/>
          <w:szCs w:val="28"/>
        </w:rPr>
        <w:t xml:space="preserve"> </w:t>
      </w:r>
      <w:r w:rsidR="00BA6A30" w:rsidRPr="00CA37A2">
        <w:rPr>
          <w:sz w:val="28"/>
          <w:szCs w:val="28"/>
        </w:rPr>
        <w:t xml:space="preserve">Под редакцией д.г.н., проф. Т.Г. Морозовой. Москва </w:t>
      </w:r>
      <w:smartTag w:uri="urn:schemas-microsoft-com:office:smarttags" w:element="metricconverter">
        <w:smartTagPr>
          <w:attr w:name="ProductID" w:val="1992 г"/>
        </w:smartTagPr>
        <w:r w:rsidR="00BA6A30" w:rsidRPr="00CA37A2">
          <w:rPr>
            <w:sz w:val="28"/>
            <w:szCs w:val="28"/>
          </w:rPr>
          <w:t>1998 г</w:t>
        </w:r>
      </w:smartTag>
      <w:r w:rsidR="00BA6A30" w:rsidRPr="00CA37A2">
        <w:rPr>
          <w:sz w:val="28"/>
          <w:szCs w:val="28"/>
        </w:rPr>
        <w:t>.</w:t>
      </w:r>
      <w:r w:rsidR="00CA37A2">
        <w:rPr>
          <w:sz w:val="28"/>
          <w:szCs w:val="28"/>
        </w:rPr>
        <w:t xml:space="preserve"> </w:t>
      </w:r>
      <w:r w:rsidR="00AE5BC1" w:rsidRPr="00CA37A2">
        <w:rPr>
          <w:sz w:val="28"/>
          <w:szCs w:val="28"/>
        </w:rPr>
        <w:t>Издательство ИНФРА-М; с 141-231.</w:t>
      </w:r>
    </w:p>
    <w:p w:rsidR="00BA6A30" w:rsidRPr="00CA37A2" w:rsidRDefault="008F2D47" w:rsidP="00CA37A2">
      <w:pPr>
        <w:widowControl w:val="0"/>
        <w:tabs>
          <w:tab w:val="left" w:pos="0"/>
        </w:tabs>
        <w:spacing w:line="360" w:lineRule="auto"/>
        <w:jc w:val="both"/>
        <w:rPr>
          <w:sz w:val="28"/>
          <w:szCs w:val="28"/>
        </w:rPr>
      </w:pPr>
      <w:r w:rsidRPr="00CA37A2">
        <w:rPr>
          <w:sz w:val="28"/>
          <w:szCs w:val="28"/>
        </w:rPr>
        <w:t>2)</w:t>
      </w:r>
      <w:r w:rsidRPr="00CA37A2">
        <w:rPr>
          <w:sz w:val="28"/>
          <w:szCs w:val="28"/>
        </w:rPr>
        <w:tab/>
      </w:r>
      <w:r w:rsidR="00BA6A30" w:rsidRPr="00CA37A2">
        <w:rPr>
          <w:sz w:val="28"/>
          <w:szCs w:val="28"/>
        </w:rPr>
        <w:t>Киров “Курс экономической теории”. Под общей редакцией: проф. Чепурина</w:t>
      </w:r>
      <w:r w:rsidR="00CA37A2">
        <w:rPr>
          <w:sz w:val="28"/>
          <w:szCs w:val="28"/>
        </w:rPr>
        <w:t xml:space="preserve"> </w:t>
      </w:r>
      <w:r w:rsidR="00BA6A30" w:rsidRPr="00CA37A2">
        <w:rPr>
          <w:sz w:val="28"/>
          <w:szCs w:val="28"/>
        </w:rPr>
        <w:t>М. Н., проф. Киселевой Е.А. Издательство “АСА”.</w:t>
      </w:r>
      <w:r w:rsidR="00AE5BC1" w:rsidRPr="00CA37A2">
        <w:rPr>
          <w:sz w:val="28"/>
          <w:szCs w:val="28"/>
        </w:rPr>
        <w:t xml:space="preserve"> с 57-125.</w:t>
      </w:r>
    </w:p>
    <w:p w:rsidR="00B52E4D" w:rsidRPr="00CA37A2" w:rsidRDefault="00EC67CD" w:rsidP="00CA37A2">
      <w:pPr>
        <w:widowControl w:val="0"/>
        <w:numPr>
          <w:ilvl w:val="0"/>
          <w:numId w:val="29"/>
        </w:numPr>
        <w:tabs>
          <w:tab w:val="clear" w:pos="705"/>
          <w:tab w:val="left" w:pos="0"/>
          <w:tab w:val="num" w:pos="720"/>
        </w:tabs>
        <w:spacing w:line="360" w:lineRule="auto"/>
        <w:ind w:left="0" w:firstLine="0"/>
        <w:jc w:val="both"/>
        <w:rPr>
          <w:sz w:val="28"/>
          <w:szCs w:val="28"/>
        </w:rPr>
      </w:pPr>
      <w:r w:rsidRPr="00CA37A2">
        <w:rPr>
          <w:sz w:val="28"/>
          <w:szCs w:val="28"/>
        </w:rPr>
        <w:t>И.В Макаров, А.П. Рубцов. «Основы внешнеэкономической деятельности.</w:t>
      </w:r>
      <w:r w:rsidR="00AE5BC1" w:rsidRPr="00CA37A2">
        <w:rPr>
          <w:sz w:val="28"/>
          <w:szCs w:val="28"/>
        </w:rPr>
        <w:t xml:space="preserve"> Издательство МГИУ; с 206 – 211.</w:t>
      </w:r>
    </w:p>
    <w:p w:rsidR="008F2D47" w:rsidRPr="00CA37A2" w:rsidRDefault="008F2D47" w:rsidP="00CA37A2">
      <w:pPr>
        <w:widowControl w:val="0"/>
        <w:numPr>
          <w:ilvl w:val="0"/>
          <w:numId w:val="29"/>
        </w:numPr>
        <w:tabs>
          <w:tab w:val="clear" w:pos="705"/>
          <w:tab w:val="left" w:pos="0"/>
          <w:tab w:val="num" w:pos="720"/>
        </w:tabs>
        <w:spacing w:line="360" w:lineRule="auto"/>
        <w:ind w:left="0" w:firstLine="0"/>
        <w:jc w:val="both"/>
        <w:rPr>
          <w:sz w:val="28"/>
          <w:szCs w:val="28"/>
        </w:rPr>
      </w:pPr>
      <w:r w:rsidRPr="00CA37A2">
        <w:rPr>
          <w:sz w:val="28"/>
          <w:szCs w:val="28"/>
        </w:rPr>
        <w:t>А. Киреев. Международная экономика.— М.: Международные отношения, 1997.</w:t>
      </w:r>
      <w:r w:rsidR="00AE5BC1" w:rsidRPr="00CA37A2">
        <w:rPr>
          <w:sz w:val="28"/>
          <w:szCs w:val="28"/>
        </w:rPr>
        <w:t xml:space="preserve"> </w:t>
      </w:r>
    </w:p>
    <w:p w:rsidR="008F2D47" w:rsidRPr="00CA37A2" w:rsidRDefault="008F2D47" w:rsidP="00CA37A2">
      <w:pPr>
        <w:widowControl w:val="0"/>
        <w:numPr>
          <w:ilvl w:val="0"/>
          <w:numId w:val="29"/>
        </w:numPr>
        <w:tabs>
          <w:tab w:val="clear" w:pos="705"/>
          <w:tab w:val="left" w:pos="0"/>
          <w:tab w:val="num" w:pos="720"/>
        </w:tabs>
        <w:spacing w:line="360" w:lineRule="auto"/>
        <w:ind w:left="0" w:firstLine="0"/>
        <w:jc w:val="both"/>
        <w:rPr>
          <w:sz w:val="28"/>
          <w:szCs w:val="28"/>
        </w:rPr>
      </w:pPr>
      <w:r w:rsidRPr="00CA37A2">
        <w:rPr>
          <w:sz w:val="28"/>
          <w:szCs w:val="28"/>
        </w:rPr>
        <w:t>Международные экономические отношения / Под редакцией В. Е. Рыбалкина.— М., 1997.</w:t>
      </w:r>
      <w:r w:rsidR="00CA37A2">
        <w:rPr>
          <w:sz w:val="28"/>
          <w:szCs w:val="28"/>
        </w:rPr>
        <w:t xml:space="preserve"> </w:t>
      </w:r>
      <w:r w:rsidR="005A19E7" w:rsidRPr="00CA37A2">
        <w:rPr>
          <w:sz w:val="28"/>
          <w:szCs w:val="28"/>
        </w:rPr>
        <w:t>Издательство АСПЕКТ ПРЕСС; с. 133-136, 155.</w:t>
      </w:r>
    </w:p>
    <w:p w:rsidR="008F2D47" w:rsidRPr="00CA37A2" w:rsidRDefault="008F2D47" w:rsidP="00CA37A2">
      <w:pPr>
        <w:pStyle w:val="21"/>
        <w:widowControl w:val="0"/>
        <w:numPr>
          <w:ilvl w:val="0"/>
          <w:numId w:val="29"/>
        </w:numPr>
        <w:tabs>
          <w:tab w:val="clear" w:pos="705"/>
          <w:tab w:val="left" w:pos="0"/>
          <w:tab w:val="num" w:pos="720"/>
        </w:tabs>
        <w:autoSpaceDE w:val="0"/>
        <w:autoSpaceDN w:val="0"/>
        <w:spacing w:after="0" w:line="360" w:lineRule="auto"/>
        <w:ind w:left="0" w:firstLine="0"/>
        <w:jc w:val="both"/>
        <w:rPr>
          <w:sz w:val="28"/>
          <w:szCs w:val="28"/>
        </w:rPr>
      </w:pPr>
      <w:r w:rsidRPr="00CA37A2">
        <w:rPr>
          <w:sz w:val="28"/>
          <w:szCs w:val="28"/>
        </w:rPr>
        <w:t>Холопов А. Внешнеторговая политика: нетарифные методы регулир</w:t>
      </w:r>
      <w:r w:rsidR="00AE5BC1" w:rsidRPr="00CA37A2">
        <w:rPr>
          <w:sz w:val="28"/>
          <w:szCs w:val="28"/>
        </w:rPr>
        <w:t>ования международной торговли.</w:t>
      </w:r>
      <w:r w:rsidR="00CA37A2">
        <w:rPr>
          <w:sz w:val="28"/>
          <w:szCs w:val="28"/>
        </w:rPr>
        <w:t xml:space="preserve"> </w:t>
      </w:r>
      <w:r w:rsidRPr="00CA37A2">
        <w:rPr>
          <w:sz w:val="28"/>
          <w:szCs w:val="28"/>
        </w:rPr>
        <w:t>Мировая экономика и международные отношения, 1997, №12.</w:t>
      </w:r>
      <w:r w:rsidR="005A19E7" w:rsidRPr="00CA37A2">
        <w:rPr>
          <w:sz w:val="28"/>
          <w:szCs w:val="28"/>
        </w:rPr>
        <w:t xml:space="preserve"> </w:t>
      </w:r>
    </w:p>
    <w:p w:rsidR="008F2D47" w:rsidRPr="00CA37A2" w:rsidRDefault="008F2D47" w:rsidP="00CA37A2">
      <w:pPr>
        <w:widowControl w:val="0"/>
        <w:numPr>
          <w:ilvl w:val="0"/>
          <w:numId w:val="29"/>
        </w:numPr>
        <w:tabs>
          <w:tab w:val="clear" w:pos="705"/>
          <w:tab w:val="left" w:pos="0"/>
          <w:tab w:val="num" w:pos="720"/>
        </w:tabs>
        <w:autoSpaceDE w:val="0"/>
        <w:autoSpaceDN w:val="0"/>
        <w:spacing w:line="360" w:lineRule="auto"/>
        <w:ind w:left="0" w:firstLine="0"/>
        <w:jc w:val="both"/>
        <w:rPr>
          <w:sz w:val="28"/>
          <w:szCs w:val="28"/>
        </w:rPr>
      </w:pPr>
      <w:r w:rsidRPr="00CA37A2">
        <w:rPr>
          <w:sz w:val="28"/>
          <w:szCs w:val="28"/>
        </w:rPr>
        <w:t xml:space="preserve">Холопов А. Внешнеторговая политика: тарифные методы регулирования </w:t>
      </w:r>
      <w:r w:rsidR="00AE5BC1" w:rsidRPr="00CA37A2">
        <w:rPr>
          <w:sz w:val="28"/>
          <w:szCs w:val="28"/>
        </w:rPr>
        <w:t>международной торговли.</w:t>
      </w:r>
      <w:r w:rsidR="00CA37A2">
        <w:rPr>
          <w:sz w:val="28"/>
          <w:szCs w:val="28"/>
        </w:rPr>
        <w:t xml:space="preserve"> </w:t>
      </w:r>
      <w:r w:rsidRPr="00CA37A2">
        <w:rPr>
          <w:sz w:val="28"/>
          <w:szCs w:val="28"/>
        </w:rPr>
        <w:t>Мировая экономика и ме</w:t>
      </w:r>
      <w:r w:rsidR="005A19E7" w:rsidRPr="00CA37A2">
        <w:rPr>
          <w:sz w:val="28"/>
          <w:szCs w:val="28"/>
        </w:rPr>
        <w:t>ждународные отношения, 1997.</w:t>
      </w:r>
    </w:p>
    <w:p w:rsidR="00E248AC" w:rsidRPr="00CA37A2" w:rsidRDefault="00E248AC" w:rsidP="00CA37A2">
      <w:pPr>
        <w:widowControl w:val="0"/>
        <w:numPr>
          <w:ilvl w:val="0"/>
          <w:numId w:val="29"/>
        </w:numPr>
        <w:tabs>
          <w:tab w:val="left" w:pos="0"/>
          <w:tab w:val="left" w:pos="360"/>
        </w:tabs>
        <w:spacing w:line="360" w:lineRule="auto"/>
        <w:ind w:left="0" w:firstLine="0"/>
        <w:jc w:val="both"/>
        <w:rPr>
          <w:sz w:val="28"/>
          <w:szCs w:val="28"/>
        </w:rPr>
      </w:pPr>
      <w:r w:rsidRPr="00CA37A2">
        <w:rPr>
          <w:sz w:val="28"/>
          <w:szCs w:val="28"/>
        </w:rPr>
        <w:t>Российски</w:t>
      </w:r>
      <w:r w:rsidR="00AE5BC1" w:rsidRPr="00CA37A2">
        <w:rPr>
          <w:sz w:val="28"/>
          <w:szCs w:val="28"/>
        </w:rPr>
        <w:t>й статистический ежегодник 2008;</w:t>
      </w:r>
      <w:r w:rsidR="005A19E7" w:rsidRPr="00CA37A2">
        <w:rPr>
          <w:sz w:val="28"/>
          <w:szCs w:val="28"/>
        </w:rPr>
        <w:t xml:space="preserve"> ФЕДЕРАЛЬНАЯ СЛУЖБА ГОСУДАРСТВЕННОЙ СТАТИСТИКИ.</w:t>
      </w:r>
      <w:r w:rsidR="00AE5BC1" w:rsidRPr="00CA37A2">
        <w:rPr>
          <w:sz w:val="28"/>
          <w:szCs w:val="28"/>
        </w:rPr>
        <w:t xml:space="preserve"> Внешнеэкономическая деятельность</w:t>
      </w:r>
      <w:r w:rsidR="005A19E7" w:rsidRPr="00CA37A2">
        <w:rPr>
          <w:sz w:val="28"/>
          <w:szCs w:val="28"/>
        </w:rPr>
        <w:t>; с. 768, 781, 783.</w:t>
      </w:r>
    </w:p>
    <w:p w:rsidR="00E248AC" w:rsidRPr="00CA37A2" w:rsidRDefault="00665686" w:rsidP="00CA37A2">
      <w:pPr>
        <w:widowControl w:val="0"/>
        <w:numPr>
          <w:ilvl w:val="0"/>
          <w:numId w:val="29"/>
        </w:numPr>
        <w:tabs>
          <w:tab w:val="left" w:pos="0"/>
          <w:tab w:val="left" w:pos="360"/>
        </w:tabs>
        <w:spacing w:line="360" w:lineRule="auto"/>
        <w:ind w:left="0" w:firstLine="0"/>
        <w:jc w:val="both"/>
        <w:rPr>
          <w:sz w:val="28"/>
          <w:szCs w:val="28"/>
        </w:rPr>
      </w:pPr>
      <w:r w:rsidRPr="00CA37A2">
        <w:rPr>
          <w:sz w:val="28"/>
          <w:szCs w:val="28"/>
        </w:rPr>
        <w:t>Т.Е Александрова, И.И. Фирулина</w:t>
      </w:r>
      <w:r w:rsidR="00CA37A2">
        <w:rPr>
          <w:sz w:val="28"/>
          <w:szCs w:val="28"/>
        </w:rPr>
        <w:t xml:space="preserve"> </w:t>
      </w:r>
      <w:r w:rsidRPr="00CA37A2">
        <w:rPr>
          <w:sz w:val="28"/>
          <w:szCs w:val="28"/>
        </w:rPr>
        <w:t>«</w:t>
      </w:r>
      <w:r w:rsidR="00E248AC" w:rsidRPr="00CA37A2">
        <w:rPr>
          <w:sz w:val="28"/>
          <w:szCs w:val="28"/>
        </w:rPr>
        <w:t>Экономическая и социальная география</w:t>
      </w:r>
      <w:r w:rsidR="00D72737" w:rsidRPr="00CA37A2">
        <w:rPr>
          <w:sz w:val="28"/>
          <w:szCs w:val="28"/>
        </w:rPr>
        <w:t xml:space="preserve"> Российской Федерации</w:t>
      </w:r>
      <w:r w:rsidRPr="00CA37A2">
        <w:rPr>
          <w:sz w:val="28"/>
          <w:szCs w:val="28"/>
        </w:rPr>
        <w:t>»</w:t>
      </w:r>
      <w:r w:rsidR="005746C5" w:rsidRPr="00CA37A2">
        <w:rPr>
          <w:sz w:val="28"/>
          <w:szCs w:val="28"/>
        </w:rPr>
        <w:t>.</w:t>
      </w:r>
      <w:r w:rsidR="00CA37A2">
        <w:rPr>
          <w:sz w:val="28"/>
          <w:szCs w:val="28"/>
        </w:rPr>
        <w:t xml:space="preserve"> </w:t>
      </w:r>
      <w:r w:rsidR="005A19E7" w:rsidRPr="00CA37A2">
        <w:rPr>
          <w:sz w:val="28"/>
          <w:szCs w:val="28"/>
        </w:rPr>
        <w:t>Издательство СГЭУ;</w:t>
      </w:r>
      <w:r w:rsidR="00AE5BC1" w:rsidRPr="00CA37A2">
        <w:rPr>
          <w:sz w:val="28"/>
          <w:szCs w:val="28"/>
        </w:rPr>
        <w:t>с 217-219, 220-223</w:t>
      </w:r>
      <w:r w:rsidR="005A19E7" w:rsidRPr="00CA37A2">
        <w:rPr>
          <w:sz w:val="28"/>
          <w:szCs w:val="28"/>
        </w:rPr>
        <w:t>.</w:t>
      </w:r>
    </w:p>
    <w:p w:rsidR="008F2D47" w:rsidRPr="00CA37A2" w:rsidRDefault="00E248AC" w:rsidP="00CA37A2">
      <w:pPr>
        <w:widowControl w:val="0"/>
        <w:numPr>
          <w:ilvl w:val="0"/>
          <w:numId w:val="29"/>
        </w:numPr>
        <w:tabs>
          <w:tab w:val="left" w:pos="0"/>
          <w:tab w:val="left" w:pos="360"/>
        </w:tabs>
        <w:spacing w:line="360" w:lineRule="auto"/>
        <w:ind w:left="0" w:firstLine="0"/>
        <w:jc w:val="both"/>
        <w:rPr>
          <w:sz w:val="28"/>
        </w:rPr>
      </w:pPr>
      <w:r w:rsidRPr="00CA37A2">
        <w:rPr>
          <w:sz w:val="28"/>
          <w:szCs w:val="28"/>
        </w:rPr>
        <w:t>Современные проблемы внешнеэкономической деятельности России / Дербилов Д.А. – Самара 1998.</w:t>
      </w:r>
    </w:p>
    <w:p w:rsidR="00665686" w:rsidRPr="00CA37A2" w:rsidRDefault="00400313" w:rsidP="00CA37A2">
      <w:pPr>
        <w:widowControl w:val="0"/>
        <w:numPr>
          <w:ilvl w:val="0"/>
          <w:numId w:val="29"/>
        </w:numPr>
        <w:tabs>
          <w:tab w:val="left" w:pos="0"/>
        </w:tabs>
        <w:spacing w:line="360" w:lineRule="auto"/>
        <w:ind w:left="0" w:firstLine="0"/>
        <w:jc w:val="both"/>
        <w:rPr>
          <w:sz w:val="28"/>
          <w:szCs w:val="28"/>
        </w:rPr>
      </w:pPr>
      <w:hyperlink r:id="rId11" w:history="1">
        <w:r w:rsidR="00665686" w:rsidRPr="00CA37A2">
          <w:rPr>
            <w:rStyle w:val="ab"/>
            <w:color w:val="auto"/>
            <w:sz w:val="28"/>
            <w:szCs w:val="28"/>
            <w:u w:val="none"/>
          </w:rPr>
          <w:t>http://ru.wikipedia.org/wiki/лизинг</w:t>
        </w:r>
      </w:hyperlink>
      <w:r w:rsidR="00662FC8" w:rsidRPr="00CA37A2">
        <w:rPr>
          <w:sz w:val="28"/>
          <w:szCs w:val="28"/>
        </w:rPr>
        <w:t xml:space="preserve"> </w:t>
      </w:r>
    </w:p>
    <w:p w:rsidR="00665686" w:rsidRPr="00CA37A2" w:rsidRDefault="00665686" w:rsidP="00CA37A2">
      <w:pPr>
        <w:widowControl w:val="0"/>
        <w:numPr>
          <w:ilvl w:val="0"/>
          <w:numId w:val="29"/>
        </w:numPr>
        <w:tabs>
          <w:tab w:val="clear" w:pos="705"/>
          <w:tab w:val="left" w:pos="0"/>
          <w:tab w:val="num" w:pos="720"/>
        </w:tabs>
        <w:spacing w:line="360" w:lineRule="auto"/>
        <w:ind w:left="0" w:firstLine="0"/>
        <w:jc w:val="both"/>
        <w:rPr>
          <w:sz w:val="28"/>
          <w:szCs w:val="28"/>
        </w:rPr>
      </w:pPr>
      <w:r w:rsidRPr="00B916EF">
        <w:rPr>
          <w:sz w:val="28"/>
          <w:szCs w:val="28"/>
          <w:lang w:val="en-US"/>
        </w:rPr>
        <w:t>http</w:t>
      </w:r>
      <w:r w:rsidRPr="00B916EF">
        <w:rPr>
          <w:sz w:val="28"/>
          <w:szCs w:val="28"/>
        </w:rPr>
        <w:t>://</w:t>
      </w:r>
      <w:r w:rsidRPr="00B916EF">
        <w:rPr>
          <w:sz w:val="28"/>
          <w:szCs w:val="28"/>
          <w:lang w:val="en-US"/>
        </w:rPr>
        <w:t>www</w:t>
      </w:r>
      <w:r w:rsidRPr="00B916EF">
        <w:rPr>
          <w:sz w:val="28"/>
          <w:szCs w:val="28"/>
        </w:rPr>
        <w:t>.</w:t>
      </w:r>
      <w:r w:rsidRPr="00B916EF">
        <w:rPr>
          <w:sz w:val="28"/>
          <w:szCs w:val="28"/>
          <w:lang w:val="en-US"/>
        </w:rPr>
        <w:t>rbc</w:t>
      </w:r>
      <w:r w:rsidRPr="00B916EF">
        <w:rPr>
          <w:sz w:val="28"/>
          <w:szCs w:val="28"/>
        </w:rPr>
        <w:t>.</w:t>
      </w:r>
      <w:r w:rsidRPr="00B916EF">
        <w:rPr>
          <w:sz w:val="28"/>
          <w:szCs w:val="28"/>
          <w:lang w:val="en-US"/>
        </w:rPr>
        <w:t>ru</w:t>
      </w:r>
      <w:r w:rsidRPr="00B916EF">
        <w:rPr>
          <w:sz w:val="28"/>
          <w:szCs w:val="28"/>
        </w:rPr>
        <w:t>/</w:t>
      </w:r>
      <w:r w:rsidRPr="00B916EF">
        <w:rPr>
          <w:sz w:val="28"/>
          <w:szCs w:val="28"/>
          <w:lang w:val="en-US"/>
        </w:rPr>
        <w:t>reviews</w:t>
      </w:r>
      <w:r w:rsidRPr="00B916EF">
        <w:rPr>
          <w:sz w:val="28"/>
          <w:szCs w:val="28"/>
        </w:rPr>
        <w:t>/</w:t>
      </w:r>
      <w:r w:rsidRPr="00B916EF">
        <w:rPr>
          <w:sz w:val="28"/>
          <w:szCs w:val="28"/>
          <w:lang w:val="en-US"/>
        </w:rPr>
        <w:t>leasing</w:t>
      </w:r>
      <w:r w:rsidRPr="00B916EF">
        <w:rPr>
          <w:sz w:val="28"/>
          <w:szCs w:val="28"/>
        </w:rPr>
        <w:t>-2008/</w:t>
      </w:r>
      <w:r w:rsidRPr="00B916EF">
        <w:rPr>
          <w:sz w:val="28"/>
          <w:szCs w:val="28"/>
          <w:lang w:val="en-US"/>
        </w:rPr>
        <w:t>chapter</w:t>
      </w:r>
      <w:r w:rsidRPr="00B916EF">
        <w:rPr>
          <w:sz w:val="28"/>
          <w:szCs w:val="28"/>
        </w:rPr>
        <w:t>4-</w:t>
      </w:r>
      <w:r w:rsidRPr="00B916EF">
        <w:rPr>
          <w:sz w:val="28"/>
          <w:szCs w:val="28"/>
          <w:lang w:val="en-US"/>
        </w:rPr>
        <w:t>international</w:t>
      </w:r>
      <w:r w:rsidRPr="00B916EF">
        <w:rPr>
          <w:sz w:val="28"/>
          <w:szCs w:val="28"/>
        </w:rPr>
        <w:t>.</w:t>
      </w:r>
      <w:r w:rsidRPr="00B916EF">
        <w:rPr>
          <w:sz w:val="28"/>
          <w:szCs w:val="28"/>
          <w:lang w:val="en-US"/>
        </w:rPr>
        <w:t>shtml</w:t>
      </w:r>
    </w:p>
    <w:p w:rsidR="00665686" w:rsidRPr="00CA37A2" w:rsidRDefault="00400313" w:rsidP="00CA37A2">
      <w:pPr>
        <w:widowControl w:val="0"/>
        <w:numPr>
          <w:ilvl w:val="0"/>
          <w:numId w:val="29"/>
        </w:numPr>
        <w:tabs>
          <w:tab w:val="clear" w:pos="705"/>
          <w:tab w:val="left" w:pos="0"/>
          <w:tab w:val="num" w:pos="720"/>
        </w:tabs>
        <w:spacing w:line="360" w:lineRule="auto"/>
        <w:ind w:left="0" w:firstLine="0"/>
        <w:jc w:val="both"/>
        <w:rPr>
          <w:sz w:val="28"/>
          <w:szCs w:val="28"/>
        </w:rPr>
      </w:pPr>
      <w:hyperlink r:id="rId12" w:history="1">
        <w:r w:rsidR="00665686" w:rsidRPr="00CA37A2">
          <w:rPr>
            <w:rStyle w:val="ab"/>
            <w:color w:val="auto"/>
            <w:sz w:val="28"/>
            <w:szCs w:val="28"/>
            <w:u w:val="none"/>
            <w:lang w:val="en-US"/>
          </w:rPr>
          <w:t>http</w:t>
        </w:r>
        <w:r w:rsidR="00665686" w:rsidRPr="00CA37A2">
          <w:rPr>
            <w:rStyle w:val="ab"/>
            <w:color w:val="auto"/>
            <w:sz w:val="28"/>
            <w:szCs w:val="28"/>
            <w:u w:val="none"/>
          </w:rPr>
          <w:t>://</w:t>
        </w:r>
        <w:r w:rsidR="00665686" w:rsidRPr="00CA37A2">
          <w:rPr>
            <w:rStyle w:val="ab"/>
            <w:color w:val="auto"/>
            <w:sz w:val="28"/>
            <w:szCs w:val="28"/>
            <w:u w:val="none"/>
            <w:lang w:val="en-US"/>
          </w:rPr>
          <w:t>www</w:t>
        </w:r>
        <w:r w:rsidR="00665686" w:rsidRPr="00CA37A2">
          <w:rPr>
            <w:rStyle w:val="ab"/>
            <w:color w:val="auto"/>
            <w:sz w:val="28"/>
            <w:szCs w:val="28"/>
            <w:u w:val="none"/>
          </w:rPr>
          <w:t>.</w:t>
        </w:r>
        <w:r w:rsidR="00665686" w:rsidRPr="00CA37A2">
          <w:rPr>
            <w:rStyle w:val="ab"/>
            <w:color w:val="auto"/>
            <w:sz w:val="28"/>
            <w:szCs w:val="28"/>
            <w:u w:val="none"/>
            <w:lang w:val="en-US"/>
          </w:rPr>
          <w:t>refbank</w:t>
        </w:r>
        <w:r w:rsidR="00665686" w:rsidRPr="00CA37A2">
          <w:rPr>
            <w:rStyle w:val="ab"/>
            <w:color w:val="auto"/>
            <w:sz w:val="28"/>
            <w:szCs w:val="28"/>
            <w:u w:val="none"/>
          </w:rPr>
          <w:t>.</w:t>
        </w:r>
        <w:r w:rsidR="00665686" w:rsidRPr="00CA37A2">
          <w:rPr>
            <w:rStyle w:val="ab"/>
            <w:color w:val="auto"/>
            <w:sz w:val="28"/>
            <w:szCs w:val="28"/>
            <w:u w:val="none"/>
            <w:lang w:val="en-US"/>
          </w:rPr>
          <w:t>ru</w:t>
        </w:r>
        <w:r w:rsidR="00665686" w:rsidRPr="00CA37A2">
          <w:rPr>
            <w:rStyle w:val="ab"/>
            <w:color w:val="auto"/>
            <w:sz w:val="28"/>
            <w:szCs w:val="28"/>
            <w:u w:val="none"/>
          </w:rPr>
          <w:t>/</w:t>
        </w:r>
        <w:r w:rsidR="00665686" w:rsidRPr="00CA37A2">
          <w:rPr>
            <w:rStyle w:val="ab"/>
            <w:color w:val="auto"/>
            <w:sz w:val="28"/>
            <w:szCs w:val="28"/>
            <w:u w:val="none"/>
            <w:lang w:val="en-US"/>
          </w:rPr>
          <w:t>bd</w:t>
        </w:r>
        <w:r w:rsidR="00665686" w:rsidRPr="00CA37A2">
          <w:rPr>
            <w:rStyle w:val="ab"/>
            <w:color w:val="auto"/>
            <w:sz w:val="28"/>
            <w:szCs w:val="28"/>
            <w:u w:val="none"/>
          </w:rPr>
          <w:t>/18/</w:t>
        </w:r>
        <w:r w:rsidR="00665686" w:rsidRPr="00CA37A2">
          <w:rPr>
            <w:rStyle w:val="ab"/>
            <w:color w:val="auto"/>
            <w:sz w:val="28"/>
            <w:szCs w:val="28"/>
            <w:u w:val="none"/>
            <w:lang w:val="en-US"/>
          </w:rPr>
          <w:t>bd</w:t>
        </w:r>
        <w:r w:rsidR="00665686" w:rsidRPr="00CA37A2">
          <w:rPr>
            <w:rStyle w:val="ab"/>
            <w:color w:val="auto"/>
            <w:sz w:val="28"/>
            <w:szCs w:val="28"/>
            <w:u w:val="none"/>
          </w:rPr>
          <w:t>18.</w:t>
        </w:r>
        <w:r w:rsidR="00665686" w:rsidRPr="00CA37A2">
          <w:rPr>
            <w:rStyle w:val="ab"/>
            <w:color w:val="auto"/>
            <w:sz w:val="28"/>
            <w:szCs w:val="28"/>
            <w:u w:val="none"/>
            <w:lang w:val="en-US"/>
          </w:rPr>
          <w:t>html</w:t>
        </w:r>
      </w:hyperlink>
    </w:p>
    <w:p w:rsidR="00665686" w:rsidRPr="00CA37A2" w:rsidRDefault="00665686" w:rsidP="00CA37A2">
      <w:pPr>
        <w:widowControl w:val="0"/>
        <w:numPr>
          <w:ilvl w:val="0"/>
          <w:numId w:val="29"/>
        </w:numPr>
        <w:tabs>
          <w:tab w:val="clear" w:pos="705"/>
          <w:tab w:val="left" w:pos="0"/>
          <w:tab w:val="num" w:pos="720"/>
        </w:tabs>
        <w:spacing w:line="360" w:lineRule="auto"/>
        <w:ind w:left="0" w:firstLine="0"/>
        <w:jc w:val="both"/>
        <w:rPr>
          <w:sz w:val="28"/>
          <w:szCs w:val="28"/>
        </w:rPr>
      </w:pPr>
      <w:r w:rsidRPr="00B916EF">
        <w:rPr>
          <w:sz w:val="28"/>
          <w:szCs w:val="28"/>
          <w:lang w:val="en-US"/>
        </w:rPr>
        <w:t>http</w:t>
      </w:r>
      <w:r w:rsidRPr="00B916EF">
        <w:rPr>
          <w:sz w:val="28"/>
          <w:szCs w:val="28"/>
        </w:rPr>
        <w:t>://</w:t>
      </w:r>
      <w:r w:rsidRPr="00B916EF">
        <w:rPr>
          <w:sz w:val="28"/>
          <w:szCs w:val="28"/>
          <w:lang w:val="en-US"/>
        </w:rPr>
        <w:t>revolution</w:t>
      </w:r>
      <w:r w:rsidRPr="00B916EF">
        <w:rPr>
          <w:sz w:val="28"/>
          <w:szCs w:val="28"/>
        </w:rPr>
        <w:t>./</w:t>
      </w:r>
      <w:r w:rsidRPr="00B916EF">
        <w:rPr>
          <w:sz w:val="28"/>
          <w:szCs w:val="28"/>
          <w:lang w:val="en-US"/>
        </w:rPr>
        <w:t>economy</w:t>
      </w:r>
      <w:r w:rsidRPr="00B916EF">
        <w:rPr>
          <w:sz w:val="28"/>
          <w:szCs w:val="28"/>
        </w:rPr>
        <w:t>/00006527_0.</w:t>
      </w:r>
      <w:r w:rsidRPr="00B916EF">
        <w:rPr>
          <w:sz w:val="28"/>
          <w:szCs w:val="28"/>
          <w:lang w:val="en-US"/>
        </w:rPr>
        <w:t>html</w:t>
      </w:r>
    </w:p>
    <w:p w:rsidR="00665686" w:rsidRPr="00CA37A2" w:rsidRDefault="00400313" w:rsidP="00CA37A2">
      <w:pPr>
        <w:widowControl w:val="0"/>
        <w:numPr>
          <w:ilvl w:val="0"/>
          <w:numId w:val="29"/>
        </w:numPr>
        <w:tabs>
          <w:tab w:val="clear" w:pos="705"/>
          <w:tab w:val="left" w:pos="0"/>
          <w:tab w:val="num" w:pos="720"/>
        </w:tabs>
        <w:spacing w:line="360" w:lineRule="auto"/>
        <w:ind w:left="0" w:firstLine="0"/>
        <w:jc w:val="both"/>
        <w:rPr>
          <w:sz w:val="28"/>
          <w:szCs w:val="28"/>
        </w:rPr>
      </w:pPr>
      <w:hyperlink r:id="rId13" w:history="1">
        <w:r w:rsidR="00665686" w:rsidRPr="00CA37A2">
          <w:rPr>
            <w:rStyle w:val="ab"/>
            <w:color w:val="auto"/>
            <w:sz w:val="28"/>
            <w:szCs w:val="28"/>
            <w:u w:val="none"/>
            <w:lang w:val="en-US"/>
          </w:rPr>
          <w:t>http</w:t>
        </w:r>
        <w:r w:rsidR="00665686" w:rsidRPr="00CA37A2">
          <w:rPr>
            <w:rStyle w:val="ab"/>
            <w:color w:val="auto"/>
            <w:sz w:val="28"/>
            <w:szCs w:val="28"/>
            <w:u w:val="none"/>
          </w:rPr>
          <w:t>://</w:t>
        </w:r>
        <w:r w:rsidR="00665686" w:rsidRPr="00CA37A2">
          <w:rPr>
            <w:rStyle w:val="ab"/>
            <w:color w:val="auto"/>
            <w:sz w:val="28"/>
            <w:szCs w:val="28"/>
            <w:u w:val="none"/>
            <w:lang w:val="en-US"/>
          </w:rPr>
          <w:t>bse</w:t>
        </w:r>
        <w:r w:rsidR="00665686" w:rsidRPr="00CA37A2">
          <w:rPr>
            <w:rStyle w:val="ab"/>
            <w:color w:val="auto"/>
            <w:sz w:val="28"/>
            <w:szCs w:val="28"/>
            <w:u w:val="none"/>
          </w:rPr>
          <w:t>.</w:t>
        </w:r>
        <w:r w:rsidR="00665686" w:rsidRPr="00CA37A2">
          <w:rPr>
            <w:rStyle w:val="ab"/>
            <w:color w:val="auto"/>
            <w:sz w:val="28"/>
            <w:szCs w:val="28"/>
            <w:u w:val="none"/>
            <w:lang w:val="en-US"/>
          </w:rPr>
          <w:t>sci</w:t>
        </w:r>
        <w:r w:rsidR="00665686" w:rsidRPr="00CA37A2">
          <w:rPr>
            <w:rStyle w:val="ab"/>
            <w:color w:val="auto"/>
            <w:sz w:val="28"/>
            <w:szCs w:val="28"/>
            <w:u w:val="none"/>
          </w:rPr>
          <w:t>-</w:t>
        </w:r>
        <w:r w:rsidR="00665686" w:rsidRPr="00CA37A2">
          <w:rPr>
            <w:rStyle w:val="ab"/>
            <w:color w:val="auto"/>
            <w:sz w:val="28"/>
            <w:szCs w:val="28"/>
            <w:u w:val="none"/>
            <w:lang w:val="en-US"/>
          </w:rPr>
          <w:t>lib</w:t>
        </w:r>
        <w:r w:rsidR="00665686" w:rsidRPr="00CA37A2">
          <w:rPr>
            <w:rStyle w:val="ab"/>
            <w:color w:val="auto"/>
            <w:sz w:val="28"/>
            <w:szCs w:val="28"/>
            <w:u w:val="none"/>
          </w:rPr>
          <w:t>.</w:t>
        </w:r>
        <w:r w:rsidR="00665686" w:rsidRPr="00CA37A2">
          <w:rPr>
            <w:rStyle w:val="ab"/>
            <w:color w:val="auto"/>
            <w:sz w:val="28"/>
            <w:szCs w:val="28"/>
            <w:u w:val="none"/>
            <w:lang w:val="en-US"/>
          </w:rPr>
          <w:t>com</w:t>
        </w:r>
        <w:r w:rsidR="00665686" w:rsidRPr="00CA37A2">
          <w:rPr>
            <w:rStyle w:val="ab"/>
            <w:color w:val="auto"/>
            <w:sz w:val="28"/>
            <w:szCs w:val="28"/>
            <w:u w:val="none"/>
          </w:rPr>
          <w:t>/</w:t>
        </w:r>
        <w:r w:rsidR="00665686" w:rsidRPr="00CA37A2">
          <w:rPr>
            <w:rStyle w:val="ab"/>
            <w:color w:val="auto"/>
            <w:sz w:val="28"/>
            <w:szCs w:val="28"/>
            <w:u w:val="none"/>
            <w:lang w:val="en-US"/>
          </w:rPr>
          <w:t>article</w:t>
        </w:r>
        <w:r w:rsidR="00665686" w:rsidRPr="00CA37A2">
          <w:rPr>
            <w:rStyle w:val="ab"/>
            <w:color w:val="auto"/>
            <w:sz w:val="28"/>
            <w:szCs w:val="28"/>
            <w:u w:val="none"/>
          </w:rPr>
          <w:t>106993.</w:t>
        </w:r>
        <w:r w:rsidR="00665686" w:rsidRPr="00CA37A2">
          <w:rPr>
            <w:rStyle w:val="ab"/>
            <w:color w:val="auto"/>
            <w:sz w:val="28"/>
            <w:szCs w:val="28"/>
            <w:u w:val="none"/>
            <w:lang w:val="en-US"/>
          </w:rPr>
          <w:t>html</w:t>
        </w:r>
      </w:hyperlink>
    </w:p>
    <w:p w:rsidR="00CA37A2" w:rsidRDefault="00CA37A2" w:rsidP="00CA37A2">
      <w:pPr>
        <w:widowControl w:val="0"/>
        <w:spacing w:line="360" w:lineRule="auto"/>
        <w:ind w:firstLine="709"/>
        <w:jc w:val="both"/>
        <w:rPr>
          <w:sz w:val="28"/>
          <w:szCs w:val="28"/>
        </w:rPr>
      </w:pPr>
    </w:p>
    <w:p w:rsidR="00CA37A2" w:rsidRDefault="00CA37A2" w:rsidP="00CA37A2">
      <w:pPr>
        <w:widowControl w:val="0"/>
        <w:spacing w:line="360" w:lineRule="auto"/>
        <w:ind w:firstLine="709"/>
        <w:jc w:val="both"/>
        <w:rPr>
          <w:sz w:val="28"/>
          <w:szCs w:val="28"/>
        </w:rPr>
        <w:sectPr w:rsidR="00CA37A2" w:rsidSect="00CA37A2">
          <w:headerReference w:type="default" r:id="rId14"/>
          <w:footerReference w:type="even" r:id="rId15"/>
          <w:headerReference w:type="first" r:id="rId16"/>
          <w:pgSz w:w="11906" w:h="16838" w:code="9"/>
          <w:pgMar w:top="1134" w:right="851" w:bottom="1134" w:left="1701"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1214"/>
        <w:gridCol w:w="3145"/>
      </w:tblGrid>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СЭЗ</w:t>
            </w:r>
          </w:p>
        </w:tc>
        <w:tc>
          <w:tcPr>
            <w:tcW w:w="0" w:type="auto"/>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Год создания</w:t>
            </w:r>
          </w:p>
        </w:tc>
        <w:tc>
          <w:tcPr>
            <w:tcW w:w="0" w:type="auto"/>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Нормативный акт</w:t>
            </w: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СЭЗ «Находка» в Приморском крае</w:t>
            </w:r>
          </w:p>
        </w:tc>
        <w:tc>
          <w:tcPr>
            <w:tcW w:w="0" w:type="auto"/>
            <w:vMerge w:val="restart"/>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1990</w:t>
            </w:r>
          </w:p>
        </w:tc>
        <w:tc>
          <w:tcPr>
            <w:tcW w:w="0" w:type="auto"/>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Резолюция ВС РСФСР</w:t>
            </w: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СЭЗ «Технополис Зеленоград»</w:t>
            </w: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c>
          <w:tcPr>
            <w:tcW w:w="0" w:type="auto"/>
            <w:vMerge w:val="restart"/>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Постановление ВС РСФСР</w:t>
            </w: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СЭЗ в Калининградской области</w:t>
            </w: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СЭЗ «Даурия» вЧитинской области</w:t>
            </w:r>
          </w:p>
        </w:tc>
        <w:tc>
          <w:tcPr>
            <w:tcW w:w="0" w:type="auto"/>
            <w:vMerge w:val="restart"/>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1991</w:t>
            </w:r>
          </w:p>
        </w:tc>
        <w:tc>
          <w:tcPr>
            <w:tcW w:w="0" w:type="auto"/>
            <w:vMerge w:val="restart"/>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Указы Председателя Президиума ВС РСФСР</w:t>
            </w: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Свободная предпринемательская зона в Санкт-Петербурге</w:t>
            </w: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Свободная экономическая предпринемательская зон в Выборге</w:t>
            </w: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СЭЗ в Алтайском крае</w:t>
            </w: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СЭЗ «Ева» в Еврейской АО</w:t>
            </w: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СЭЗ «Садко» в Новогородской области</w:t>
            </w: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СЭЗ «Кузбасс» в Кемеровской области</w:t>
            </w: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«Сахалин»</w:t>
            </w: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c>
          <w:tcPr>
            <w:tcW w:w="0" w:type="auto"/>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Постановление Президиума ВС РСФСР</w:t>
            </w: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Экологическая и экономическая зона «Горный Алтай»</w:t>
            </w: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c>
          <w:tcPr>
            <w:tcW w:w="0" w:type="auto"/>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Постановление Совета Министров РСФСР</w:t>
            </w: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Зона свободной торговли «Шереметьево»</w:t>
            </w:r>
          </w:p>
        </w:tc>
        <w:tc>
          <w:tcPr>
            <w:tcW w:w="0" w:type="auto"/>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1992</w:t>
            </w:r>
          </w:p>
        </w:tc>
        <w:tc>
          <w:tcPr>
            <w:tcW w:w="0" w:type="auto"/>
            <w:vMerge w:val="restart"/>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Указы президента РФ</w:t>
            </w: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Свободные таможенные зоны «Московский франко-порт» и «Франко-порт Терминал»</w:t>
            </w:r>
          </w:p>
        </w:tc>
        <w:tc>
          <w:tcPr>
            <w:tcW w:w="0" w:type="auto"/>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1993</w:t>
            </w: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Специальная экономическая зона в границах заповедного экологического района минеральных источников РФ – Кавказких минеральных вод</w:t>
            </w:r>
          </w:p>
        </w:tc>
        <w:tc>
          <w:tcPr>
            <w:tcW w:w="0" w:type="auto"/>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1994</w:t>
            </w:r>
          </w:p>
        </w:tc>
        <w:tc>
          <w:tcPr>
            <w:tcW w:w="0" w:type="auto"/>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Постановление Правительства РФ</w:t>
            </w: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СЭЗ «Кабардино-Балкария»</w:t>
            </w:r>
          </w:p>
        </w:tc>
        <w:tc>
          <w:tcPr>
            <w:tcW w:w="0" w:type="auto"/>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1995</w:t>
            </w:r>
          </w:p>
        </w:tc>
        <w:tc>
          <w:tcPr>
            <w:tcW w:w="0" w:type="auto"/>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Указ Президента РФ</w:t>
            </w: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Свободная таможенная зона на территории, прилегающей в аэропорту «Ульяновск-Восточный»</w:t>
            </w:r>
          </w:p>
        </w:tc>
        <w:tc>
          <w:tcPr>
            <w:tcW w:w="0" w:type="auto"/>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1996</w:t>
            </w:r>
          </w:p>
        </w:tc>
        <w:tc>
          <w:tcPr>
            <w:tcW w:w="0" w:type="auto"/>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Постановление Правительства РФ</w:t>
            </w: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Международный бизнес центр «Ингушетия»</w:t>
            </w:r>
          </w:p>
        </w:tc>
        <w:tc>
          <w:tcPr>
            <w:tcW w:w="0" w:type="auto"/>
            <w:vMerge w:val="restart"/>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1996</w:t>
            </w:r>
          </w:p>
        </w:tc>
        <w:tc>
          <w:tcPr>
            <w:tcW w:w="0" w:type="auto"/>
            <w:vMerge w:val="restart"/>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Федеральный закон</w:t>
            </w: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Особая экономическая зона в Калининградской области</w:t>
            </w:r>
          </w:p>
        </w:tc>
        <w:tc>
          <w:tcPr>
            <w:tcW w:w="0" w:type="auto"/>
            <w:vMerge/>
            <w:shd w:val="clear" w:color="auto" w:fill="auto"/>
            <w:vAlign w:val="center"/>
          </w:tcPr>
          <w:p w:rsidR="007F5426" w:rsidRPr="007D4BB1" w:rsidRDefault="007F5426" w:rsidP="007D4BB1">
            <w:pPr>
              <w:widowControl w:val="0"/>
              <w:spacing w:line="360" w:lineRule="auto"/>
              <w:jc w:val="both"/>
              <w:rPr>
                <w:rFonts w:cs="Arial"/>
                <w:sz w:val="20"/>
                <w:szCs w:val="20"/>
              </w:rPr>
            </w:pP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СЭЗ «Елабуга» Елабужского автомобильного завода</w:t>
            </w:r>
          </w:p>
        </w:tc>
        <w:tc>
          <w:tcPr>
            <w:tcW w:w="0" w:type="auto"/>
            <w:vMerge/>
            <w:shd w:val="clear" w:color="auto" w:fill="auto"/>
            <w:vAlign w:val="center"/>
          </w:tcPr>
          <w:p w:rsidR="007F5426" w:rsidRPr="007D4BB1" w:rsidRDefault="007F5426" w:rsidP="007D4BB1">
            <w:pPr>
              <w:widowControl w:val="0"/>
              <w:spacing w:line="360" w:lineRule="auto"/>
              <w:jc w:val="both"/>
              <w:rPr>
                <w:rFonts w:cs="Arial"/>
                <w:sz w:val="20"/>
                <w:szCs w:val="20"/>
              </w:rPr>
            </w:pPr>
          </w:p>
        </w:tc>
        <w:tc>
          <w:tcPr>
            <w:tcW w:w="0" w:type="auto"/>
            <w:vMerge w:val="restart"/>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Постановление Правительства РФ</w:t>
            </w: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Регион интенсивного экономического развития «Осетия»</w:t>
            </w:r>
          </w:p>
        </w:tc>
        <w:tc>
          <w:tcPr>
            <w:tcW w:w="0" w:type="auto"/>
            <w:vMerge/>
            <w:shd w:val="clear" w:color="auto" w:fill="auto"/>
            <w:vAlign w:val="center"/>
          </w:tcPr>
          <w:p w:rsidR="007F5426" w:rsidRPr="007D4BB1" w:rsidRDefault="007F5426" w:rsidP="007D4BB1">
            <w:pPr>
              <w:widowControl w:val="0"/>
              <w:spacing w:line="360" w:lineRule="auto"/>
              <w:jc w:val="both"/>
              <w:rPr>
                <w:rFonts w:cs="Arial"/>
                <w:sz w:val="20"/>
                <w:szCs w:val="20"/>
              </w:rPr>
            </w:pPr>
          </w:p>
        </w:tc>
        <w:tc>
          <w:tcPr>
            <w:tcW w:w="0" w:type="auto"/>
            <w:vMerge/>
            <w:shd w:val="clear" w:color="auto" w:fill="auto"/>
          </w:tcPr>
          <w:p w:rsidR="007F5426" w:rsidRPr="007D4BB1" w:rsidRDefault="007F5426" w:rsidP="007D4BB1">
            <w:pPr>
              <w:widowControl w:val="0"/>
              <w:spacing w:line="360" w:lineRule="auto"/>
              <w:jc w:val="both"/>
              <w:rPr>
                <w:rFonts w:cs="Arial"/>
                <w:sz w:val="20"/>
                <w:szCs w:val="20"/>
              </w:rPr>
            </w:pP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СЭЗ в Республике Хакасия</w:t>
            </w:r>
          </w:p>
        </w:tc>
        <w:tc>
          <w:tcPr>
            <w:tcW w:w="0" w:type="auto"/>
            <w:vMerge/>
            <w:shd w:val="clear" w:color="auto" w:fill="auto"/>
            <w:vAlign w:val="center"/>
          </w:tcPr>
          <w:p w:rsidR="007F5426" w:rsidRPr="007D4BB1" w:rsidRDefault="007F5426" w:rsidP="007D4BB1">
            <w:pPr>
              <w:widowControl w:val="0"/>
              <w:spacing w:line="360" w:lineRule="auto"/>
              <w:jc w:val="both"/>
              <w:rPr>
                <w:rFonts w:cs="Arial"/>
                <w:sz w:val="20"/>
                <w:szCs w:val="20"/>
              </w:rPr>
            </w:pPr>
          </w:p>
        </w:tc>
        <w:tc>
          <w:tcPr>
            <w:tcW w:w="0" w:type="auto"/>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Указ Президента РФ</w:t>
            </w:r>
          </w:p>
        </w:tc>
      </w:tr>
      <w:tr w:rsidR="007F5426" w:rsidRPr="007D4BB1" w:rsidTr="007D4BB1">
        <w:tc>
          <w:tcPr>
            <w:tcW w:w="521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Особая экономическая зона в Магаданской области</w:t>
            </w:r>
          </w:p>
        </w:tc>
        <w:tc>
          <w:tcPr>
            <w:tcW w:w="0" w:type="auto"/>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1999</w:t>
            </w:r>
          </w:p>
        </w:tc>
        <w:tc>
          <w:tcPr>
            <w:tcW w:w="0" w:type="auto"/>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Федеральный закон</w:t>
            </w:r>
          </w:p>
        </w:tc>
      </w:tr>
    </w:tbl>
    <w:p w:rsidR="007F5426" w:rsidRPr="00CA37A2" w:rsidRDefault="007F5426" w:rsidP="00CA37A2">
      <w:pPr>
        <w:widowControl w:val="0"/>
        <w:spacing w:line="360" w:lineRule="auto"/>
        <w:ind w:firstLine="709"/>
        <w:jc w:val="both"/>
        <w:rPr>
          <w:rFonts w:cs="Arial"/>
          <w:sz w:val="28"/>
          <w:szCs w:val="18"/>
        </w:rPr>
      </w:pPr>
    </w:p>
    <w:p w:rsidR="007F5426" w:rsidRPr="00CA37A2" w:rsidRDefault="00CA37A2" w:rsidP="00CA37A2">
      <w:pPr>
        <w:widowControl w:val="0"/>
        <w:spacing w:line="360" w:lineRule="auto"/>
        <w:ind w:firstLine="709"/>
        <w:jc w:val="both"/>
        <w:rPr>
          <w:sz w:val="28"/>
        </w:rPr>
      </w:pPr>
      <w:r>
        <w:rPr>
          <w:sz w:val="28"/>
        </w:rPr>
        <w:br w:type="page"/>
      </w:r>
      <w:r w:rsidR="007F5426" w:rsidRPr="00CA37A2">
        <w:rPr>
          <w:sz w:val="28"/>
        </w:rPr>
        <w:t>Сравнительные характеристики СЭЗ «Находка» и ОЭЗ в Калининградской области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2000"/>
        <w:gridCol w:w="263"/>
        <w:gridCol w:w="2927"/>
        <w:gridCol w:w="2660"/>
        <w:gridCol w:w="531"/>
      </w:tblGrid>
      <w:tr w:rsidR="007F5426" w:rsidRPr="007D4BB1" w:rsidTr="007D4BB1">
        <w:trPr>
          <w:gridAfter w:val="1"/>
          <w:wAfter w:w="531" w:type="dxa"/>
        </w:trPr>
        <w:tc>
          <w:tcPr>
            <w:tcW w:w="1081" w:type="dxa"/>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Основные характе-</w:t>
            </w:r>
          </w:p>
          <w:p w:rsidR="007F5426" w:rsidRPr="007D4BB1" w:rsidRDefault="007F5426" w:rsidP="007D4BB1">
            <w:pPr>
              <w:widowControl w:val="0"/>
              <w:spacing w:line="360" w:lineRule="auto"/>
              <w:jc w:val="both"/>
              <w:rPr>
                <w:rFonts w:cs="Arial"/>
                <w:sz w:val="20"/>
                <w:szCs w:val="20"/>
              </w:rPr>
            </w:pPr>
            <w:r w:rsidRPr="007D4BB1">
              <w:rPr>
                <w:rFonts w:cs="Arial"/>
                <w:sz w:val="20"/>
                <w:szCs w:val="20"/>
              </w:rPr>
              <w:t>ристики</w:t>
            </w:r>
          </w:p>
        </w:tc>
        <w:tc>
          <w:tcPr>
            <w:tcW w:w="2263" w:type="dxa"/>
            <w:gridSpan w:val="2"/>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СЭЗ «Находка»</w:t>
            </w:r>
          </w:p>
        </w:tc>
        <w:tc>
          <w:tcPr>
            <w:tcW w:w="5587" w:type="dxa"/>
            <w:gridSpan w:val="2"/>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ОЭЗ в Калининградской</w:t>
            </w:r>
          </w:p>
          <w:p w:rsidR="007F5426" w:rsidRPr="007D4BB1" w:rsidRDefault="007F5426" w:rsidP="007D4BB1">
            <w:pPr>
              <w:widowControl w:val="0"/>
              <w:spacing w:line="360" w:lineRule="auto"/>
              <w:jc w:val="both"/>
              <w:rPr>
                <w:rFonts w:cs="Arial"/>
                <w:sz w:val="20"/>
                <w:szCs w:val="20"/>
              </w:rPr>
            </w:pPr>
            <w:r w:rsidRPr="007D4BB1">
              <w:rPr>
                <w:rFonts w:cs="Arial"/>
                <w:sz w:val="20"/>
                <w:szCs w:val="20"/>
              </w:rPr>
              <w:t>области</w:t>
            </w:r>
          </w:p>
        </w:tc>
      </w:tr>
      <w:tr w:rsidR="007F5426" w:rsidRPr="007D4BB1" w:rsidTr="007D4BB1">
        <w:trPr>
          <w:gridAfter w:val="1"/>
          <w:wAfter w:w="531" w:type="dxa"/>
        </w:trPr>
        <w:tc>
          <w:tcPr>
            <w:tcW w:w="1081" w:type="dxa"/>
            <w:vMerge w:val="restart"/>
            <w:shd w:val="clear" w:color="auto" w:fill="auto"/>
            <w:textDirection w:val="btLr"/>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Этапы создания и развития (по нормативным документам)</w:t>
            </w:r>
          </w:p>
        </w:tc>
        <w:tc>
          <w:tcPr>
            <w:tcW w:w="7850" w:type="dxa"/>
            <w:gridSpan w:val="4"/>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Решение о создании – 14.07.1990 г. (постановление ВС РСФСР)</w:t>
            </w:r>
          </w:p>
        </w:tc>
      </w:tr>
      <w:tr w:rsidR="007F5426" w:rsidRPr="007D4BB1" w:rsidTr="007D4BB1">
        <w:trPr>
          <w:gridAfter w:val="1"/>
          <w:wAfter w:w="531" w:type="dxa"/>
        </w:trPr>
        <w:tc>
          <w:tcPr>
            <w:tcW w:w="1081" w:type="dxa"/>
            <w:vMerge/>
            <w:shd w:val="clear" w:color="auto" w:fill="auto"/>
          </w:tcPr>
          <w:p w:rsidR="007F5426" w:rsidRPr="007D4BB1" w:rsidRDefault="007F5426" w:rsidP="007D4BB1">
            <w:pPr>
              <w:widowControl w:val="0"/>
              <w:spacing w:line="360" w:lineRule="auto"/>
              <w:jc w:val="both"/>
              <w:rPr>
                <w:rFonts w:cs="Arial"/>
                <w:sz w:val="20"/>
                <w:szCs w:val="20"/>
              </w:rPr>
            </w:pPr>
          </w:p>
        </w:tc>
        <w:tc>
          <w:tcPr>
            <w:tcW w:w="2263" w:type="dxa"/>
            <w:gridSpan w:val="2"/>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Положение о СЭЗ – 23.11.1990г.</w:t>
            </w:r>
          </w:p>
        </w:tc>
        <w:tc>
          <w:tcPr>
            <w:tcW w:w="5587" w:type="dxa"/>
            <w:gridSpan w:val="2"/>
            <w:shd w:val="clear" w:color="auto" w:fill="auto"/>
          </w:tcPr>
          <w:p w:rsidR="007F5426" w:rsidRPr="007D4BB1" w:rsidRDefault="007F5426" w:rsidP="007D4BB1">
            <w:pPr>
              <w:widowControl w:val="0"/>
              <w:spacing w:line="360" w:lineRule="auto"/>
              <w:jc w:val="both"/>
              <w:rPr>
                <w:rFonts w:cs="Arial"/>
                <w:sz w:val="20"/>
                <w:szCs w:val="20"/>
              </w:rPr>
            </w:pPr>
            <w:r w:rsidRPr="007D4BB1">
              <w:rPr>
                <w:rFonts w:cs="Arial"/>
                <w:sz w:val="20"/>
                <w:szCs w:val="20"/>
              </w:rPr>
              <w:t>Положение о СЭЗ «Янтарь» - 25.09.1991г.</w:t>
            </w:r>
          </w:p>
        </w:tc>
      </w:tr>
      <w:tr w:rsidR="007F5426" w:rsidRPr="007D4BB1" w:rsidTr="007D4BB1">
        <w:trPr>
          <w:gridAfter w:val="1"/>
          <w:wAfter w:w="531" w:type="dxa"/>
        </w:trPr>
        <w:tc>
          <w:tcPr>
            <w:tcW w:w="1081" w:type="dxa"/>
            <w:vMerge/>
            <w:shd w:val="clear" w:color="auto" w:fill="auto"/>
          </w:tcPr>
          <w:p w:rsidR="007F5426" w:rsidRPr="007D4BB1" w:rsidRDefault="007F5426" w:rsidP="007D4BB1">
            <w:pPr>
              <w:widowControl w:val="0"/>
              <w:spacing w:line="360" w:lineRule="auto"/>
              <w:jc w:val="both"/>
              <w:rPr>
                <w:rFonts w:cs="Arial"/>
                <w:sz w:val="20"/>
                <w:szCs w:val="20"/>
              </w:rPr>
            </w:pPr>
          </w:p>
        </w:tc>
        <w:tc>
          <w:tcPr>
            <w:tcW w:w="7850" w:type="dxa"/>
            <w:gridSpan w:val="4"/>
            <w:shd w:val="clear" w:color="auto" w:fill="auto"/>
          </w:tcPr>
          <w:p w:rsidR="007F5426" w:rsidRPr="007D4BB1" w:rsidRDefault="007F5426" w:rsidP="007D4BB1">
            <w:pPr>
              <w:widowControl w:val="0"/>
              <w:spacing w:line="360" w:lineRule="auto"/>
              <w:jc w:val="both"/>
              <w:rPr>
                <w:rFonts w:cs="Arial"/>
                <w:sz w:val="20"/>
                <w:szCs w:val="20"/>
              </w:rPr>
            </w:pPr>
            <w:r w:rsidRPr="007D4BB1">
              <w:rPr>
                <w:rFonts w:cs="Arial"/>
                <w:sz w:val="20"/>
                <w:szCs w:val="20"/>
              </w:rPr>
              <w:t>Фактическая отмена налоговых льгот для совместных предприятий в СЭЗ – Закон РФ «Об основах налоговой системы», 01.01.1992г.</w:t>
            </w:r>
          </w:p>
        </w:tc>
      </w:tr>
      <w:tr w:rsidR="007F5426" w:rsidRPr="007D4BB1" w:rsidTr="007D4BB1">
        <w:trPr>
          <w:gridAfter w:val="1"/>
          <w:wAfter w:w="531" w:type="dxa"/>
        </w:trPr>
        <w:tc>
          <w:tcPr>
            <w:tcW w:w="1081" w:type="dxa"/>
            <w:vMerge/>
            <w:shd w:val="clear" w:color="auto" w:fill="auto"/>
          </w:tcPr>
          <w:p w:rsidR="007F5426" w:rsidRPr="007D4BB1" w:rsidRDefault="007F5426" w:rsidP="007D4BB1">
            <w:pPr>
              <w:widowControl w:val="0"/>
              <w:spacing w:line="360" w:lineRule="auto"/>
              <w:jc w:val="both"/>
              <w:rPr>
                <w:rFonts w:cs="Arial"/>
                <w:sz w:val="20"/>
                <w:szCs w:val="20"/>
              </w:rPr>
            </w:pPr>
          </w:p>
        </w:tc>
        <w:tc>
          <w:tcPr>
            <w:tcW w:w="7850" w:type="dxa"/>
            <w:gridSpan w:val="4"/>
            <w:shd w:val="clear" w:color="auto" w:fill="auto"/>
          </w:tcPr>
          <w:p w:rsidR="007F5426" w:rsidRPr="007D4BB1" w:rsidRDefault="007F5426" w:rsidP="007D4BB1">
            <w:pPr>
              <w:widowControl w:val="0"/>
              <w:spacing w:line="360" w:lineRule="auto"/>
              <w:jc w:val="both"/>
              <w:rPr>
                <w:rFonts w:cs="Arial"/>
                <w:sz w:val="20"/>
                <w:szCs w:val="20"/>
              </w:rPr>
            </w:pPr>
            <w:r w:rsidRPr="007D4BB1">
              <w:rPr>
                <w:rFonts w:cs="Arial"/>
                <w:sz w:val="20"/>
                <w:szCs w:val="20"/>
              </w:rPr>
              <w:t>Дополнительные финансовые льготы зонам и гарантии иностранным инвесторам – указ Президента РФ от 04.06.1992г.</w:t>
            </w:r>
          </w:p>
        </w:tc>
      </w:tr>
      <w:tr w:rsidR="007F5426" w:rsidRPr="007D4BB1" w:rsidTr="007D4BB1">
        <w:trPr>
          <w:gridAfter w:val="1"/>
          <w:wAfter w:w="531" w:type="dxa"/>
        </w:trPr>
        <w:tc>
          <w:tcPr>
            <w:tcW w:w="1081" w:type="dxa"/>
            <w:vMerge/>
            <w:shd w:val="clear" w:color="auto" w:fill="auto"/>
          </w:tcPr>
          <w:p w:rsidR="007F5426" w:rsidRPr="007D4BB1" w:rsidRDefault="007F5426" w:rsidP="007D4BB1">
            <w:pPr>
              <w:widowControl w:val="0"/>
              <w:spacing w:line="360" w:lineRule="auto"/>
              <w:jc w:val="both"/>
              <w:rPr>
                <w:rFonts w:cs="Arial"/>
                <w:sz w:val="20"/>
                <w:szCs w:val="20"/>
              </w:rPr>
            </w:pPr>
          </w:p>
        </w:tc>
        <w:tc>
          <w:tcPr>
            <w:tcW w:w="2263" w:type="dxa"/>
            <w:gridSpan w:val="2"/>
            <w:vMerge w:val="restart"/>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Новая редакция</w:t>
            </w:r>
            <w:r w:rsidR="00CA37A2" w:rsidRPr="007D4BB1">
              <w:rPr>
                <w:rFonts w:cs="Arial"/>
                <w:sz w:val="20"/>
                <w:szCs w:val="20"/>
              </w:rPr>
              <w:t xml:space="preserve"> </w:t>
            </w:r>
            <w:r w:rsidRPr="007D4BB1">
              <w:rPr>
                <w:rFonts w:cs="Arial"/>
                <w:sz w:val="20"/>
                <w:szCs w:val="20"/>
              </w:rPr>
              <w:t>Положения о СЭЗ – постановление Правительства от 26.02.1992г.</w:t>
            </w:r>
          </w:p>
        </w:tc>
        <w:tc>
          <w:tcPr>
            <w:tcW w:w="5587" w:type="dxa"/>
            <w:gridSpan w:val="2"/>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Кредитные льготы – постановление</w:t>
            </w:r>
            <w:r w:rsidR="00CA37A2" w:rsidRPr="007D4BB1">
              <w:rPr>
                <w:rFonts w:cs="Arial"/>
                <w:sz w:val="20"/>
                <w:szCs w:val="20"/>
              </w:rPr>
              <w:t xml:space="preserve"> </w:t>
            </w:r>
            <w:r w:rsidRPr="007D4BB1">
              <w:rPr>
                <w:rFonts w:cs="Arial"/>
                <w:sz w:val="20"/>
                <w:szCs w:val="20"/>
              </w:rPr>
              <w:t xml:space="preserve">Правительства, август </w:t>
            </w:r>
            <w:smartTag w:uri="urn:schemas-microsoft-com:office:smarttags" w:element="metricconverter">
              <w:smartTagPr>
                <w:attr w:name="ProductID" w:val="1992 г"/>
              </w:smartTagPr>
              <w:r w:rsidRPr="007D4BB1">
                <w:rPr>
                  <w:rFonts w:cs="Arial"/>
                  <w:sz w:val="20"/>
                  <w:szCs w:val="20"/>
                </w:rPr>
                <w:t>1992 г</w:t>
              </w:r>
            </w:smartTag>
            <w:r w:rsidRPr="007D4BB1">
              <w:rPr>
                <w:rFonts w:cs="Arial"/>
                <w:sz w:val="20"/>
                <w:szCs w:val="20"/>
              </w:rPr>
              <w:t>.</w:t>
            </w:r>
          </w:p>
        </w:tc>
      </w:tr>
      <w:tr w:rsidR="007F5426" w:rsidRPr="007D4BB1" w:rsidTr="007D4BB1">
        <w:trPr>
          <w:gridAfter w:val="1"/>
          <w:wAfter w:w="531" w:type="dxa"/>
        </w:trPr>
        <w:tc>
          <w:tcPr>
            <w:tcW w:w="1081" w:type="dxa"/>
            <w:vMerge/>
            <w:shd w:val="clear" w:color="auto" w:fill="auto"/>
          </w:tcPr>
          <w:p w:rsidR="007F5426" w:rsidRPr="007D4BB1" w:rsidRDefault="007F5426" w:rsidP="007D4BB1">
            <w:pPr>
              <w:widowControl w:val="0"/>
              <w:spacing w:line="360" w:lineRule="auto"/>
              <w:jc w:val="both"/>
              <w:rPr>
                <w:rFonts w:cs="Arial"/>
                <w:sz w:val="20"/>
                <w:szCs w:val="20"/>
              </w:rPr>
            </w:pPr>
          </w:p>
        </w:tc>
        <w:tc>
          <w:tcPr>
            <w:tcW w:w="2263" w:type="dxa"/>
            <w:gridSpan w:val="2"/>
            <w:vMerge/>
            <w:shd w:val="clear" w:color="auto" w:fill="auto"/>
          </w:tcPr>
          <w:p w:rsidR="007F5426" w:rsidRPr="007D4BB1" w:rsidRDefault="007F5426" w:rsidP="007D4BB1">
            <w:pPr>
              <w:widowControl w:val="0"/>
              <w:spacing w:line="360" w:lineRule="auto"/>
              <w:jc w:val="both"/>
              <w:rPr>
                <w:rFonts w:cs="Arial"/>
                <w:sz w:val="20"/>
                <w:szCs w:val="20"/>
              </w:rPr>
            </w:pPr>
          </w:p>
        </w:tc>
        <w:tc>
          <w:tcPr>
            <w:tcW w:w="5587" w:type="dxa"/>
            <w:gridSpan w:val="2"/>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Подтверждение таможенных льгот – указ Президента РФ от 23.12.1992г.</w:t>
            </w:r>
          </w:p>
        </w:tc>
      </w:tr>
      <w:tr w:rsidR="007F5426" w:rsidRPr="007D4BB1" w:rsidTr="007D4BB1">
        <w:trPr>
          <w:gridAfter w:val="1"/>
          <w:wAfter w:w="531" w:type="dxa"/>
        </w:trPr>
        <w:tc>
          <w:tcPr>
            <w:tcW w:w="1081" w:type="dxa"/>
            <w:vMerge/>
            <w:shd w:val="clear" w:color="auto" w:fill="auto"/>
          </w:tcPr>
          <w:p w:rsidR="007F5426" w:rsidRPr="007D4BB1" w:rsidRDefault="007F5426" w:rsidP="007D4BB1">
            <w:pPr>
              <w:widowControl w:val="0"/>
              <w:spacing w:line="360" w:lineRule="auto"/>
              <w:jc w:val="both"/>
              <w:rPr>
                <w:rFonts w:cs="Arial"/>
                <w:sz w:val="20"/>
                <w:szCs w:val="20"/>
              </w:rPr>
            </w:pPr>
          </w:p>
        </w:tc>
        <w:tc>
          <w:tcPr>
            <w:tcW w:w="7850" w:type="dxa"/>
            <w:gridSpan w:val="4"/>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Упразднение таможенных льгот – Закон РФ «О таможенном тарифе» от 21.05.1993 г. Фактическая отмена налоговых льгот – письмо ГНС</w:t>
            </w:r>
          </w:p>
        </w:tc>
      </w:tr>
      <w:tr w:rsidR="007F5426" w:rsidRPr="007D4BB1" w:rsidTr="007D4BB1">
        <w:trPr>
          <w:gridAfter w:val="1"/>
          <w:wAfter w:w="531" w:type="dxa"/>
        </w:trPr>
        <w:tc>
          <w:tcPr>
            <w:tcW w:w="1081" w:type="dxa"/>
            <w:vMerge/>
            <w:shd w:val="clear" w:color="auto" w:fill="auto"/>
          </w:tcPr>
          <w:p w:rsidR="007F5426" w:rsidRPr="007D4BB1" w:rsidRDefault="007F5426" w:rsidP="007D4BB1">
            <w:pPr>
              <w:widowControl w:val="0"/>
              <w:spacing w:line="360" w:lineRule="auto"/>
              <w:jc w:val="both"/>
              <w:rPr>
                <w:rFonts w:cs="Arial"/>
                <w:sz w:val="20"/>
                <w:szCs w:val="20"/>
              </w:rPr>
            </w:pPr>
          </w:p>
        </w:tc>
        <w:tc>
          <w:tcPr>
            <w:tcW w:w="2263" w:type="dxa"/>
            <w:gridSpan w:val="2"/>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Дополнительные финансовые льготы (кредиты), поручение о создании свободных таможенных зон и передача местного аэродрома для совместного использования в военных и гражданских целях – постановление Правительства РФ от 08.09.1994 г.</w:t>
            </w:r>
          </w:p>
        </w:tc>
        <w:tc>
          <w:tcPr>
            <w:tcW w:w="5587" w:type="dxa"/>
            <w:gridSpan w:val="2"/>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Восстановление и расширение налоговых льгот – указ Президента РФ от 07/12.1993 г. Дополнительные финансовые льготы (кредиты, субвенции) – постановление Правительства РФ от 25.05.1994 г.</w:t>
            </w:r>
          </w:p>
        </w:tc>
      </w:tr>
      <w:tr w:rsidR="007F5426" w:rsidRPr="007D4BB1" w:rsidTr="007D4BB1">
        <w:trPr>
          <w:gridAfter w:val="1"/>
          <w:wAfter w:w="531" w:type="dxa"/>
        </w:trPr>
        <w:tc>
          <w:tcPr>
            <w:tcW w:w="1081" w:type="dxa"/>
            <w:vMerge/>
            <w:shd w:val="clear" w:color="auto" w:fill="auto"/>
          </w:tcPr>
          <w:p w:rsidR="007F5426" w:rsidRPr="007D4BB1" w:rsidRDefault="007F5426" w:rsidP="007D4BB1">
            <w:pPr>
              <w:widowControl w:val="0"/>
              <w:spacing w:line="360" w:lineRule="auto"/>
              <w:jc w:val="both"/>
              <w:rPr>
                <w:rFonts w:cs="Arial"/>
                <w:sz w:val="20"/>
                <w:szCs w:val="20"/>
              </w:rPr>
            </w:pPr>
          </w:p>
        </w:tc>
        <w:tc>
          <w:tcPr>
            <w:tcW w:w="7850" w:type="dxa"/>
            <w:gridSpan w:val="4"/>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Отмена налоговых льгот – Закон РФ «Финансировании государственных расходов… » от 01.02.1995 г.</w:t>
            </w:r>
          </w:p>
        </w:tc>
      </w:tr>
      <w:tr w:rsidR="007F5426" w:rsidRPr="007D4BB1" w:rsidTr="007D4BB1">
        <w:trPr>
          <w:gridAfter w:val="1"/>
          <w:wAfter w:w="531" w:type="dxa"/>
        </w:trPr>
        <w:tc>
          <w:tcPr>
            <w:tcW w:w="1081" w:type="dxa"/>
            <w:vMerge/>
            <w:shd w:val="clear" w:color="auto" w:fill="auto"/>
          </w:tcPr>
          <w:p w:rsidR="007F5426" w:rsidRPr="007D4BB1" w:rsidRDefault="007F5426" w:rsidP="007D4BB1">
            <w:pPr>
              <w:widowControl w:val="0"/>
              <w:spacing w:line="360" w:lineRule="auto"/>
              <w:jc w:val="both"/>
              <w:rPr>
                <w:rFonts w:cs="Arial"/>
                <w:sz w:val="20"/>
                <w:szCs w:val="20"/>
              </w:rPr>
            </w:pPr>
          </w:p>
        </w:tc>
        <w:tc>
          <w:tcPr>
            <w:tcW w:w="7850" w:type="dxa"/>
            <w:gridSpan w:val="4"/>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Отмена всех льгот, ранее предоставленных участникам внешнеэкономической деятельности – Закон РФ от 24.02.1995 г.</w:t>
            </w:r>
          </w:p>
        </w:tc>
      </w:tr>
      <w:tr w:rsidR="007F5426" w:rsidRPr="007D4BB1" w:rsidTr="007D4BB1">
        <w:trPr>
          <w:gridAfter w:val="1"/>
          <w:wAfter w:w="531" w:type="dxa"/>
        </w:trPr>
        <w:tc>
          <w:tcPr>
            <w:tcW w:w="1081" w:type="dxa"/>
            <w:vMerge/>
            <w:shd w:val="clear" w:color="auto" w:fill="auto"/>
          </w:tcPr>
          <w:p w:rsidR="007F5426" w:rsidRPr="007D4BB1" w:rsidRDefault="007F5426" w:rsidP="007D4BB1">
            <w:pPr>
              <w:widowControl w:val="0"/>
              <w:spacing w:line="360" w:lineRule="auto"/>
              <w:jc w:val="both"/>
              <w:rPr>
                <w:rFonts w:cs="Arial"/>
                <w:sz w:val="20"/>
                <w:szCs w:val="20"/>
              </w:rPr>
            </w:pPr>
          </w:p>
        </w:tc>
        <w:tc>
          <w:tcPr>
            <w:tcW w:w="2263" w:type="dxa"/>
            <w:gridSpan w:val="2"/>
            <w:vMerge w:val="restart"/>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Создание специализированной зоны экспортного производства на территории СЭЗ «Находка» - указ Президента РФ «О некоторых мерах по стимулированию инвестиционной деятельности в СЭЗ «Находка» от 11.03.1996 г.</w:t>
            </w:r>
          </w:p>
        </w:tc>
        <w:tc>
          <w:tcPr>
            <w:tcW w:w="5587" w:type="dxa"/>
            <w:gridSpan w:val="2"/>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Отмена таможенных льгот – указ Президента РФ от 06.03.1995 г.</w:t>
            </w:r>
          </w:p>
        </w:tc>
      </w:tr>
      <w:tr w:rsidR="007F5426" w:rsidRPr="007D4BB1" w:rsidTr="007D4BB1">
        <w:trPr>
          <w:gridAfter w:val="1"/>
          <w:wAfter w:w="531" w:type="dxa"/>
        </w:trPr>
        <w:tc>
          <w:tcPr>
            <w:tcW w:w="1081" w:type="dxa"/>
            <w:vMerge/>
            <w:shd w:val="clear" w:color="auto" w:fill="auto"/>
          </w:tcPr>
          <w:p w:rsidR="007F5426" w:rsidRPr="007D4BB1" w:rsidRDefault="007F5426" w:rsidP="007D4BB1">
            <w:pPr>
              <w:widowControl w:val="0"/>
              <w:spacing w:line="360" w:lineRule="auto"/>
              <w:jc w:val="both"/>
              <w:rPr>
                <w:rFonts w:cs="Arial"/>
                <w:sz w:val="20"/>
                <w:szCs w:val="20"/>
              </w:rPr>
            </w:pPr>
          </w:p>
        </w:tc>
        <w:tc>
          <w:tcPr>
            <w:tcW w:w="2263" w:type="dxa"/>
            <w:gridSpan w:val="2"/>
            <w:vMerge/>
            <w:shd w:val="clear" w:color="auto" w:fill="auto"/>
          </w:tcPr>
          <w:p w:rsidR="007F5426" w:rsidRPr="007D4BB1" w:rsidRDefault="007F5426" w:rsidP="007D4BB1">
            <w:pPr>
              <w:widowControl w:val="0"/>
              <w:spacing w:line="360" w:lineRule="auto"/>
              <w:jc w:val="both"/>
              <w:rPr>
                <w:rFonts w:cs="Arial"/>
                <w:sz w:val="20"/>
                <w:szCs w:val="20"/>
              </w:rPr>
            </w:pPr>
          </w:p>
        </w:tc>
        <w:tc>
          <w:tcPr>
            <w:tcW w:w="5587" w:type="dxa"/>
            <w:gridSpan w:val="2"/>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Льготы для компенсации потерь участникам ВЭД – постановление Правительства РФ от 10.05.1995 г.</w:t>
            </w:r>
          </w:p>
        </w:tc>
      </w:tr>
      <w:tr w:rsidR="007F5426" w:rsidRPr="007D4BB1" w:rsidTr="007D4BB1">
        <w:trPr>
          <w:gridAfter w:val="1"/>
          <w:wAfter w:w="531" w:type="dxa"/>
        </w:trPr>
        <w:tc>
          <w:tcPr>
            <w:tcW w:w="1081" w:type="dxa"/>
            <w:vMerge/>
            <w:shd w:val="clear" w:color="auto" w:fill="auto"/>
          </w:tcPr>
          <w:p w:rsidR="007F5426" w:rsidRPr="007D4BB1" w:rsidRDefault="007F5426" w:rsidP="007D4BB1">
            <w:pPr>
              <w:widowControl w:val="0"/>
              <w:spacing w:line="360" w:lineRule="auto"/>
              <w:jc w:val="both"/>
              <w:rPr>
                <w:rFonts w:cs="Arial"/>
                <w:sz w:val="20"/>
                <w:szCs w:val="20"/>
              </w:rPr>
            </w:pPr>
          </w:p>
        </w:tc>
        <w:tc>
          <w:tcPr>
            <w:tcW w:w="2263" w:type="dxa"/>
            <w:gridSpan w:val="2"/>
            <w:vMerge/>
            <w:shd w:val="clear" w:color="auto" w:fill="auto"/>
          </w:tcPr>
          <w:p w:rsidR="007F5426" w:rsidRPr="007D4BB1" w:rsidRDefault="007F5426" w:rsidP="007D4BB1">
            <w:pPr>
              <w:widowControl w:val="0"/>
              <w:spacing w:line="360" w:lineRule="auto"/>
              <w:jc w:val="both"/>
              <w:rPr>
                <w:rFonts w:cs="Arial"/>
                <w:sz w:val="20"/>
                <w:szCs w:val="20"/>
              </w:rPr>
            </w:pPr>
          </w:p>
        </w:tc>
        <w:tc>
          <w:tcPr>
            <w:tcW w:w="5587" w:type="dxa"/>
            <w:gridSpan w:val="2"/>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Восстановление таможенных, финансовых и, в перспективе, налоговых льгот – Закон РФ «Об особой экономической зоне в Калининградской области », подписан Президентом РФ 22.01.1996 г.</w:t>
            </w:r>
          </w:p>
        </w:tc>
      </w:tr>
      <w:tr w:rsidR="007F5426" w:rsidRPr="007D4BB1" w:rsidTr="007D4BB1">
        <w:trPr>
          <w:gridAfter w:val="1"/>
          <w:wAfter w:w="531" w:type="dxa"/>
          <w:cantSplit/>
          <w:trHeight w:val="1134"/>
        </w:trPr>
        <w:tc>
          <w:tcPr>
            <w:tcW w:w="1081" w:type="dxa"/>
            <w:shd w:val="clear" w:color="auto" w:fill="auto"/>
            <w:textDirection w:val="btLr"/>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Территория</w:t>
            </w:r>
          </w:p>
        </w:tc>
        <w:tc>
          <w:tcPr>
            <w:tcW w:w="2263" w:type="dxa"/>
            <w:gridSpan w:val="2"/>
            <w:shd w:val="clear" w:color="auto" w:fill="auto"/>
          </w:tcPr>
          <w:p w:rsidR="007F5426" w:rsidRPr="007D4BB1" w:rsidRDefault="007F5426" w:rsidP="007D4BB1">
            <w:pPr>
              <w:widowControl w:val="0"/>
              <w:spacing w:line="360" w:lineRule="auto"/>
              <w:jc w:val="both"/>
              <w:rPr>
                <w:rFonts w:cs="Arial"/>
                <w:sz w:val="20"/>
                <w:szCs w:val="20"/>
              </w:rPr>
            </w:pPr>
            <w:r w:rsidRPr="007D4BB1">
              <w:rPr>
                <w:rFonts w:cs="Arial"/>
                <w:sz w:val="20"/>
                <w:szCs w:val="20"/>
              </w:rPr>
              <w:t>г. Находка и Партизанский район Приморского края, площадь около 4600 кв. км</w:t>
            </w:r>
          </w:p>
        </w:tc>
        <w:tc>
          <w:tcPr>
            <w:tcW w:w="5587" w:type="dxa"/>
            <w:gridSpan w:val="2"/>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Калининградская область, площадь около 15000 кв. км.</w:t>
            </w:r>
          </w:p>
        </w:tc>
      </w:tr>
      <w:tr w:rsidR="007F5426" w:rsidRPr="007D4BB1" w:rsidTr="007D4BB1">
        <w:trPr>
          <w:gridAfter w:val="1"/>
          <w:wAfter w:w="531" w:type="dxa"/>
          <w:cantSplit/>
          <w:trHeight w:val="1134"/>
        </w:trPr>
        <w:tc>
          <w:tcPr>
            <w:tcW w:w="1081" w:type="dxa"/>
            <w:shd w:val="clear" w:color="auto" w:fill="auto"/>
            <w:textDirection w:val="btLr"/>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Специализация</w:t>
            </w:r>
          </w:p>
        </w:tc>
        <w:tc>
          <w:tcPr>
            <w:tcW w:w="2263" w:type="dxa"/>
            <w:gridSpan w:val="2"/>
            <w:shd w:val="clear" w:color="auto" w:fill="auto"/>
          </w:tcPr>
          <w:p w:rsidR="007F5426" w:rsidRPr="007D4BB1" w:rsidRDefault="007F5426" w:rsidP="007D4BB1">
            <w:pPr>
              <w:widowControl w:val="0"/>
              <w:spacing w:line="360" w:lineRule="auto"/>
              <w:jc w:val="both"/>
              <w:rPr>
                <w:rFonts w:cs="Arial"/>
                <w:sz w:val="20"/>
                <w:szCs w:val="20"/>
              </w:rPr>
            </w:pPr>
            <w:r w:rsidRPr="007D4BB1">
              <w:rPr>
                <w:rFonts w:cs="Arial"/>
                <w:sz w:val="20"/>
                <w:szCs w:val="20"/>
              </w:rPr>
              <w:t>Добыча и глубокая переработка местных ресурсов (биоресурсов океана, леса, лекарственных трав, стройматериалов), судоремонт, машиностроение, электронная промышленность, международный туризм, отрасли агропромышленного комплекса, в перспективе - легкая промышленность</w:t>
            </w:r>
          </w:p>
        </w:tc>
        <w:tc>
          <w:tcPr>
            <w:tcW w:w="5587" w:type="dxa"/>
            <w:gridSpan w:val="2"/>
            <w:shd w:val="clear" w:color="auto" w:fill="auto"/>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Радиоэлектроника и электронная промышленность, судостроение, производство оборудования для пищевой и целлюлозно-бумажной промышленности, глубокая переработка рыбы и других морепродуктов, производство товаров народного потребления, международный туризм.</w:t>
            </w:r>
          </w:p>
        </w:tc>
      </w:tr>
      <w:tr w:rsidR="007F5426" w:rsidRPr="007D4BB1" w:rsidTr="007D4BB1">
        <w:trPr>
          <w:gridAfter w:val="1"/>
          <w:wAfter w:w="531" w:type="dxa"/>
          <w:cantSplit/>
          <w:trHeight w:val="1134"/>
        </w:trPr>
        <w:tc>
          <w:tcPr>
            <w:tcW w:w="1081" w:type="dxa"/>
            <w:shd w:val="clear" w:color="auto" w:fill="auto"/>
            <w:textDirection w:val="btLr"/>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Преимущества для создания свободной экономической зоны</w:t>
            </w:r>
          </w:p>
        </w:tc>
        <w:tc>
          <w:tcPr>
            <w:tcW w:w="2263" w:type="dxa"/>
            <w:gridSpan w:val="2"/>
            <w:shd w:val="clear" w:color="auto" w:fill="auto"/>
          </w:tcPr>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 Выгодное экономико-географичекое положение: близость от крупнейших центров АТР, фактически сложившаяся «монополия» Находки на внешнюю торговлю России со странами региона</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2. Развитая транспортная инфраструктура - крупные незамерзающие порты, оконечный пункт Транссибирской магистрали</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3. Наличие некоторого промышленного потенциала города</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4. Хорошие климатические условия для сельского хозяйства</w:t>
            </w:r>
          </w:p>
          <w:p w:rsidR="007F5426" w:rsidRPr="007D4BB1" w:rsidRDefault="007F5426" w:rsidP="007D4BB1">
            <w:pPr>
              <w:widowControl w:val="0"/>
              <w:spacing w:line="360" w:lineRule="auto"/>
              <w:jc w:val="both"/>
              <w:rPr>
                <w:rFonts w:cs="Arial"/>
                <w:sz w:val="20"/>
                <w:szCs w:val="20"/>
              </w:rPr>
            </w:pPr>
            <w:r w:rsidRPr="007D4BB1">
              <w:rPr>
                <w:rFonts w:cs="Arial"/>
                <w:sz w:val="20"/>
                <w:szCs w:val="20"/>
              </w:rPr>
              <w:t>5. Опыт внешнеторговой деятельности.</w:t>
            </w:r>
          </w:p>
        </w:tc>
        <w:tc>
          <w:tcPr>
            <w:tcW w:w="5587" w:type="dxa"/>
            <w:gridSpan w:val="2"/>
            <w:shd w:val="clear" w:color="auto" w:fill="auto"/>
            <w:vAlign w:val="center"/>
          </w:tcPr>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1. Выгодное экономико-географическое положение на пересечении торговых путей между Евразией и Европой</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2. Наличие незамерзающего морского порта</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3. Уникальные залежи янтаря (до 90% мировых запасов)</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4. Высококвалифицированная рабочая сила, высокая концентрация учебных заведений</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5. Наличие машиностроительных производств высоких технологий (в составе ВПК)</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6. Наличие предпосылок для создания курортно-туристического комплекса международного значения (район Куршской косы)</w:t>
            </w:r>
          </w:p>
          <w:p w:rsidR="007F5426" w:rsidRPr="007D4BB1" w:rsidRDefault="007F5426" w:rsidP="007D4BB1">
            <w:pPr>
              <w:widowControl w:val="0"/>
              <w:spacing w:line="360" w:lineRule="auto"/>
              <w:jc w:val="both"/>
              <w:rPr>
                <w:rFonts w:cs="Arial"/>
                <w:sz w:val="20"/>
                <w:szCs w:val="20"/>
              </w:rPr>
            </w:pPr>
            <w:r w:rsidRPr="007D4BB1">
              <w:rPr>
                <w:rFonts w:cs="Arial"/>
                <w:sz w:val="20"/>
                <w:szCs w:val="20"/>
              </w:rPr>
              <w:t>7. Наличие некоторого опыта внешнеэкономической деятельности (в качестве СЭЗ «Янтарь»)</w:t>
            </w:r>
          </w:p>
        </w:tc>
      </w:tr>
      <w:tr w:rsidR="007F5426" w:rsidRPr="007D4BB1" w:rsidTr="007D4BB1">
        <w:trPr>
          <w:cantSplit/>
          <w:trHeight w:val="5320"/>
        </w:trPr>
        <w:tc>
          <w:tcPr>
            <w:tcW w:w="3081" w:type="dxa"/>
            <w:gridSpan w:val="2"/>
            <w:shd w:val="clear" w:color="auto" w:fill="auto"/>
            <w:textDirection w:val="btLr"/>
            <w:vAlign w:val="center"/>
          </w:tcPr>
          <w:p w:rsidR="007F5426" w:rsidRPr="007D4BB1" w:rsidRDefault="007F5426" w:rsidP="007D4BB1">
            <w:pPr>
              <w:widowControl w:val="0"/>
              <w:spacing w:line="360" w:lineRule="auto"/>
              <w:jc w:val="both"/>
              <w:rPr>
                <w:rFonts w:cs="Arial"/>
                <w:sz w:val="20"/>
                <w:szCs w:val="20"/>
              </w:rPr>
            </w:pPr>
            <w:r w:rsidRPr="007D4BB1">
              <w:rPr>
                <w:rFonts w:cs="Arial"/>
                <w:sz w:val="20"/>
                <w:szCs w:val="20"/>
              </w:rPr>
              <w:t>Недостатки региона для создания свободной экономической зоны</w:t>
            </w:r>
          </w:p>
        </w:tc>
        <w:tc>
          <w:tcPr>
            <w:tcW w:w="3190" w:type="dxa"/>
            <w:gridSpan w:val="2"/>
            <w:shd w:val="clear" w:color="auto" w:fill="auto"/>
          </w:tcPr>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1 . Недостаточная степень раз- вития транспортно-дорожной инфраструктуры (необходимость реконструкции портов и железной дороги от Хабаров- до Находки</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 xml:space="preserve"> 2.</w:t>
            </w:r>
            <w:r w:rsidR="00CA37A2" w:rsidRPr="007D4BB1">
              <w:rPr>
                <w:rFonts w:cs="Arial"/>
                <w:sz w:val="20"/>
                <w:szCs w:val="20"/>
              </w:rPr>
              <w:t xml:space="preserve"> </w:t>
            </w:r>
            <w:r w:rsidRPr="007D4BB1">
              <w:rPr>
                <w:rFonts w:cs="Arial"/>
                <w:sz w:val="20"/>
                <w:szCs w:val="20"/>
              </w:rPr>
              <w:t>Удаленность от центральных районов России, высокие</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транспортные издержки на доставку экспортных и импортных грузов</w:t>
            </w:r>
            <w:r w:rsidR="00CA37A2" w:rsidRPr="007D4BB1">
              <w:rPr>
                <w:rFonts w:cs="Arial"/>
                <w:sz w:val="20"/>
                <w:szCs w:val="20"/>
              </w:rPr>
              <w:t xml:space="preserve"> </w:t>
            </w:r>
            <w:r w:rsidRPr="007D4BB1">
              <w:rPr>
                <w:rFonts w:cs="Arial"/>
                <w:sz w:val="20"/>
                <w:szCs w:val="20"/>
              </w:rPr>
              <w:t>3. Неразвитость АПК и легкой</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промышленности</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4. Наличие в регионе уже действующих СЭЗ (Китай, Тайвань, Южная Корея, Гонконг, Сингапур), привлекательных для потенциальных инвесторов</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5. В перспективе возможна</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конкуренция местным портам со стороны модернизируемого</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порта Зарубино, предоставляющего выход к морю, в том</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числе, северо-восточным провинциям Китая</w:t>
            </w:r>
          </w:p>
        </w:tc>
        <w:tc>
          <w:tcPr>
            <w:tcW w:w="3191" w:type="dxa"/>
            <w:gridSpan w:val="2"/>
            <w:shd w:val="clear" w:color="auto" w:fill="auto"/>
          </w:tcPr>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1. Использование для военных</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нужд большей части территории, высокая степень милитаризованности промышленности</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iCs/>
                <w:sz w:val="20"/>
                <w:szCs w:val="20"/>
              </w:rPr>
              <w:t xml:space="preserve">2. </w:t>
            </w:r>
            <w:r w:rsidRPr="007D4BB1">
              <w:rPr>
                <w:rFonts w:cs="Arial"/>
                <w:sz w:val="20"/>
                <w:szCs w:val="20"/>
              </w:rPr>
              <w:t>Узкая специализация на</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рыбной промышленности (40°/.</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объема производства), большая доля ресурсоемких производств (переработка древесины, целлюлозно-бумажная промышленность), неразвитость АПК и легкой промышленности</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3. Изношенный и технологически устаревший парк промышленного обор повышенная энергоемкость хозяйства 4. Повышенная транспортоемкость хозяйства из-за зависимости области от удаленных</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регионов России и стран СНГ</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по снабжению сырьем и комплектующими (до 90% ввоза) и</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по сбыту продукции (более</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70% вывоза)</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5. Неразвитость транспортно-</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дорожной, жилищной инфраструктуры</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6. Дефицит электроэнергии,</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зависимость от Литвы в сфере</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энерго- (80%) и газоснабжения</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(100%)</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7. Наличие сильных конкурентов местному порту (страны</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Балтии, в перспективе - новый</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российский порт в Финском заливе) для обслуживания экс-</w:t>
            </w:r>
          </w:p>
          <w:p w:rsidR="007F5426" w:rsidRPr="007D4BB1" w:rsidRDefault="007F5426" w:rsidP="007D4BB1">
            <w:pPr>
              <w:widowControl w:val="0"/>
              <w:shd w:val="clear" w:color="auto" w:fill="FFFFFF"/>
              <w:autoSpaceDE w:val="0"/>
              <w:autoSpaceDN w:val="0"/>
              <w:adjustRightInd w:val="0"/>
              <w:spacing w:line="360" w:lineRule="auto"/>
              <w:jc w:val="both"/>
              <w:rPr>
                <w:rFonts w:cs="Arial"/>
                <w:sz w:val="20"/>
                <w:szCs w:val="20"/>
              </w:rPr>
            </w:pPr>
            <w:r w:rsidRPr="007D4BB1">
              <w:rPr>
                <w:rFonts w:cs="Arial"/>
                <w:sz w:val="20"/>
                <w:szCs w:val="20"/>
              </w:rPr>
              <w:t>портно-импортных потоков грузов</w:t>
            </w:r>
          </w:p>
        </w:tc>
      </w:tr>
    </w:tbl>
    <w:p w:rsidR="007F5426" w:rsidRPr="007D4BB1" w:rsidRDefault="007F5426" w:rsidP="00CA37A2">
      <w:pPr>
        <w:widowControl w:val="0"/>
        <w:spacing w:line="360" w:lineRule="auto"/>
        <w:ind w:firstLine="709"/>
        <w:jc w:val="both"/>
        <w:rPr>
          <w:color w:val="FFFFFF"/>
          <w:sz w:val="28"/>
          <w:szCs w:val="28"/>
          <w:lang w:val="en-US"/>
        </w:rPr>
      </w:pPr>
      <w:bookmarkStart w:id="0" w:name="_GoBack"/>
      <w:bookmarkEnd w:id="0"/>
    </w:p>
    <w:sectPr w:rsidR="007F5426" w:rsidRPr="007D4BB1" w:rsidSect="00CA37A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BB1" w:rsidRDefault="007D4BB1" w:rsidP="00D25087">
      <w:r>
        <w:separator/>
      </w:r>
    </w:p>
  </w:endnote>
  <w:endnote w:type="continuationSeparator" w:id="0">
    <w:p w:rsidR="007D4BB1" w:rsidRDefault="007D4BB1" w:rsidP="00D2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FC8" w:rsidRDefault="00662FC8" w:rsidP="009811B3">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662FC8" w:rsidRDefault="00662FC8" w:rsidP="006207EF">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BB1" w:rsidRDefault="007D4BB1" w:rsidP="00D25087">
      <w:r>
        <w:separator/>
      </w:r>
    </w:p>
  </w:footnote>
  <w:footnote w:type="continuationSeparator" w:id="0">
    <w:p w:rsidR="007D4BB1" w:rsidRDefault="007D4BB1" w:rsidP="00D25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7A2" w:rsidRDefault="00CA37A2" w:rsidP="00CA37A2">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7A2" w:rsidRPr="00CA37A2" w:rsidRDefault="00CA37A2" w:rsidP="00CA37A2">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E3457E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776550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7FC096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3E8A4D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A407F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85E8B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D4647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64AFF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548500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A6631F0"/>
    <w:lvl w:ilvl="0">
      <w:start w:val="1"/>
      <w:numFmt w:val="bullet"/>
      <w:lvlText w:val=""/>
      <w:lvlJc w:val="left"/>
      <w:pPr>
        <w:tabs>
          <w:tab w:val="num" w:pos="360"/>
        </w:tabs>
        <w:ind w:left="360" w:hanging="360"/>
      </w:pPr>
      <w:rPr>
        <w:rFonts w:ascii="Symbol" w:hAnsi="Symbol" w:hint="default"/>
      </w:rPr>
    </w:lvl>
  </w:abstractNum>
  <w:abstractNum w:abstractNumId="10">
    <w:nsid w:val="071F51CD"/>
    <w:multiLevelType w:val="multilevel"/>
    <w:tmpl w:val="DE8ACDDA"/>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2156D2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nsid w:val="15BA2A17"/>
    <w:multiLevelType w:val="multilevel"/>
    <w:tmpl w:val="F34EAA22"/>
    <w:lvl w:ilvl="0">
      <w:start w:val="1"/>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15D25935"/>
    <w:multiLevelType w:val="hybridMultilevel"/>
    <w:tmpl w:val="682A77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65A37F9"/>
    <w:multiLevelType w:val="multilevel"/>
    <w:tmpl w:val="0392483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1D7A1AC2"/>
    <w:multiLevelType w:val="singleLevel"/>
    <w:tmpl w:val="318C1F06"/>
    <w:lvl w:ilvl="0">
      <w:start w:val="1"/>
      <w:numFmt w:val="bullet"/>
      <w:lvlText w:val=""/>
      <w:lvlJc w:val="left"/>
      <w:pPr>
        <w:tabs>
          <w:tab w:val="num" w:pos="927"/>
        </w:tabs>
        <w:ind w:firstLine="567"/>
      </w:pPr>
      <w:rPr>
        <w:rFonts w:ascii="Symbol" w:hAnsi="Symbol" w:hint="default"/>
      </w:rPr>
    </w:lvl>
  </w:abstractNum>
  <w:abstractNum w:abstractNumId="16">
    <w:nsid w:val="214C22F1"/>
    <w:multiLevelType w:val="singleLevel"/>
    <w:tmpl w:val="318C1F06"/>
    <w:lvl w:ilvl="0">
      <w:start w:val="1"/>
      <w:numFmt w:val="bullet"/>
      <w:lvlText w:val=""/>
      <w:lvlJc w:val="left"/>
      <w:pPr>
        <w:tabs>
          <w:tab w:val="num" w:pos="927"/>
        </w:tabs>
        <w:ind w:firstLine="567"/>
      </w:pPr>
      <w:rPr>
        <w:rFonts w:ascii="Symbol" w:hAnsi="Symbol" w:hint="default"/>
      </w:rPr>
    </w:lvl>
  </w:abstractNum>
  <w:abstractNum w:abstractNumId="17">
    <w:nsid w:val="30975A77"/>
    <w:multiLevelType w:val="hybridMultilevel"/>
    <w:tmpl w:val="AC3287FA"/>
    <w:lvl w:ilvl="0" w:tplc="9BD61058">
      <w:start w:val="1"/>
      <w:numFmt w:val="decimal"/>
      <w:lvlText w:val="%1."/>
      <w:lvlJc w:val="left"/>
      <w:pPr>
        <w:tabs>
          <w:tab w:val="num" w:pos="-72"/>
        </w:tabs>
        <w:ind w:left="-72" w:hanging="49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3F6123A"/>
    <w:multiLevelType w:val="multilevel"/>
    <w:tmpl w:val="88B2743E"/>
    <w:lvl w:ilvl="0">
      <w:start w:val="1"/>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960"/>
        </w:tabs>
        <w:ind w:left="960" w:hanging="780"/>
      </w:pPr>
      <w:rPr>
        <w:rFonts w:cs="Times New Roman" w:hint="default"/>
      </w:rPr>
    </w:lvl>
    <w:lvl w:ilvl="2">
      <w:start w:val="1"/>
      <w:numFmt w:val="decimal"/>
      <w:lvlText w:val="%1.%2.%3"/>
      <w:lvlJc w:val="left"/>
      <w:pPr>
        <w:tabs>
          <w:tab w:val="num" w:pos="1320"/>
        </w:tabs>
        <w:ind w:left="1320" w:hanging="780"/>
      </w:pPr>
      <w:rPr>
        <w:rFonts w:cs="Times New Roman" w:hint="default"/>
      </w:rPr>
    </w:lvl>
    <w:lvl w:ilvl="3">
      <w:start w:val="1"/>
      <w:numFmt w:val="decimal"/>
      <w:lvlText w:val="%1.%2.%3.%4"/>
      <w:lvlJc w:val="left"/>
      <w:pPr>
        <w:tabs>
          <w:tab w:val="num" w:pos="1860"/>
        </w:tabs>
        <w:ind w:left="1860" w:hanging="7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nsid w:val="3D00682F"/>
    <w:multiLevelType w:val="multilevel"/>
    <w:tmpl w:val="3D62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462F9A"/>
    <w:multiLevelType w:val="multilevel"/>
    <w:tmpl w:val="D786CA8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4352613E"/>
    <w:multiLevelType w:val="singleLevel"/>
    <w:tmpl w:val="318C1F06"/>
    <w:lvl w:ilvl="0">
      <w:start w:val="1"/>
      <w:numFmt w:val="bullet"/>
      <w:lvlText w:val=""/>
      <w:lvlJc w:val="left"/>
      <w:pPr>
        <w:tabs>
          <w:tab w:val="num" w:pos="927"/>
        </w:tabs>
        <w:ind w:firstLine="567"/>
      </w:pPr>
      <w:rPr>
        <w:rFonts w:ascii="Symbol" w:hAnsi="Symbol" w:hint="default"/>
      </w:rPr>
    </w:lvl>
  </w:abstractNum>
  <w:abstractNum w:abstractNumId="22">
    <w:nsid w:val="43DC01EB"/>
    <w:multiLevelType w:val="hybridMultilevel"/>
    <w:tmpl w:val="656E9BB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0436E4A"/>
    <w:multiLevelType w:val="hybridMultilevel"/>
    <w:tmpl w:val="B95CA986"/>
    <w:lvl w:ilvl="0" w:tplc="CB8C60DE">
      <w:start w:val="1"/>
      <w:numFmt w:val="decimal"/>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2C47B26"/>
    <w:multiLevelType w:val="multilevel"/>
    <w:tmpl w:val="5C1059DC"/>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57743B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58E76494"/>
    <w:multiLevelType w:val="multilevel"/>
    <w:tmpl w:val="5326569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63EA4740"/>
    <w:multiLevelType w:val="hybridMultilevel"/>
    <w:tmpl w:val="CB4CE066"/>
    <w:lvl w:ilvl="0" w:tplc="6DC69D02">
      <w:start w:val="3"/>
      <w:numFmt w:val="decimal"/>
      <w:lvlText w:val="%1)"/>
      <w:lvlJc w:val="left"/>
      <w:pPr>
        <w:tabs>
          <w:tab w:val="num" w:pos="705"/>
        </w:tabs>
        <w:ind w:left="705" w:hanging="705"/>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4D92C98"/>
    <w:multiLevelType w:val="singleLevel"/>
    <w:tmpl w:val="318C1F06"/>
    <w:lvl w:ilvl="0">
      <w:start w:val="1"/>
      <w:numFmt w:val="bullet"/>
      <w:lvlText w:val=""/>
      <w:lvlJc w:val="left"/>
      <w:pPr>
        <w:tabs>
          <w:tab w:val="num" w:pos="927"/>
        </w:tabs>
        <w:ind w:firstLine="567"/>
      </w:pPr>
      <w:rPr>
        <w:rFonts w:ascii="Symbol" w:hAnsi="Symbol" w:hint="default"/>
      </w:rPr>
    </w:lvl>
  </w:abstractNum>
  <w:abstractNum w:abstractNumId="29">
    <w:nsid w:val="6D2B6ABE"/>
    <w:multiLevelType w:val="multilevel"/>
    <w:tmpl w:val="7E6ECB80"/>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540"/>
        </w:tabs>
        <w:ind w:left="540" w:hanging="72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540"/>
        </w:tabs>
        <w:ind w:left="540" w:hanging="1080"/>
      </w:pPr>
      <w:rPr>
        <w:rFonts w:cs="Times New Roman" w:hint="default"/>
      </w:rPr>
    </w:lvl>
    <w:lvl w:ilvl="4">
      <w:start w:val="1"/>
      <w:numFmt w:val="decimal"/>
      <w:lvlText w:val="%1.%2.%3.%4.%5"/>
      <w:lvlJc w:val="left"/>
      <w:pPr>
        <w:tabs>
          <w:tab w:val="num" w:pos="720"/>
        </w:tabs>
        <w:ind w:left="720" w:hanging="1440"/>
      </w:pPr>
      <w:rPr>
        <w:rFonts w:cs="Times New Roman" w:hint="default"/>
      </w:rPr>
    </w:lvl>
    <w:lvl w:ilvl="5">
      <w:start w:val="1"/>
      <w:numFmt w:val="decimal"/>
      <w:lvlText w:val="%1.%2.%3.%4.%5.%6"/>
      <w:lvlJc w:val="left"/>
      <w:pPr>
        <w:tabs>
          <w:tab w:val="num" w:pos="540"/>
        </w:tabs>
        <w:ind w:left="540" w:hanging="1440"/>
      </w:pPr>
      <w:rPr>
        <w:rFonts w:cs="Times New Roman" w:hint="default"/>
      </w:rPr>
    </w:lvl>
    <w:lvl w:ilvl="6">
      <w:start w:val="1"/>
      <w:numFmt w:val="decimal"/>
      <w:lvlText w:val="%1.%2.%3.%4.%5.%6.%7"/>
      <w:lvlJc w:val="left"/>
      <w:pPr>
        <w:tabs>
          <w:tab w:val="num" w:pos="720"/>
        </w:tabs>
        <w:ind w:left="720" w:hanging="1800"/>
      </w:pPr>
      <w:rPr>
        <w:rFonts w:cs="Times New Roman" w:hint="default"/>
      </w:rPr>
    </w:lvl>
    <w:lvl w:ilvl="7">
      <w:start w:val="1"/>
      <w:numFmt w:val="decimal"/>
      <w:lvlText w:val="%1.%2.%3.%4.%5.%6.%7.%8"/>
      <w:lvlJc w:val="left"/>
      <w:pPr>
        <w:tabs>
          <w:tab w:val="num" w:pos="900"/>
        </w:tabs>
        <w:ind w:left="900" w:hanging="2160"/>
      </w:pPr>
      <w:rPr>
        <w:rFonts w:cs="Times New Roman" w:hint="default"/>
      </w:rPr>
    </w:lvl>
    <w:lvl w:ilvl="8">
      <w:start w:val="1"/>
      <w:numFmt w:val="decimal"/>
      <w:lvlText w:val="%1.%2.%3.%4.%5.%6.%7.%8.%9"/>
      <w:lvlJc w:val="left"/>
      <w:pPr>
        <w:tabs>
          <w:tab w:val="num" w:pos="720"/>
        </w:tabs>
        <w:ind w:left="720" w:hanging="2160"/>
      </w:pPr>
      <w:rPr>
        <w:rFonts w:cs="Times New Roman" w:hint="default"/>
      </w:rPr>
    </w:lvl>
  </w:abstractNum>
  <w:abstractNum w:abstractNumId="30">
    <w:nsid w:val="6D384B96"/>
    <w:multiLevelType w:val="multilevel"/>
    <w:tmpl w:val="0C8482BC"/>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540"/>
        </w:tabs>
        <w:ind w:left="540" w:hanging="1080"/>
      </w:pPr>
      <w:rPr>
        <w:rFonts w:cs="Times New Roman" w:hint="default"/>
      </w:rPr>
    </w:lvl>
    <w:lvl w:ilvl="4">
      <w:start w:val="1"/>
      <w:numFmt w:val="decimal"/>
      <w:lvlText w:val="%1.%2.%3.%4.%5"/>
      <w:lvlJc w:val="left"/>
      <w:pPr>
        <w:tabs>
          <w:tab w:val="num" w:pos="720"/>
        </w:tabs>
        <w:ind w:left="720" w:hanging="1440"/>
      </w:pPr>
      <w:rPr>
        <w:rFonts w:cs="Times New Roman" w:hint="default"/>
      </w:rPr>
    </w:lvl>
    <w:lvl w:ilvl="5">
      <w:start w:val="1"/>
      <w:numFmt w:val="decimal"/>
      <w:lvlText w:val="%1.%2.%3.%4.%5.%6"/>
      <w:lvlJc w:val="left"/>
      <w:pPr>
        <w:tabs>
          <w:tab w:val="num" w:pos="540"/>
        </w:tabs>
        <w:ind w:left="540" w:hanging="1440"/>
      </w:pPr>
      <w:rPr>
        <w:rFonts w:cs="Times New Roman" w:hint="default"/>
      </w:rPr>
    </w:lvl>
    <w:lvl w:ilvl="6">
      <w:start w:val="1"/>
      <w:numFmt w:val="decimal"/>
      <w:lvlText w:val="%1.%2.%3.%4.%5.%6.%7"/>
      <w:lvlJc w:val="left"/>
      <w:pPr>
        <w:tabs>
          <w:tab w:val="num" w:pos="720"/>
        </w:tabs>
        <w:ind w:left="720" w:hanging="1800"/>
      </w:pPr>
      <w:rPr>
        <w:rFonts w:cs="Times New Roman" w:hint="default"/>
      </w:rPr>
    </w:lvl>
    <w:lvl w:ilvl="7">
      <w:start w:val="1"/>
      <w:numFmt w:val="decimal"/>
      <w:lvlText w:val="%1.%2.%3.%4.%5.%6.%7.%8"/>
      <w:lvlJc w:val="left"/>
      <w:pPr>
        <w:tabs>
          <w:tab w:val="num" w:pos="900"/>
        </w:tabs>
        <w:ind w:left="900" w:hanging="2160"/>
      </w:pPr>
      <w:rPr>
        <w:rFonts w:cs="Times New Roman" w:hint="default"/>
      </w:rPr>
    </w:lvl>
    <w:lvl w:ilvl="8">
      <w:start w:val="1"/>
      <w:numFmt w:val="decimal"/>
      <w:lvlText w:val="%1.%2.%3.%4.%5.%6.%7.%8.%9"/>
      <w:lvlJc w:val="left"/>
      <w:pPr>
        <w:tabs>
          <w:tab w:val="num" w:pos="720"/>
        </w:tabs>
        <w:ind w:left="720" w:hanging="2160"/>
      </w:pPr>
      <w:rPr>
        <w:rFonts w:cs="Times New Roman" w:hint="default"/>
      </w:rPr>
    </w:lvl>
  </w:abstractNum>
  <w:abstractNum w:abstractNumId="31">
    <w:nsid w:val="6DFF1D3D"/>
    <w:multiLevelType w:val="multilevel"/>
    <w:tmpl w:val="04190027"/>
    <w:lvl w:ilvl="0">
      <w:start w:val="1"/>
      <w:numFmt w:val="upperRoman"/>
      <w:pStyle w:val="1"/>
      <w:lvlText w:val="%1."/>
      <w:lvlJc w:val="left"/>
      <w:rPr>
        <w:rFonts w:cs="Times New Roman"/>
      </w:rPr>
    </w:lvl>
    <w:lvl w:ilvl="1">
      <w:start w:val="1"/>
      <w:numFmt w:val="upperLetter"/>
      <w:pStyle w:val="2"/>
      <w:lvlText w:val="%2."/>
      <w:lvlJc w:val="left"/>
      <w:pPr>
        <w:ind w:left="720"/>
      </w:pPr>
      <w:rPr>
        <w:rFonts w:cs="Times New Roman"/>
      </w:rPr>
    </w:lvl>
    <w:lvl w:ilvl="2">
      <w:start w:val="1"/>
      <w:numFmt w:val="decimal"/>
      <w:pStyle w:val="3"/>
      <w:lvlText w:val="%3."/>
      <w:lvlJc w:val="left"/>
      <w:pPr>
        <w:ind w:left="1440"/>
      </w:pPr>
      <w:rPr>
        <w:rFonts w:cs="Times New Roman"/>
      </w:rPr>
    </w:lvl>
    <w:lvl w:ilvl="3">
      <w:start w:val="1"/>
      <w:numFmt w:val="lowerLetter"/>
      <w:pStyle w:val="4"/>
      <w:lvlText w:val="%4)"/>
      <w:lvlJc w:val="left"/>
      <w:pPr>
        <w:ind w:left="2160"/>
      </w:pPr>
      <w:rPr>
        <w:rFonts w:cs="Times New Roman"/>
      </w:rPr>
    </w:lvl>
    <w:lvl w:ilvl="4">
      <w:start w:val="1"/>
      <w:numFmt w:val="decimal"/>
      <w:pStyle w:val="5"/>
      <w:lvlText w:val="(%5)"/>
      <w:lvlJc w:val="left"/>
      <w:pPr>
        <w:ind w:left="2880"/>
      </w:pPr>
      <w:rPr>
        <w:rFonts w:cs="Times New Roman"/>
      </w:rPr>
    </w:lvl>
    <w:lvl w:ilvl="5">
      <w:start w:val="1"/>
      <w:numFmt w:val="lowerLetter"/>
      <w:pStyle w:val="6"/>
      <w:lvlText w:val="(%6)"/>
      <w:lvlJc w:val="left"/>
      <w:pPr>
        <w:ind w:left="3600"/>
      </w:pPr>
      <w:rPr>
        <w:rFonts w:cs="Times New Roman"/>
      </w:rPr>
    </w:lvl>
    <w:lvl w:ilvl="6">
      <w:start w:val="1"/>
      <w:numFmt w:val="lowerRoman"/>
      <w:pStyle w:val="7"/>
      <w:lvlText w:val="(%7)"/>
      <w:lvlJc w:val="left"/>
      <w:pPr>
        <w:ind w:left="4320"/>
      </w:pPr>
      <w:rPr>
        <w:rFonts w:cs="Times New Roman"/>
      </w:rPr>
    </w:lvl>
    <w:lvl w:ilvl="7">
      <w:start w:val="1"/>
      <w:numFmt w:val="lowerLetter"/>
      <w:pStyle w:val="8"/>
      <w:lvlText w:val="(%8)"/>
      <w:lvlJc w:val="left"/>
      <w:pPr>
        <w:ind w:left="5040"/>
      </w:pPr>
      <w:rPr>
        <w:rFonts w:cs="Times New Roman"/>
      </w:rPr>
    </w:lvl>
    <w:lvl w:ilvl="8">
      <w:start w:val="1"/>
      <w:numFmt w:val="lowerRoman"/>
      <w:pStyle w:val="9"/>
      <w:lvlText w:val="(%9)"/>
      <w:lvlJc w:val="left"/>
      <w:pPr>
        <w:ind w:left="5760"/>
      </w:pPr>
      <w:rPr>
        <w:rFonts w:cs="Times New Roman"/>
      </w:rPr>
    </w:lvl>
  </w:abstractNum>
  <w:abstractNum w:abstractNumId="32">
    <w:nsid w:val="71FF15B3"/>
    <w:multiLevelType w:val="multilevel"/>
    <w:tmpl w:val="70F284D8"/>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7810514C"/>
    <w:multiLevelType w:val="multilevel"/>
    <w:tmpl w:val="1DD82CBC"/>
    <w:lvl w:ilvl="0">
      <w:start w:val="2"/>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540"/>
        </w:tabs>
        <w:ind w:left="540" w:hanging="1080"/>
      </w:pPr>
      <w:rPr>
        <w:rFonts w:cs="Times New Roman" w:hint="default"/>
      </w:rPr>
    </w:lvl>
    <w:lvl w:ilvl="4">
      <w:start w:val="1"/>
      <w:numFmt w:val="decimal"/>
      <w:lvlText w:val="%1.%2.%3.%4.%5"/>
      <w:lvlJc w:val="left"/>
      <w:pPr>
        <w:tabs>
          <w:tab w:val="num" w:pos="720"/>
        </w:tabs>
        <w:ind w:left="720" w:hanging="1440"/>
      </w:pPr>
      <w:rPr>
        <w:rFonts w:cs="Times New Roman" w:hint="default"/>
      </w:rPr>
    </w:lvl>
    <w:lvl w:ilvl="5">
      <w:start w:val="1"/>
      <w:numFmt w:val="decimal"/>
      <w:lvlText w:val="%1.%2.%3.%4.%5.%6"/>
      <w:lvlJc w:val="left"/>
      <w:pPr>
        <w:tabs>
          <w:tab w:val="num" w:pos="540"/>
        </w:tabs>
        <w:ind w:left="540" w:hanging="1440"/>
      </w:pPr>
      <w:rPr>
        <w:rFonts w:cs="Times New Roman" w:hint="default"/>
      </w:rPr>
    </w:lvl>
    <w:lvl w:ilvl="6">
      <w:start w:val="1"/>
      <w:numFmt w:val="decimal"/>
      <w:lvlText w:val="%1.%2.%3.%4.%5.%6.%7"/>
      <w:lvlJc w:val="left"/>
      <w:pPr>
        <w:tabs>
          <w:tab w:val="num" w:pos="720"/>
        </w:tabs>
        <w:ind w:left="720" w:hanging="1800"/>
      </w:pPr>
      <w:rPr>
        <w:rFonts w:cs="Times New Roman" w:hint="default"/>
      </w:rPr>
    </w:lvl>
    <w:lvl w:ilvl="7">
      <w:start w:val="1"/>
      <w:numFmt w:val="decimal"/>
      <w:lvlText w:val="%1.%2.%3.%4.%5.%6.%7.%8"/>
      <w:lvlJc w:val="left"/>
      <w:pPr>
        <w:tabs>
          <w:tab w:val="num" w:pos="900"/>
        </w:tabs>
        <w:ind w:left="900" w:hanging="2160"/>
      </w:pPr>
      <w:rPr>
        <w:rFonts w:cs="Times New Roman" w:hint="default"/>
      </w:rPr>
    </w:lvl>
    <w:lvl w:ilvl="8">
      <w:start w:val="1"/>
      <w:numFmt w:val="decimal"/>
      <w:lvlText w:val="%1.%2.%3.%4.%5.%6.%7.%8.%9"/>
      <w:lvlJc w:val="left"/>
      <w:pPr>
        <w:tabs>
          <w:tab w:val="num" w:pos="720"/>
        </w:tabs>
        <w:ind w:left="720" w:hanging="2160"/>
      </w:pPr>
      <w:rPr>
        <w:rFonts w:cs="Times New Roman" w:hint="default"/>
      </w:rPr>
    </w:lvl>
  </w:abstractNum>
  <w:abstractNum w:abstractNumId="34">
    <w:nsid w:val="789F2E8F"/>
    <w:multiLevelType w:val="multilevel"/>
    <w:tmpl w:val="B7A49FE0"/>
    <w:lvl w:ilvl="0">
      <w:start w:val="1"/>
      <w:numFmt w:val="decimal"/>
      <w:lvlText w:val="%1"/>
      <w:lvlJc w:val="left"/>
      <w:pPr>
        <w:ind w:left="405" w:hanging="405"/>
      </w:pPr>
      <w:rPr>
        <w:rFonts w:ascii="Times New Roman" w:eastAsia="Times New Roman" w:hAnsi="Times New Roman" w:cs="Times New Roman" w:hint="default"/>
        <w:b w:val="0"/>
        <w:sz w:val="24"/>
      </w:rPr>
    </w:lvl>
    <w:lvl w:ilvl="1">
      <w:start w:val="1"/>
      <w:numFmt w:val="decimal"/>
      <w:lvlText w:val="%1.%2"/>
      <w:lvlJc w:val="left"/>
      <w:pPr>
        <w:ind w:left="720" w:hanging="720"/>
      </w:pPr>
      <w:rPr>
        <w:rFonts w:ascii="Times New Roman" w:eastAsia="Times New Roman" w:hAnsi="Times New Roman" w:cs="Times New Roman" w:hint="default"/>
        <w:b w:val="0"/>
        <w:sz w:val="24"/>
      </w:rPr>
    </w:lvl>
    <w:lvl w:ilvl="2">
      <w:start w:val="1"/>
      <w:numFmt w:val="decimal"/>
      <w:lvlText w:val="%1.%2.%3"/>
      <w:lvlJc w:val="left"/>
      <w:pPr>
        <w:ind w:left="1080" w:hanging="1080"/>
      </w:pPr>
      <w:rPr>
        <w:rFonts w:ascii="Times New Roman" w:eastAsia="Times New Roman" w:hAnsi="Times New Roman" w:cs="Times New Roman" w:hint="default"/>
        <w:b w:val="0"/>
        <w:sz w:val="24"/>
      </w:rPr>
    </w:lvl>
    <w:lvl w:ilvl="3">
      <w:start w:val="1"/>
      <w:numFmt w:val="decimal"/>
      <w:lvlText w:val="%1.%2.%3.%4"/>
      <w:lvlJc w:val="left"/>
      <w:pPr>
        <w:ind w:left="1440" w:hanging="1440"/>
      </w:pPr>
      <w:rPr>
        <w:rFonts w:ascii="Times New Roman" w:eastAsia="Times New Roman" w:hAnsi="Times New Roman" w:cs="Times New Roman" w:hint="default"/>
        <w:b w:val="0"/>
        <w:sz w:val="24"/>
      </w:rPr>
    </w:lvl>
    <w:lvl w:ilvl="4">
      <w:start w:val="1"/>
      <w:numFmt w:val="decimal"/>
      <w:lvlText w:val="%1.%2.%3.%4.%5"/>
      <w:lvlJc w:val="left"/>
      <w:pPr>
        <w:ind w:left="1800" w:hanging="1800"/>
      </w:pPr>
      <w:rPr>
        <w:rFonts w:ascii="Times New Roman" w:eastAsia="Times New Roman" w:hAnsi="Times New Roman" w:cs="Times New Roman" w:hint="default"/>
        <w:b w:val="0"/>
        <w:sz w:val="24"/>
      </w:rPr>
    </w:lvl>
    <w:lvl w:ilvl="5">
      <w:start w:val="1"/>
      <w:numFmt w:val="decimal"/>
      <w:lvlText w:val="%1.%2.%3.%4.%5.%6"/>
      <w:lvlJc w:val="left"/>
      <w:pPr>
        <w:ind w:left="2160" w:hanging="2160"/>
      </w:pPr>
      <w:rPr>
        <w:rFonts w:ascii="Times New Roman" w:eastAsia="Times New Roman" w:hAnsi="Times New Roman" w:cs="Times New Roman" w:hint="default"/>
        <w:b w:val="0"/>
        <w:sz w:val="24"/>
      </w:rPr>
    </w:lvl>
    <w:lvl w:ilvl="6">
      <w:start w:val="1"/>
      <w:numFmt w:val="decimal"/>
      <w:lvlText w:val="%1.%2.%3.%4.%5.%6.%7"/>
      <w:lvlJc w:val="left"/>
      <w:pPr>
        <w:ind w:left="2520" w:hanging="2520"/>
      </w:pPr>
      <w:rPr>
        <w:rFonts w:ascii="Times New Roman" w:eastAsia="Times New Roman" w:hAnsi="Times New Roman" w:cs="Times New Roman" w:hint="default"/>
        <w:b w:val="0"/>
        <w:sz w:val="24"/>
      </w:rPr>
    </w:lvl>
    <w:lvl w:ilvl="7">
      <w:start w:val="1"/>
      <w:numFmt w:val="decimal"/>
      <w:lvlText w:val="%1.%2.%3.%4.%5.%6.%7.%8"/>
      <w:lvlJc w:val="left"/>
      <w:pPr>
        <w:ind w:left="2880" w:hanging="2880"/>
      </w:pPr>
      <w:rPr>
        <w:rFonts w:ascii="Times New Roman" w:eastAsia="Times New Roman" w:hAnsi="Times New Roman" w:cs="Times New Roman" w:hint="default"/>
        <w:b w:val="0"/>
        <w:sz w:val="24"/>
      </w:rPr>
    </w:lvl>
    <w:lvl w:ilvl="8">
      <w:start w:val="1"/>
      <w:numFmt w:val="decimal"/>
      <w:lvlText w:val="%1.%2.%3.%4.%5.%6.%7.%8.%9"/>
      <w:lvlJc w:val="left"/>
      <w:pPr>
        <w:ind w:left="3600" w:hanging="3600"/>
      </w:pPr>
      <w:rPr>
        <w:rFonts w:ascii="Times New Roman" w:eastAsia="Times New Roman" w:hAnsi="Times New Roman" w:cs="Times New Roman" w:hint="default"/>
        <w:b w:val="0"/>
        <w:sz w:val="24"/>
      </w:rPr>
    </w:lvl>
  </w:abstractNum>
  <w:num w:numId="1">
    <w:abstractNumId w:val="31"/>
  </w:num>
  <w:num w:numId="2">
    <w:abstractNumId w:val="25"/>
  </w:num>
  <w:num w:numId="3">
    <w:abstractNumId w:val="13"/>
  </w:num>
  <w:num w:numId="4">
    <w:abstractNumId w:val="29"/>
  </w:num>
  <w:num w:numId="5">
    <w:abstractNumId w:val="33"/>
  </w:num>
  <w:num w:numId="6">
    <w:abstractNumId w:val="32"/>
  </w:num>
  <w:num w:numId="7">
    <w:abstractNumId w:val="30"/>
  </w:num>
  <w:num w:numId="8">
    <w:abstractNumId w:val="18"/>
  </w:num>
  <w:num w:numId="9">
    <w:abstractNumId w:val="22"/>
  </w:num>
  <w:num w:numId="10">
    <w:abstractNumId w:val="34"/>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9"/>
  </w:num>
  <w:num w:numId="23">
    <w:abstractNumId w:val="12"/>
  </w:num>
  <w:num w:numId="24">
    <w:abstractNumId w:val="20"/>
  </w:num>
  <w:num w:numId="25">
    <w:abstractNumId w:val="14"/>
  </w:num>
  <w:num w:numId="26">
    <w:abstractNumId w:val="10"/>
  </w:num>
  <w:num w:numId="27">
    <w:abstractNumId w:val="24"/>
  </w:num>
  <w:num w:numId="28">
    <w:abstractNumId w:val="26"/>
  </w:num>
  <w:num w:numId="29">
    <w:abstractNumId w:val="27"/>
  </w:num>
  <w:num w:numId="30">
    <w:abstractNumId w:val="11"/>
  </w:num>
  <w:num w:numId="31">
    <w:abstractNumId w:val="17"/>
  </w:num>
  <w:num w:numId="32">
    <w:abstractNumId w:val="28"/>
  </w:num>
  <w:num w:numId="33">
    <w:abstractNumId w:val="16"/>
  </w:num>
  <w:num w:numId="34">
    <w:abstractNumId w:val="2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1A1"/>
    <w:rsid w:val="0001138E"/>
    <w:rsid w:val="000118DF"/>
    <w:rsid w:val="00020985"/>
    <w:rsid w:val="00036A55"/>
    <w:rsid w:val="00075500"/>
    <w:rsid w:val="000C78EA"/>
    <w:rsid w:val="001246AC"/>
    <w:rsid w:val="00141626"/>
    <w:rsid w:val="00157486"/>
    <w:rsid w:val="0019514C"/>
    <w:rsid w:val="001D2720"/>
    <w:rsid w:val="001E065A"/>
    <w:rsid w:val="001F54F3"/>
    <w:rsid w:val="00205D35"/>
    <w:rsid w:val="002311E6"/>
    <w:rsid w:val="002332FF"/>
    <w:rsid w:val="00244929"/>
    <w:rsid w:val="002C5EE6"/>
    <w:rsid w:val="002F6896"/>
    <w:rsid w:val="00357B0E"/>
    <w:rsid w:val="00357BEC"/>
    <w:rsid w:val="003D6BA7"/>
    <w:rsid w:val="00400313"/>
    <w:rsid w:val="00410C14"/>
    <w:rsid w:val="00426A1E"/>
    <w:rsid w:val="004411A1"/>
    <w:rsid w:val="004632A9"/>
    <w:rsid w:val="00475B3C"/>
    <w:rsid w:val="0048429A"/>
    <w:rsid w:val="004A229F"/>
    <w:rsid w:val="004A2DD1"/>
    <w:rsid w:val="004F5DCD"/>
    <w:rsid w:val="005209A5"/>
    <w:rsid w:val="00543C75"/>
    <w:rsid w:val="005746C5"/>
    <w:rsid w:val="005A19E7"/>
    <w:rsid w:val="005B2BC6"/>
    <w:rsid w:val="005C61A1"/>
    <w:rsid w:val="005E3D0E"/>
    <w:rsid w:val="006207EF"/>
    <w:rsid w:val="00662FC8"/>
    <w:rsid w:val="00665686"/>
    <w:rsid w:val="006E3AE5"/>
    <w:rsid w:val="006F016B"/>
    <w:rsid w:val="007212F9"/>
    <w:rsid w:val="00723011"/>
    <w:rsid w:val="0079797F"/>
    <w:rsid w:val="007C6EDC"/>
    <w:rsid w:val="007D1760"/>
    <w:rsid w:val="007D4BB1"/>
    <w:rsid w:val="007E48F4"/>
    <w:rsid w:val="007F07C8"/>
    <w:rsid w:val="007F5426"/>
    <w:rsid w:val="00811A4F"/>
    <w:rsid w:val="00813199"/>
    <w:rsid w:val="00817536"/>
    <w:rsid w:val="00823596"/>
    <w:rsid w:val="008A48CD"/>
    <w:rsid w:val="008F2D47"/>
    <w:rsid w:val="00917538"/>
    <w:rsid w:val="009753C2"/>
    <w:rsid w:val="009811B3"/>
    <w:rsid w:val="009842A2"/>
    <w:rsid w:val="009B26A0"/>
    <w:rsid w:val="009B451F"/>
    <w:rsid w:val="009C478D"/>
    <w:rsid w:val="009D5A28"/>
    <w:rsid w:val="009F6DE8"/>
    <w:rsid w:val="00A00E5E"/>
    <w:rsid w:val="00A10995"/>
    <w:rsid w:val="00A13AF1"/>
    <w:rsid w:val="00A20720"/>
    <w:rsid w:val="00A42688"/>
    <w:rsid w:val="00A84484"/>
    <w:rsid w:val="00AA3787"/>
    <w:rsid w:val="00AB311B"/>
    <w:rsid w:val="00AC2F73"/>
    <w:rsid w:val="00AD441B"/>
    <w:rsid w:val="00AE13DB"/>
    <w:rsid w:val="00AE3FC1"/>
    <w:rsid w:val="00AE5BC1"/>
    <w:rsid w:val="00B13FCA"/>
    <w:rsid w:val="00B52E4D"/>
    <w:rsid w:val="00B916EF"/>
    <w:rsid w:val="00BA6A30"/>
    <w:rsid w:val="00BE20F8"/>
    <w:rsid w:val="00BF0DFF"/>
    <w:rsid w:val="00BF5BE7"/>
    <w:rsid w:val="00C10428"/>
    <w:rsid w:val="00C14768"/>
    <w:rsid w:val="00C57DCA"/>
    <w:rsid w:val="00C62742"/>
    <w:rsid w:val="00C879BF"/>
    <w:rsid w:val="00C9397D"/>
    <w:rsid w:val="00C94499"/>
    <w:rsid w:val="00CA37A2"/>
    <w:rsid w:val="00CA70A6"/>
    <w:rsid w:val="00CB34F7"/>
    <w:rsid w:val="00D24EEF"/>
    <w:rsid w:val="00D25087"/>
    <w:rsid w:val="00D72737"/>
    <w:rsid w:val="00D86AB6"/>
    <w:rsid w:val="00D8752B"/>
    <w:rsid w:val="00DB0CD4"/>
    <w:rsid w:val="00E07A47"/>
    <w:rsid w:val="00E154C9"/>
    <w:rsid w:val="00E248AC"/>
    <w:rsid w:val="00E644DE"/>
    <w:rsid w:val="00E66A65"/>
    <w:rsid w:val="00EC67CD"/>
    <w:rsid w:val="00ED3A1B"/>
    <w:rsid w:val="00ED525D"/>
    <w:rsid w:val="00F14979"/>
    <w:rsid w:val="00F81E60"/>
    <w:rsid w:val="00F83B5E"/>
    <w:rsid w:val="00FB08CB"/>
    <w:rsid w:val="00FB62DC"/>
    <w:rsid w:val="00FC2C22"/>
    <w:rsid w:val="00FC3B85"/>
    <w:rsid w:val="00FD6588"/>
    <w:rsid w:val="00FE0C78"/>
    <w:rsid w:val="00FE1AE0"/>
    <w:rsid w:val="00FE5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7935B40-1A31-4812-98E2-288949B2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1A1"/>
    <w:rPr>
      <w:rFonts w:ascii="Times New Roman" w:hAnsi="Times New Roman"/>
      <w:sz w:val="24"/>
      <w:szCs w:val="24"/>
    </w:rPr>
  </w:style>
  <w:style w:type="paragraph" w:styleId="1">
    <w:name w:val="heading 1"/>
    <w:basedOn w:val="a"/>
    <w:next w:val="a"/>
    <w:link w:val="10"/>
    <w:uiPriority w:val="9"/>
    <w:qFormat/>
    <w:rsid w:val="005C61A1"/>
    <w:pPr>
      <w:keepNext/>
      <w:keepLines/>
      <w:numPr>
        <w:numId w:val="1"/>
      </w:numPr>
      <w:spacing w:before="480"/>
      <w:outlineLvl w:val="0"/>
    </w:pPr>
    <w:rPr>
      <w:rFonts w:ascii="Cambria" w:hAnsi="Cambria"/>
      <w:b/>
      <w:bCs/>
      <w:color w:val="365F91"/>
      <w:sz w:val="28"/>
      <w:szCs w:val="28"/>
    </w:rPr>
  </w:style>
  <w:style w:type="paragraph" w:styleId="2">
    <w:name w:val="heading 2"/>
    <w:basedOn w:val="a"/>
    <w:next w:val="a"/>
    <w:link w:val="20"/>
    <w:uiPriority w:val="9"/>
    <w:qFormat/>
    <w:rsid w:val="005C61A1"/>
    <w:pPr>
      <w:keepNext/>
      <w:keepLines/>
      <w:numPr>
        <w:ilvl w:val="1"/>
        <w:numId w:val="1"/>
      </w:numPr>
      <w:spacing w:before="200"/>
      <w:outlineLvl w:val="1"/>
    </w:pPr>
    <w:rPr>
      <w:rFonts w:ascii="Cambria" w:hAnsi="Cambria"/>
      <w:b/>
      <w:bCs/>
      <w:color w:val="4F81BD"/>
      <w:sz w:val="26"/>
      <w:szCs w:val="26"/>
    </w:rPr>
  </w:style>
  <w:style w:type="paragraph" w:styleId="3">
    <w:name w:val="heading 3"/>
    <w:basedOn w:val="a"/>
    <w:next w:val="a"/>
    <w:link w:val="30"/>
    <w:uiPriority w:val="9"/>
    <w:qFormat/>
    <w:rsid w:val="005C61A1"/>
    <w:pPr>
      <w:keepNext/>
      <w:keepLines/>
      <w:numPr>
        <w:ilvl w:val="2"/>
        <w:numId w:val="1"/>
      </w:numPr>
      <w:spacing w:before="200"/>
      <w:outlineLvl w:val="2"/>
    </w:pPr>
    <w:rPr>
      <w:rFonts w:ascii="Cambria" w:hAnsi="Cambria"/>
      <w:b/>
      <w:bCs/>
      <w:color w:val="4F81BD"/>
    </w:rPr>
  </w:style>
  <w:style w:type="paragraph" w:styleId="4">
    <w:name w:val="heading 4"/>
    <w:basedOn w:val="a"/>
    <w:next w:val="a"/>
    <w:link w:val="40"/>
    <w:uiPriority w:val="9"/>
    <w:qFormat/>
    <w:rsid w:val="005C61A1"/>
    <w:pPr>
      <w:keepNext/>
      <w:keepLines/>
      <w:numPr>
        <w:ilvl w:val="3"/>
        <w:numId w:val="1"/>
      </w:numPr>
      <w:spacing w:before="200"/>
      <w:outlineLvl w:val="3"/>
    </w:pPr>
    <w:rPr>
      <w:rFonts w:ascii="Cambria" w:hAnsi="Cambria"/>
      <w:b/>
      <w:bCs/>
      <w:i/>
      <w:iCs/>
      <w:color w:val="4F81BD"/>
    </w:rPr>
  </w:style>
  <w:style w:type="paragraph" w:styleId="5">
    <w:name w:val="heading 5"/>
    <w:basedOn w:val="a"/>
    <w:next w:val="a"/>
    <w:link w:val="50"/>
    <w:uiPriority w:val="9"/>
    <w:qFormat/>
    <w:rsid w:val="005C61A1"/>
    <w:pPr>
      <w:keepNext/>
      <w:keepLines/>
      <w:numPr>
        <w:ilvl w:val="4"/>
        <w:numId w:val="1"/>
      </w:numPr>
      <w:spacing w:before="200"/>
      <w:outlineLvl w:val="4"/>
    </w:pPr>
    <w:rPr>
      <w:rFonts w:ascii="Cambria" w:hAnsi="Cambria"/>
      <w:color w:val="243F60"/>
    </w:rPr>
  </w:style>
  <w:style w:type="paragraph" w:styleId="6">
    <w:name w:val="heading 6"/>
    <w:basedOn w:val="a"/>
    <w:next w:val="a"/>
    <w:link w:val="60"/>
    <w:uiPriority w:val="9"/>
    <w:qFormat/>
    <w:rsid w:val="005C61A1"/>
    <w:pPr>
      <w:keepNext/>
      <w:keepLines/>
      <w:numPr>
        <w:ilvl w:val="5"/>
        <w:numId w:val="1"/>
      </w:numPr>
      <w:spacing w:before="200"/>
      <w:outlineLvl w:val="5"/>
    </w:pPr>
    <w:rPr>
      <w:rFonts w:ascii="Cambria" w:hAnsi="Cambria"/>
      <w:i/>
      <w:iCs/>
      <w:color w:val="243F60"/>
    </w:rPr>
  </w:style>
  <w:style w:type="paragraph" w:styleId="7">
    <w:name w:val="heading 7"/>
    <w:basedOn w:val="a"/>
    <w:next w:val="a"/>
    <w:link w:val="70"/>
    <w:uiPriority w:val="9"/>
    <w:qFormat/>
    <w:rsid w:val="005C61A1"/>
    <w:pPr>
      <w:keepNext/>
      <w:keepLines/>
      <w:numPr>
        <w:ilvl w:val="6"/>
        <w:numId w:val="1"/>
      </w:numPr>
      <w:spacing w:before="200"/>
      <w:outlineLvl w:val="6"/>
    </w:pPr>
    <w:rPr>
      <w:rFonts w:ascii="Cambria" w:hAnsi="Cambria"/>
      <w:i/>
      <w:iCs/>
      <w:color w:val="404040"/>
    </w:rPr>
  </w:style>
  <w:style w:type="paragraph" w:styleId="8">
    <w:name w:val="heading 8"/>
    <w:basedOn w:val="a"/>
    <w:next w:val="a"/>
    <w:link w:val="80"/>
    <w:uiPriority w:val="9"/>
    <w:qFormat/>
    <w:rsid w:val="005C61A1"/>
    <w:pPr>
      <w:keepNext/>
      <w:keepLines/>
      <w:numPr>
        <w:ilvl w:val="7"/>
        <w:numId w:val="1"/>
      </w:numPr>
      <w:spacing w:before="200"/>
      <w:outlineLvl w:val="7"/>
    </w:pPr>
    <w:rPr>
      <w:rFonts w:ascii="Cambria" w:hAnsi="Cambria"/>
      <w:color w:val="404040"/>
      <w:sz w:val="20"/>
      <w:szCs w:val="20"/>
    </w:rPr>
  </w:style>
  <w:style w:type="paragraph" w:styleId="9">
    <w:name w:val="heading 9"/>
    <w:basedOn w:val="a"/>
    <w:next w:val="a"/>
    <w:link w:val="90"/>
    <w:uiPriority w:val="9"/>
    <w:qFormat/>
    <w:rsid w:val="005C61A1"/>
    <w:pPr>
      <w:keepNext/>
      <w:keepLines/>
      <w:numPr>
        <w:ilvl w:val="8"/>
        <w:numId w:val="1"/>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C61A1"/>
    <w:rPr>
      <w:rFonts w:ascii="Cambria" w:hAnsi="Cambria" w:cs="Times New Roman"/>
      <w:b/>
      <w:bCs/>
      <w:color w:val="365F91"/>
      <w:sz w:val="28"/>
      <w:szCs w:val="28"/>
    </w:rPr>
  </w:style>
  <w:style w:type="character" w:customStyle="1" w:styleId="20">
    <w:name w:val="Заголовок 2 Знак"/>
    <w:link w:val="2"/>
    <w:uiPriority w:val="9"/>
    <w:semiHidden/>
    <w:locked/>
    <w:rsid w:val="005C61A1"/>
    <w:rPr>
      <w:rFonts w:ascii="Cambria" w:hAnsi="Cambria" w:cs="Times New Roman"/>
      <w:b/>
      <w:bCs/>
      <w:color w:val="4F81BD"/>
      <w:sz w:val="26"/>
      <w:szCs w:val="26"/>
    </w:rPr>
  </w:style>
  <w:style w:type="character" w:customStyle="1" w:styleId="30">
    <w:name w:val="Заголовок 3 Знак"/>
    <w:link w:val="3"/>
    <w:uiPriority w:val="9"/>
    <w:locked/>
    <w:rsid w:val="005C61A1"/>
    <w:rPr>
      <w:rFonts w:ascii="Cambria" w:hAnsi="Cambria" w:cs="Times New Roman"/>
      <w:b/>
      <w:bCs/>
      <w:color w:val="4F81BD"/>
    </w:rPr>
  </w:style>
  <w:style w:type="character" w:customStyle="1" w:styleId="40">
    <w:name w:val="Заголовок 4 Знак"/>
    <w:link w:val="4"/>
    <w:uiPriority w:val="9"/>
    <w:semiHidden/>
    <w:locked/>
    <w:rsid w:val="005C61A1"/>
    <w:rPr>
      <w:rFonts w:ascii="Cambria" w:hAnsi="Cambria" w:cs="Times New Roman"/>
      <w:b/>
      <w:bCs/>
      <w:i/>
      <w:iCs/>
      <w:color w:val="4F81BD"/>
    </w:rPr>
  </w:style>
  <w:style w:type="character" w:customStyle="1" w:styleId="50">
    <w:name w:val="Заголовок 5 Знак"/>
    <w:link w:val="5"/>
    <w:uiPriority w:val="9"/>
    <w:semiHidden/>
    <w:locked/>
    <w:rsid w:val="005C61A1"/>
    <w:rPr>
      <w:rFonts w:ascii="Cambria" w:hAnsi="Cambria" w:cs="Times New Roman"/>
      <w:color w:val="243F60"/>
    </w:rPr>
  </w:style>
  <w:style w:type="character" w:customStyle="1" w:styleId="60">
    <w:name w:val="Заголовок 6 Знак"/>
    <w:link w:val="6"/>
    <w:uiPriority w:val="9"/>
    <w:semiHidden/>
    <w:locked/>
    <w:rsid w:val="005C61A1"/>
    <w:rPr>
      <w:rFonts w:ascii="Cambria" w:hAnsi="Cambria" w:cs="Times New Roman"/>
      <w:i/>
      <w:iCs/>
      <w:color w:val="243F60"/>
    </w:rPr>
  </w:style>
  <w:style w:type="character" w:customStyle="1" w:styleId="70">
    <w:name w:val="Заголовок 7 Знак"/>
    <w:link w:val="7"/>
    <w:uiPriority w:val="9"/>
    <w:semiHidden/>
    <w:locked/>
    <w:rsid w:val="005C61A1"/>
    <w:rPr>
      <w:rFonts w:ascii="Cambria" w:hAnsi="Cambria" w:cs="Times New Roman"/>
      <w:i/>
      <w:iCs/>
      <w:color w:val="404040"/>
    </w:rPr>
  </w:style>
  <w:style w:type="character" w:customStyle="1" w:styleId="80">
    <w:name w:val="Заголовок 8 Знак"/>
    <w:link w:val="8"/>
    <w:uiPriority w:val="9"/>
    <w:semiHidden/>
    <w:locked/>
    <w:rsid w:val="005C61A1"/>
    <w:rPr>
      <w:rFonts w:ascii="Cambria" w:hAnsi="Cambria" w:cs="Times New Roman"/>
      <w:color w:val="404040"/>
      <w:sz w:val="20"/>
      <w:szCs w:val="20"/>
    </w:rPr>
  </w:style>
  <w:style w:type="character" w:customStyle="1" w:styleId="90">
    <w:name w:val="Заголовок 9 Знак"/>
    <w:link w:val="9"/>
    <w:uiPriority w:val="9"/>
    <w:semiHidden/>
    <w:locked/>
    <w:rsid w:val="005C61A1"/>
    <w:rPr>
      <w:rFonts w:ascii="Cambria" w:hAnsi="Cambria" w:cs="Times New Roman"/>
      <w:i/>
      <w:iCs/>
      <w:color w:val="404040"/>
      <w:sz w:val="20"/>
      <w:szCs w:val="20"/>
    </w:rPr>
  </w:style>
  <w:style w:type="paragraph" w:styleId="a3">
    <w:name w:val="List Paragraph"/>
    <w:basedOn w:val="a"/>
    <w:uiPriority w:val="34"/>
    <w:qFormat/>
    <w:rsid w:val="005C61A1"/>
    <w:pPr>
      <w:ind w:left="720"/>
      <w:contextualSpacing/>
    </w:pPr>
  </w:style>
  <w:style w:type="paragraph" w:styleId="a4">
    <w:name w:val="Body Text Indent"/>
    <w:basedOn w:val="a"/>
    <w:link w:val="a5"/>
    <w:uiPriority w:val="99"/>
    <w:rsid w:val="00FB08CB"/>
    <w:pPr>
      <w:spacing w:line="360" w:lineRule="auto"/>
      <w:ind w:firstLine="720"/>
    </w:pPr>
    <w:rPr>
      <w:rFonts w:ascii="Courier New" w:hAnsi="Courier New"/>
      <w:szCs w:val="20"/>
      <w:lang w:val="en-US"/>
    </w:rPr>
  </w:style>
  <w:style w:type="character" w:customStyle="1" w:styleId="a5">
    <w:name w:val="Основной текст с отступом Знак"/>
    <w:link w:val="a4"/>
    <w:uiPriority w:val="99"/>
    <w:locked/>
    <w:rsid w:val="00FB08CB"/>
    <w:rPr>
      <w:rFonts w:ascii="Courier New" w:hAnsi="Courier New" w:cs="Times New Roman"/>
      <w:sz w:val="20"/>
      <w:szCs w:val="20"/>
      <w:lang w:val="en-US" w:eastAsia="ru-RU"/>
    </w:rPr>
  </w:style>
  <w:style w:type="paragraph" w:styleId="a6">
    <w:name w:val="Normal (Web)"/>
    <w:basedOn w:val="a"/>
    <w:uiPriority w:val="99"/>
    <w:semiHidden/>
    <w:unhideWhenUsed/>
    <w:rsid w:val="00ED525D"/>
    <w:pPr>
      <w:spacing w:before="100" w:beforeAutospacing="1" w:after="100" w:afterAutospacing="1"/>
    </w:pPr>
  </w:style>
  <w:style w:type="paragraph" w:styleId="a7">
    <w:name w:val="header"/>
    <w:basedOn w:val="a"/>
    <w:link w:val="a8"/>
    <w:uiPriority w:val="99"/>
    <w:semiHidden/>
    <w:unhideWhenUsed/>
    <w:rsid w:val="00D25087"/>
    <w:pPr>
      <w:tabs>
        <w:tab w:val="center" w:pos="4677"/>
        <w:tab w:val="right" w:pos="9355"/>
      </w:tabs>
    </w:pPr>
  </w:style>
  <w:style w:type="character" w:customStyle="1" w:styleId="a8">
    <w:name w:val="Верхний колонтитул Знак"/>
    <w:link w:val="a7"/>
    <w:uiPriority w:val="99"/>
    <w:semiHidden/>
    <w:locked/>
    <w:rsid w:val="00D25087"/>
    <w:rPr>
      <w:rFonts w:ascii="Times New Roman" w:hAnsi="Times New Roman" w:cs="Times New Roman"/>
      <w:sz w:val="24"/>
      <w:szCs w:val="24"/>
      <w:lang w:val="x-none" w:eastAsia="ru-RU"/>
    </w:rPr>
  </w:style>
  <w:style w:type="paragraph" w:styleId="a9">
    <w:name w:val="footer"/>
    <w:basedOn w:val="a"/>
    <w:link w:val="aa"/>
    <w:uiPriority w:val="99"/>
    <w:unhideWhenUsed/>
    <w:rsid w:val="00D25087"/>
    <w:pPr>
      <w:tabs>
        <w:tab w:val="center" w:pos="4677"/>
        <w:tab w:val="right" w:pos="9355"/>
      </w:tabs>
    </w:pPr>
  </w:style>
  <w:style w:type="character" w:customStyle="1" w:styleId="aa">
    <w:name w:val="Нижний колонтитул Знак"/>
    <w:link w:val="a9"/>
    <w:uiPriority w:val="99"/>
    <w:locked/>
    <w:rsid w:val="00D25087"/>
    <w:rPr>
      <w:rFonts w:ascii="Times New Roman" w:hAnsi="Times New Roman" w:cs="Times New Roman"/>
      <w:sz w:val="24"/>
      <w:szCs w:val="24"/>
      <w:lang w:val="x-none" w:eastAsia="ru-RU"/>
    </w:rPr>
  </w:style>
  <w:style w:type="character" w:styleId="ab">
    <w:name w:val="Hyperlink"/>
    <w:uiPriority w:val="99"/>
    <w:rsid w:val="00CB34F7"/>
    <w:rPr>
      <w:rFonts w:cs="Times New Roman"/>
      <w:color w:val="0000FF"/>
      <w:u w:val="single"/>
    </w:rPr>
  </w:style>
  <w:style w:type="character" w:styleId="ac">
    <w:name w:val="Strong"/>
    <w:uiPriority w:val="22"/>
    <w:qFormat/>
    <w:rsid w:val="00C9397D"/>
    <w:rPr>
      <w:rFonts w:cs="Times New Roman"/>
      <w:b/>
      <w:bCs/>
    </w:rPr>
  </w:style>
  <w:style w:type="paragraph" w:customStyle="1" w:styleId="Default">
    <w:name w:val="Default"/>
    <w:rsid w:val="00AC2F73"/>
    <w:pPr>
      <w:autoSpaceDE w:val="0"/>
      <w:autoSpaceDN w:val="0"/>
      <w:adjustRightInd w:val="0"/>
    </w:pPr>
    <w:rPr>
      <w:rFonts w:ascii="Times New Roman" w:hAnsi="Times New Roman"/>
      <w:color w:val="000000"/>
      <w:sz w:val="24"/>
      <w:szCs w:val="24"/>
    </w:rPr>
  </w:style>
  <w:style w:type="character" w:styleId="ad">
    <w:name w:val="page number"/>
    <w:uiPriority w:val="99"/>
    <w:rsid w:val="006207EF"/>
    <w:rPr>
      <w:rFonts w:cs="Times New Roman"/>
    </w:rPr>
  </w:style>
  <w:style w:type="paragraph" w:styleId="21">
    <w:name w:val="Body Text 2"/>
    <w:basedOn w:val="a"/>
    <w:link w:val="22"/>
    <w:uiPriority w:val="99"/>
    <w:rsid w:val="008F2D47"/>
    <w:pPr>
      <w:spacing w:after="120" w:line="480" w:lineRule="auto"/>
    </w:pPr>
  </w:style>
  <w:style w:type="character" w:customStyle="1" w:styleId="22">
    <w:name w:val="Основной текст 2 Знак"/>
    <w:link w:val="21"/>
    <w:uiPriority w:val="99"/>
    <w:semiHidden/>
    <w:rPr>
      <w:rFonts w:ascii="Times New Roman" w:hAnsi="Times New Roman"/>
      <w:sz w:val="24"/>
      <w:szCs w:val="24"/>
    </w:rPr>
  </w:style>
  <w:style w:type="character" w:styleId="ae">
    <w:name w:val="annotation reference"/>
    <w:uiPriority w:val="99"/>
    <w:semiHidden/>
    <w:rsid w:val="00AE3FC1"/>
    <w:rPr>
      <w:rFonts w:cs="Times New Roman"/>
      <w:sz w:val="16"/>
      <w:szCs w:val="16"/>
    </w:rPr>
  </w:style>
  <w:style w:type="paragraph" w:styleId="af">
    <w:name w:val="annotation text"/>
    <w:basedOn w:val="a"/>
    <w:link w:val="af0"/>
    <w:uiPriority w:val="99"/>
    <w:semiHidden/>
    <w:rsid w:val="00AE3FC1"/>
    <w:rPr>
      <w:sz w:val="20"/>
      <w:szCs w:val="20"/>
    </w:rPr>
  </w:style>
  <w:style w:type="character" w:customStyle="1" w:styleId="af0">
    <w:name w:val="Текст примечания Знак"/>
    <w:link w:val="af"/>
    <w:uiPriority w:val="99"/>
    <w:semiHidden/>
    <w:rPr>
      <w:rFonts w:ascii="Times New Roman" w:hAnsi="Times New Roman"/>
    </w:rPr>
  </w:style>
  <w:style w:type="paragraph" w:styleId="af1">
    <w:name w:val="annotation subject"/>
    <w:basedOn w:val="af"/>
    <w:next w:val="af"/>
    <w:link w:val="af2"/>
    <w:uiPriority w:val="99"/>
    <w:semiHidden/>
    <w:rsid w:val="00AE3FC1"/>
    <w:rPr>
      <w:b/>
      <w:bCs/>
    </w:rPr>
  </w:style>
  <w:style w:type="character" w:customStyle="1" w:styleId="af2">
    <w:name w:val="Тема примечания Знак"/>
    <w:link w:val="af1"/>
    <w:uiPriority w:val="99"/>
    <w:semiHidden/>
    <w:rPr>
      <w:rFonts w:ascii="Times New Roman" w:hAnsi="Times New Roman"/>
      <w:b/>
      <w:bCs/>
    </w:rPr>
  </w:style>
  <w:style w:type="paragraph" w:styleId="af3">
    <w:name w:val="Balloon Text"/>
    <w:basedOn w:val="a"/>
    <w:link w:val="af4"/>
    <w:uiPriority w:val="99"/>
    <w:semiHidden/>
    <w:rsid w:val="00AE3FC1"/>
    <w:rPr>
      <w:rFonts w:ascii="Tahoma" w:hAnsi="Tahoma" w:cs="Tahoma"/>
      <w:sz w:val="16"/>
      <w:szCs w:val="16"/>
    </w:rPr>
  </w:style>
  <w:style w:type="character" w:customStyle="1" w:styleId="af4">
    <w:name w:val="Текст выноски Знак"/>
    <w:link w:val="af3"/>
    <w:uiPriority w:val="99"/>
    <w:semiHidden/>
    <w:rPr>
      <w:rFonts w:ascii="Tahoma" w:hAnsi="Tahoma" w:cs="Tahoma"/>
      <w:sz w:val="16"/>
      <w:szCs w:val="16"/>
    </w:rPr>
  </w:style>
  <w:style w:type="paragraph" w:customStyle="1" w:styleId="01-golovka">
    <w:name w:val="01-golovka"/>
    <w:basedOn w:val="a"/>
    <w:rsid w:val="00AD441B"/>
    <w:pPr>
      <w:widowControl w:val="0"/>
      <w:spacing w:before="80" w:after="80"/>
      <w:jc w:val="center"/>
    </w:pPr>
    <w:rPr>
      <w:rFonts w:ascii="PragmaticaC" w:hAnsi="PragmaticaC"/>
      <w:sz w:val="14"/>
      <w:szCs w:val="20"/>
    </w:rPr>
  </w:style>
  <w:style w:type="table" w:styleId="af5">
    <w:name w:val="Table Grid"/>
    <w:basedOn w:val="a1"/>
    <w:uiPriority w:val="59"/>
    <w:rsid w:val="007F542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293382">
      <w:marLeft w:val="0"/>
      <w:marRight w:val="0"/>
      <w:marTop w:val="0"/>
      <w:marBottom w:val="0"/>
      <w:divBdr>
        <w:top w:val="none" w:sz="0" w:space="0" w:color="auto"/>
        <w:left w:val="none" w:sz="0" w:space="0" w:color="auto"/>
        <w:bottom w:val="none" w:sz="0" w:space="0" w:color="auto"/>
        <w:right w:val="none" w:sz="0" w:space="0" w:color="auto"/>
      </w:divBdr>
    </w:div>
    <w:div w:id="1564293383">
      <w:marLeft w:val="0"/>
      <w:marRight w:val="0"/>
      <w:marTop w:val="0"/>
      <w:marBottom w:val="0"/>
      <w:divBdr>
        <w:top w:val="none" w:sz="0" w:space="0" w:color="auto"/>
        <w:left w:val="none" w:sz="0" w:space="0" w:color="auto"/>
        <w:bottom w:val="none" w:sz="0" w:space="0" w:color="auto"/>
        <w:right w:val="none" w:sz="0" w:space="0" w:color="auto"/>
      </w:divBdr>
    </w:div>
    <w:div w:id="1564293384">
      <w:marLeft w:val="0"/>
      <w:marRight w:val="0"/>
      <w:marTop w:val="0"/>
      <w:marBottom w:val="0"/>
      <w:divBdr>
        <w:top w:val="none" w:sz="0" w:space="0" w:color="auto"/>
        <w:left w:val="none" w:sz="0" w:space="0" w:color="auto"/>
        <w:bottom w:val="none" w:sz="0" w:space="0" w:color="auto"/>
        <w:right w:val="none" w:sz="0" w:space="0" w:color="auto"/>
      </w:divBdr>
    </w:div>
    <w:div w:id="1564293385">
      <w:marLeft w:val="0"/>
      <w:marRight w:val="0"/>
      <w:marTop w:val="0"/>
      <w:marBottom w:val="0"/>
      <w:divBdr>
        <w:top w:val="none" w:sz="0" w:space="0" w:color="auto"/>
        <w:left w:val="none" w:sz="0" w:space="0" w:color="auto"/>
        <w:bottom w:val="none" w:sz="0" w:space="0" w:color="auto"/>
        <w:right w:val="none" w:sz="0" w:space="0" w:color="auto"/>
      </w:divBdr>
    </w:div>
    <w:div w:id="1564293386">
      <w:marLeft w:val="0"/>
      <w:marRight w:val="0"/>
      <w:marTop w:val="0"/>
      <w:marBottom w:val="0"/>
      <w:divBdr>
        <w:top w:val="none" w:sz="0" w:space="0" w:color="auto"/>
        <w:left w:val="none" w:sz="0" w:space="0" w:color="auto"/>
        <w:bottom w:val="none" w:sz="0" w:space="0" w:color="auto"/>
        <w:right w:val="none" w:sz="0" w:space="0" w:color="auto"/>
      </w:divBdr>
    </w:div>
    <w:div w:id="1564293387">
      <w:marLeft w:val="0"/>
      <w:marRight w:val="0"/>
      <w:marTop w:val="0"/>
      <w:marBottom w:val="0"/>
      <w:divBdr>
        <w:top w:val="none" w:sz="0" w:space="0" w:color="auto"/>
        <w:left w:val="none" w:sz="0" w:space="0" w:color="auto"/>
        <w:bottom w:val="none" w:sz="0" w:space="0" w:color="auto"/>
        <w:right w:val="none" w:sz="0" w:space="0" w:color="auto"/>
      </w:divBdr>
    </w:div>
    <w:div w:id="1564293388">
      <w:marLeft w:val="0"/>
      <w:marRight w:val="0"/>
      <w:marTop w:val="0"/>
      <w:marBottom w:val="0"/>
      <w:divBdr>
        <w:top w:val="none" w:sz="0" w:space="0" w:color="auto"/>
        <w:left w:val="none" w:sz="0" w:space="0" w:color="auto"/>
        <w:bottom w:val="none" w:sz="0" w:space="0" w:color="auto"/>
        <w:right w:val="none" w:sz="0" w:space="0" w:color="auto"/>
      </w:divBdr>
    </w:div>
    <w:div w:id="1564293389">
      <w:marLeft w:val="0"/>
      <w:marRight w:val="0"/>
      <w:marTop w:val="0"/>
      <w:marBottom w:val="0"/>
      <w:divBdr>
        <w:top w:val="none" w:sz="0" w:space="0" w:color="auto"/>
        <w:left w:val="none" w:sz="0" w:space="0" w:color="auto"/>
        <w:bottom w:val="none" w:sz="0" w:space="0" w:color="auto"/>
        <w:right w:val="none" w:sz="0" w:space="0" w:color="auto"/>
      </w:divBdr>
    </w:div>
    <w:div w:id="15642933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2%D1%81%D0%B5%D0%BC%D0%B8%D1%80%D0%BD%D1%8B%D0%B9_%D0%B1%D0%B0%D0%BD%D0%BA" TargetMode="External"/><Relationship Id="rId13" Type="http://schemas.openxmlformats.org/officeDocument/2006/relationships/hyperlink" Target="http://bse.sci-lib.com/article106993.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ick01.begun.ru/click.jsp?url=ZW2Q28-JyMn*sAUJr6esNpj6CjkBaZ5NLD9OQ8LuCUIbHP5xNoypNWM1IVojLDNso0pt3xyrmBiWBQmlzBkvvYo6P89W2ZnY*Ffiw5vrysM8lSDrFl8BliGL76Lw0RT1C8g5opkwGClNdoJkv4uzePpLiwmsYafljVNkTyBpti0U7*FYdxdFVgFy7EnDE-HEcle*vhlHDas9wOs5fv6UD6gD4J2OJovm8159OkMJc1Jc*o*JS*JPn5Rr7iw7f5fpdwZh*jm85Y1kjirt-EBsap5nrgThEQIEbiI-EHMI-jduzMu*v*gVzfOIZa5eC4FKtpovAQ" TargetMode="External"/><Relationship Id="rId12" Type="http://schemas.openxmlformats.org/officeDocument/2006/relationships/hyperlink" Target="http://www.refbank.ru/bd/18/bd18.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1083;&#1080;&#1079;&#1080;&#1085;&#107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hemical-elements.info/" TargetMode="External"/><Relationship Id="rId4" Type="http://schemas.openxmlformats.org/officeDocument/2006/relationships/webSettings" Target="webSettings.xml"/><Relationship Id="rId9" Type="http://schemas.openxmlformats.org/officeDocument/2006/relationships/hyperlink" Target="http://U-Uranium.inf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10701</Words>
  <Characters>60999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71557</CharactersWithSpaces>
  <SharedDoc>false</SharedDoc>
  <HLinks>
    <vt:vector size="42" baseType="variant">
      <vt:variant>
        <vt:i4>1703950</vt:i4>
      </vt:variant>
      <vt:variant>
        <vt:i4>18</vt:i4>
      </vt:variant>
      <vt:variant>
        <vt:i4>0</vt:i4>
      </vt:variant>
      <vt:variant>
        <vt:i4>5</vt:i4>
      </vt:variant>
      <vt:variant>
        <vt:lpwstr>http://bse.sci-lib.com/article106993.html</vt:lpwstr>
      </vt:variant>
      <vt:variant>
        <vt:lpwstr/>
      </vt:variant>
      <vt:variant>
        <vt:i4>4915230</vt:i4>
      </vt:variant>
      <vt:variant>
        <vt:i4>15</vt:i4>
      </vt:variant>
      <vt:variant>
        <vt:i4>0</vt:i4>
      </vt:variant>
      <vt:variant>
        <vt:i4>5</vt:i4>
      </vt:variant>
      <vt:variant>
        <vt:lpwstr>http://www.refbank.ru/bd/18/bd18.html</vt:lpwstr>
      </vt:variant>
      <vt:variant>
        <vt:lpwstr/>
      </vt:variant>
      <vt:variant>
        <vt:i4>70844462</vt:i4>
      </vt:variant>
      <vt:variant>
        <vt:i4>12</vt:i4>
      </vt:variant>
      <vt:variant>
        <vt:i4>0</vt:i4>
      </vt:variant>
      <vt:variant>
        <vt:i4>5</vt:i4>
      </vt:variant>
      <vt:variant>
        <vt:lpwstr>http://ru.wikipedia.org/wiki/лизинг</vt:lpwstr>
      </vt:variant>
      <vt:variant>
        <vt:lpwstr/>
      </vt:variant>
      <vt:variant>
        <vt:i4>3407933</vt:i4>
      </vt:variant>
      <vt:variant>
        <vt:i4>9</vt:i4>
      </vt:variant>
      <vt:variant>
        <vt:i4>0</vt:i4>
      </vt:variant>
      <vt:variant>
        <vt:i4>5</vt:i4>
      </vt:variant>
      <vt:variant>
        <vt:lpwstr>http://chemical-elements.info/</vt:lpwstr>
      </vt:variant>
      <vt:variant>
        <vt:lpwstr/>
      </vt:variant>
      <vt:variant>
        <vt:i4>7209058</vt:i4>
      </vt:variant>
      <vt:variant>
        <vt:i4>6</vt:i4>
      </vt:variant>
      <vt:variant>
        <vt:i4>0</vt:i4>
      </vt:variant>
      <vt:variant>
        <vt:i4>5</vt:i4>
      </vt:variant>
      <vt:variant>
        <vt:lpwstr>http://u-uranium.info/</vt:lpwstr>
      </vt:variant>
      <vt:variant>
        <vt:lpwstr/>
      </vt:variant>
      <vt:variant>
        <vt:i4>2359309</vt:i4>
      </vt:variant>
      <vt:variant>
        <vt:i4>3</vt:i4>
      </vt:variant>
      <vt:variant>
        <vt:i4>0</vt:i4>
      </vt:variant>
      <vt:variant>
        <vt:i4>5</vt:i4>
      </vt:variant>
      <vt:variant>
        <vt:lpwstr>http://ru.wikipedia.org/wiki/%D0%92%D1%81%D0%B5%D0%BC%D0%B8%D1%80%D0%BD%D1%8B%D0%B9_%D0%B1%D0%B0%D0%BD%D0%BA</vt:lpwstr>
      </vt:variant>
      <vt:variant>
        <vt:lpwstr/>
      </vt:variant>
      <vt:variant>
        <vt:i4>6684792</vt:i4>
      </vt:variant>
      <vt:variant>
        <vt:i4>0</vt:i4>
      </vt:variant>
      <vt:variant>
        <vt:i4>0</vt:i4>
      </vt:variant>
      <vt:variant>
        <vt:i4>5</vt:i4>
      </vt:variant>
      <vt:variant>
        <vt:lpwstr>http://click01.begun.ru/click.jsp?url=ZW2Q28-JyMn*sAUJr6esNpj6CjkBaZ5NLD9OQ8LuCUIbHP5xNoypNWM1IVojLDNso0pt3xyrmBiWBQmlzBkvvYo6P89W2ZnY*Ffiw5vrysM8lSDrFl8BliGL76Lw0RT1C8g5opkwGClNdoJkv4uzePpLiwmsYafljVNkTyBpti0U7*FYdxdFVgFy7EnDE-HEcle*vhlHDas9wOs5fv6UD6gD4J2OJovm8159OkMJc1Jc*o*JS*JPn5Rr7iw7f5fpdwZh*jm85Y1kjirt-EBsap5nrgThEQIEbiI-EHMI-jduzMu*v*gVzfOIZa5eC4FKtpovAQ</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Эллочка</dc:creator>
  <cp:keywords/>
  <dc:description/>
  <cp:lastModifiedBy>admin</cp:lastModifiedBy>
  <cp:revision>2</cp:revision>
  <cp:lastPrinted>2009-12-16T16:50:00Z</cp:lastPrinted>
  <dcterms:created xsi:type="dcterms:W3CDTF">2014-03-26T20:45:00Z</dcterms:created>
  <dcterms:modified xsi:type="dcterms:W3CDTF">2014-03-26T20:45:00Z</dcterms:modified>
</cp:coreProperties>
</file>