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46" w:rsidRPr="003E6946" w:rsidRDefault="003E6946" w:rsidP="003E6946">
      <w:pPr>
        <w:pStyle w:val="a7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r w:rsidRPr="003E6946">
        <w:rPr>
          <w:rFonts w:ascii="Times New Roman" w:hAnsi="Times New Roman"/>
          <w:color w:val="auto"/>
        </w:rPr>
        <w:t>Оглавление</w:t>
      </w:r>
    </w:p>
    <w:p w:rsidR="003E6946" w:rsidRDefault="003E6946" w:rsidP="003E6946">
      <w:pPr>
        <w:pStyle w:val="13"/>
        <w:widowControl w:val="0"/>
        <w:tabs>
          <w:tab w:val="left" w:pos="993"/>
        </w:tabs>
        <w:spacing w:after="0" w:line="360" w:lineRule="auto"/>
        <w:ind w:left="709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</w:p>
    <w:p w:rsidR="003E6946" w:rsidRPr="003E6946" w:rsidRDefault="003E6946" w:rsidP="003E6946">
      <w:pPr>
        <w:pStyle w:val="13"/>
        <w:widowControl w:val="0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Римское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общество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и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культура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I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в.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н.</w:t>
      </w:r>
      <w:r w:rsidR="0011455D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E6946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э.</w:t>
      </w:r>
      <w:r w:rsidR="0011455D"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3E6946" w:rsidRPr="003E6946" w:rsidRDefault="003E6946" w:rsidP="003E6946">
      <w:pPr>
        <w:pStyle w:val="13"/>
        <w:widowControl w:val="0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E6946">
        <w:rPr>
          <w:rFonts w:ascii="Times New Roman" w:hAnsi="Times New Roman"/>
          <w:sz w:val="28"/>
          <w:szCs w:val="28"/>
        </w:rPr>
        <w:t>«Новый»</w:t>
      </w:r>
      <w:r w:rsidR="0011455D">
        <w:rPr>
          <w:rFonts w:ascii="Times New Roman" w:hAnsi="Times New Roman"/>
          <w:sz w:val="28"/>
          <w:szCs w:val="28"/>
        </w:rPr>
        <w:t xml:space="preserve"> </w:t>
      </w:r>
      <w:r w:rsidRPr="003E6946">
        <w:rPr>
          <w:rFonts w:ascii="Times New Roman" w:hAnsi="Times New Roman"/>
          <w:sz w:val="28"/>
          <w:szCs w:val="28"/>
        </w:rPr>
        <w:t>стиль.</w:t>
      </w:r>
      <w:r w:rsidR="0011455D">
        <w:rPr>
          <w:rFonts w:ascii="Times New Roman" w:hAnsi="Times New Roman"/>
          <w:sz w:val="28"/>
          <w:szCs w:val="28"/>
        </w:rPr>
        <w:t xml:space="preserve"> </w:t>
      </w:r>
      <w:r w:rsidRPr="003E6946">
        <w:rPr>
          <w:rFonts w:ascii="Times New Roman" w:hAnsi="Times New Roman"/>
          <w:sz w:val="28"/>
          <w:szCs w:val="28"/>
        </w:rPr>
        <w:t>Сенека</w:t>
      </w:r>
    </w:p>
    <w:p w:rsidR="003E6946" w:rsidRPr="003E6946" w:rsidRDefault="003E6946" w:rsidP="003E6946">
      <w:pPr>
        <w:pStyle w:val="1"/>
        <w:widowControl w:val="0"/>
        <w:numPr>
          <w:ilvl w:val="0"/>
          <w:numId w:val="2"/>
        </w:numPr>
        <w:tabs>
          <w:tab w:val="left" w:pos="284"/>
          <w:tab w:val="left" w:pos="993"/>
        </w:tabs>
        <w:ind w:left="0" w:firstLine="0"/>
        <w:jc w:val="both"/>
        <w:rPr>
          <w:b w:val="0"/>
          <w:color w:val="auto"/>
        </w:rPr>
      </w:pPr>
      <w:r w:rsidRPr="003E6946">
        <w:rPr>
          <w:b w:val="0"/>
          <w:color w:val="auto"/>
        </w:rPr>
        <w:t>Тацит</w:t>
      </w:r>
    </w:p>
    <w:p w:rsidR="00D72021" w:rsidRPr="003E6946" w:rsidRDefault="003E6946" w:rsidP="003E6946">
      <w:pPr>
        <w:widowControl w:val="0"/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Упадок</w:t>
      </w:r>
    </w:p>
    <w:p w:rsidR="003E6946" w:rsidRDefault="003E6946" w:rsidP="003E6946">
      <w:pPr>
        <w:tabs>
          <w:tab w:val="left" w:pos="993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D72021" w:rsidRDefault="00D72021" w:rsidP="003E6946">
      <w:pPr>
        <w:pStyle w:val="1"/>
        <w:widowControl w:val="0"/>
        <w:tabs>
          <w:tab w:val="left" w:pos="993"/>
        </w:tabs>
        <w:ind w:left="0" w:firstLine="709"/>
        <w:jc w:val="both"/>
        <w:rPr>
          <w:rStyle w:val="a4"/>
          <w:color w:val="auto"/>
          <w:u w:val="none"/>
        </w:rPr>
      </w:pPr>
      <w:r w:rsidRPr="003E6946">
        <w:rPr>
          <w:rStyle w:val="a4"/>
          <w:color w:val="auto"/>
          <w:u w:val="none"/>
        </w:rPr>
        <w:t>Римское</w:t>
      </w:r>
      <w:r w:rsidR="0011455D">
        <w:rPr>
          <w:rStyle w:val="a4"/>
          <w:color w:val="auto"/>
          <w:u w:val="none"/>
        </w:rPr>
        <w:t xml:space="preserve"> </w:t>
      </w:r>
      <w:r w:rsidRPr="003E6946">
        <w:rPr>
          <w:rStyle w:val="a4"/>
          <w:color w:val="auto"/>
          <w:u w:val="none"/>
        </w:rPr>
        <w:t>общество</w:t>
      </w:r>
      <w:r w:rsidR="0011455D">
        <w:rPr>
          <w:rStyle w:val="a4"/>
          <w:color w:val="auto"/>
          <w:u w:val="none"/>
        </w:rPr>
        <w:t xml:space="preserve"> </w:t>
      </w:r>
      <w:r w:rsidRPr="003E6946">
        <w:rPr>
          <w:rStyle w:val="a4"/>
          <w:color w:val="auto"/>
          <w:u w:val="none"/>
        </w:rPr>
        <w:t>и</w:t>
      </w:r>
      <w:r w:rsidR="0011455D">
        <w:rPr>
          <w:rStyle w:val="a4"/>
          <w:color w:val="auto"/>
          <w:u w:val="none"/>
        </w:rPr>
        <w:t xml:space="preserve"> </w:t>
      </w:r>
      <w:r w:rsidRPr="003E6946">
        <w:rPr>
          <w:rStyle w:val="a4"/>
          <w:color w:val="auto"/>
          <w:u w:val="none"/>
        </w:rPr>
        <w:t>культура</w:t>
      </w:r>
      <w:r w:rsidR="0011455D">
        <w:rPr>
          <w:rStyle w:val="a4"/>
          <w:color w:val="auto"/>
          <w:u w:val="none"/>
        </w:rPr>
        <w:t xml:space="preserve"> </w:t>
      </w:r>
      <w:r w:rsidRPr="003E6946">
        <w:rPr>
          <w:rStyle w:val="a4"/>
          <w:color w:val="auto"/>
          <w:u w:val="none"/>
        </w:rPr>
        <w:t>I</w:t>
      </w:r>
      <w:r w:rsidR="0011455D">
        <w:rPr>
          <w:rStyle w:val="a4"/>
          <w:color w:val="auto"/>
          <w:u w:val="none"/>
        </w:rPr>
        <w:t xml:space="preserve"> </w:t>
      </w:r>
      <w:r w:rsidRPr="003E6946">
        <w:rPr>
          <w:rStyle w:val="a4"/>
          <w:color w:val="auto"/>
          <w:u w:val="none"/>
        </w:rPr>
        <w:t>в.</w:t>
      </w:r>
      <w:r w:rsidR="0011455D">
        <w:rPr>
          <w:rStyle w:val="a4"/>
          <w:color w:val="auto"/>
          <w:u w:val="none"/>
        </w:rPr>
        <w:t xml:space="preserve"> </w:t>
      </w:r>
      <w:r w:rsidRPr="003E6946">
        <w:rPr>
          <w:rStyle w:val="a4"/>
          <w:color w:val="auto"/>
          <w:u w:val="none"/>
        </w:rPr>
        <w:t>н.э.</w:t>
      </w:r>
    </w:p>
    <w:p w:rsidR="003E6946" w:rsidRPr="003E6946" w:rsidRDefault="003E6946" w:rsidP="003E6946">
      <w:pPr>
        <w:pStyle w:val="1"/>
        <w:widowControl w:val="0"/>
        <w:numPr>
          <w:ilvl w:val="0"/>
          <w:numId w:val="0"/>
        </w:numPr>
        <w:tabs>
          <w:tab w:val="left" w:pos="993"/>
        </w:tabs>
        <w:ind w:left="709"/>
        <w:jc w:val="both"/>
        <w:rPr>
          <w:color w:val="auto"/>
        </w:rPr>
      </w:pP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Период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смерти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Августа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(14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г.)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конца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правления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Траяна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(117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г.)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принято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называть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«серебряным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литературы».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Средоточием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остается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город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культурный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центр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диктующий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вкусы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греческому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миру.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чувствует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себя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отставшим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сравнению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Грецией,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опирается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преимущественно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местную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традицию,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освобождаясь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непосредственных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греческих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влияний.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Перемены,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наступившие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общественной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установления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946" w:rsidRPr="003E6946">
        <w:rPr>
          <w:rFonts w:ascii="Times New Roman" w:hAnsi="Times New Roman"/>
          <w:sz w:val="28"/>
          <w:szCs w:val="28"/>
          <w:lang w:val="ru-RU"/>
        </w:rPr>
        <w:t>сказались,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прежде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946" w:rsidRPr="003E6946">
        <w:rPr>
          <w:rFonts w:ascii="Times New Roman" w:hAnsi="Times New Roman"/>
          <w:sz w:val="28"/>
          <w:szCs w:val="28"/>
          <w:lang w:val="ru-RU"/>
        </w:rPr>
        <w:t>всего,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удельном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весе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политической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тематики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литературе.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Политическая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теряет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значение,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которое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имела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последний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республики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времена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Августа,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почти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совсем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замирает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окончании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борьбы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между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императорами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сенатом,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превращаясь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льстивое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прославление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«деяний»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принцепса.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стремится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мощным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взлетам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возвышенному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пафосу,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отсутствии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сколько-нибудь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нового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значительного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содержания,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приводит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лишь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господству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</w:t>
      </w:r>
      <w:r w:rsidR="00D444A6">
        <w:rPr>
          <w:rFonts w:ascii="Times New Roman" w:hAnsi="Times New Roman"/>
          <w:sz w:val="28"/>
          <w:szCs w:val="28"/>
          <w:lang w:val="ru-RU"/>
        </w:rPr>
        <w:t>и</w:t>
      </w:r>
      <w:r w:rsidRPr="003E6946">
        <w:rPr>
          <w:rFonts w:ascii="Times New Roman" w:hAnsi="Times New Roman"/>
          <w:sz w:val="28"/>
          <w:szCs w:val="28"/>
          <w:lang w:val="ru-RU"/>
        </w:rPr>
        <w:t>торически-декламационного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стиля.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946" w:rsidRPr="003E6946">
        <w:rPr>
          <w:rFonts w:ascii="Times New Roman" w:hAnsi="Times New Roman"/>
          <w:sz w:val="28"/>
          <w:szCs w:val="28"/>
          <w:lang w:val="ru-RU"/>
        </w:rPr>
        <w:t>Риторика</w:t>
      </w:r>
      <w:r w:rsidRPr="003E6946">
        <w:rPr>
          <w:rFonts w:ascii="Times New Roman" w:hAnsi="Times New Roman"/>
          <w:sz w:val="28"/>
          <w:szCs w:val="28"/>
          <w:lang w:val="ru-RU"/>
        </w:rPr>
        <w:t>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проникшая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поэзию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Августовское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(Озидий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круг),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захлестывает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области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первую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очередь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высокого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стиля.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Произведения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большинстве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случаев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далеки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актуальных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вопросов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уходят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область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фантастики;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представляются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ходульными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наш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современный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вкус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исполненными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ложного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пафоса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результат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противоречия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между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возвышенной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позой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героев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объективной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незначительностью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целей.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изобразительном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искусстве,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заметна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перегруженность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патетическими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сценами;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самые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произведения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составлялись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больше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расчете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декламационное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исполнение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отдельных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эффектных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частей,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художественную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действенность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целого.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Особо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следует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отметить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декламационный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характер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драмы.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Театр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почти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совершенно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отрывается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господствует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погоня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зрелищной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пышностью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чувственной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выразительностью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игры;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театральное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представление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иногда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впитывает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себя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элементы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кровавого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зрелища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амфитеатра,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допуская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сцене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действительное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убийство,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распятие,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сжигание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раздирание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зверьми.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Основные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театральные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жанры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мим,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ателлана,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пантомим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(балет);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серьезная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драма,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сценический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жанр,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отмирает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становится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чисто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жанром,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предназначенным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для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чтения,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для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игры.</w:t>
      </w:r>
    </w:p>
    <w:p w:rsidR="00D444A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другой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стороны,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растущая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бессодержательность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общественной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переключала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интерес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двояком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направлении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тематику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частной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внутренний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мир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отдельного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человека.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444A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Бытовые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картины,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случаи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частной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описания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вилл,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пиров,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зрелищ,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состязаний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занимают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большое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место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античного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общества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трудно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указать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период,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который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столь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хорошо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известен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бытовой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стороны,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особенности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ранней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Показательно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отношении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изменение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содержания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писем.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444A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Письма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Цицерона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исторический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источник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первостепенной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важности,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письма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Плиния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Младшего,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занимавшего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видные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государственные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посты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начале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гораздо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больше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материала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культуре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быту,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для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политической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жанры,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фиксирующие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детали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быта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идеализированной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сатирически-обличительной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форме,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переживают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теперь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пору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наивысшего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подъема;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выбрасывается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лозунг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неприкрашенно-правдивого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изображения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обнажает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натуралистической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откровенностью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изнанку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общества.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высокую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ступень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подымается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греческая,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римская)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также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смысле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искусства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портрета,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яркой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индивидуальной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характеристики,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способности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самонаблюдению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анализу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переживаний.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античная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достигает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искусства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этапе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начинающегося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разложения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рабовладельческого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общества,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когда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самая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внутренняя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личности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бледнеет,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окрашивается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религиозные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тона</w:t>
      </w:r>
      <w:r w:rsidR="00D444A6" w:rsidRPr="003E6946">
        <w:rPr>
          <w:rFonts w:ascii="Times New Roman" w:hAnsi="Times New Roman"/>
          <w:sz w:val="28"/>
          <w:szCs w:val="28"/>
          <w:lang w:val="ru-RU"/>
        </w:rPr>
        <w:t>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бытовые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зарисовки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писателей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раскрывают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картину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класса,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лишенного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будущности,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цепко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держащегося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материальные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блага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преимущества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паразитического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существования,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неспособного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творчеству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новых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культурных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ценностей.</w:t>
      </w:r>
    </w:p>
    <w:p w:rsidR="00D444A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Поэтому,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несмотря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отмеченные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прогрессивные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моменты,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уровень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понижается,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отдельные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блестящие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исключения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меняют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общей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картины.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Очень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велик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количественный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рост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Дилетантизм,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рост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которого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приходилось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отмечать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Августе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продолжает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захватывать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широкие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круги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верхушки.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Почти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императоры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выступали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произведениями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стихах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прозе;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искало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убежища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честолюбие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знати,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находившее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удовлетворения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ограниченных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возможностях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деятельности;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крупные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должностные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лица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считали,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досуги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достойны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славы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потомстве,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служба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императору.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Публичные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чтения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(«рецитации»)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привлекали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обширную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аудиторию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многочисленных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участников.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рецитациям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присоединялись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официальные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«состязания»,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устраивавшиеся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императорами.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Систематического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поощрения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однако,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оказывала,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положение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профессионального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писателя,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имевшего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собственных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доходов,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часто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бывало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очень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затруднительным.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характерным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особенностям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«серебряного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века»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принадлежит,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наконец,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появление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большого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количества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провинциалов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среде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деятелей.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частности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Испания,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старейшая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культурн</w:t>
      </w:r>
      <w:r w:rsidR="00D444A6">
        <w:rPr>
          <w:rFonts w:ascii="Times New Roman" w:hAnsi="Times New Roman"/>
          <w:sz w:val="28"/>
          <w:szCs w:val="28"/>
          <w:lang w:val="ru-RU"/>
        </w:rPr>
        <w:t>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наиболее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выросшая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романизованных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западных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провинций,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целый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ряд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значительных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писателей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(Сенека,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Лукан,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Квинтилиа</w:t>
      </w:r>
      <w:r w:rsidR="00D444A6">
        <w:rPr>
          <w:rFonts w:ascii="Times New Roman" w:hAnsi="Times New Roman"/>
          <w:sz w:val="28"/>
          <w:szCs w:val="28"/>
          <w:lang w:val="ru-RU"/>
        </w:rPr>
        <w:t>н</w:t>
      </w:r>
      <w:r w:rsidRPr="003E6946">
        <w:rPr>
          <w:rFonts w:ascii="Times New Roman" w:hAnsi="Times New Roman"/>
          <w:sz w:val="28"/>
          <w:szCs w:val="28"/>
          <w:lang w:val="ru-RU"/>
        </w:rPr>
        <w:t>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Марциал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др.).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Внутри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«серебряного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века»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можно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различить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два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периода: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1)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Юлиев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Клавдиев,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наиболее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острой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борьбы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сенатской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оппозицией,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расцвет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декламационно-реторического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стиля;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2)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правление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Флавиев,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Нервы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Траяна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классицистической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реакции.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D72021" w:rsidRPr="003E6946" w:rsidRDefault="00D72021" w:rsidP="003E6946">
      <w:pPr>
        <w:pStyle w:val="1"/>
        <w:widowControl w:val="0"/>
        <w:tabs>
          <w:tab w:val="left" w:pos="993"/>
        </w:tabs>
        <w:ind w:left="0" w:firstLine="709"/>
        <w:jc w:val="both"/>
        <w:rPr>
          <w:color w:val="auto"/>
        </w:rPr>
      </w:pPr>
      <w:r w:rsidRPr="003E6946">
        <w:rPr>
          <w:color w:val="auto"/>
        </w:rPr>
        <w:t>«Новый»</w:t>
      </w:r>
      <w:r w:rsidR="0011455D">
        <w:rPr>
          <w:color w:val="auto"/>
        </w:rPr>
        <w:t xml:space="preserve"> </w:t>
      </w:r>
      <w:r w:rsidRPr="003E6946">
        <w:rPr>
          <w:color w:val="auto"/>
        </w:rPr>
        <w:t>стиль.</w:t>
      </w:r>
      <w:r w:rsidR="0011455D">
        <w:rPr>
          <w:color w:val="auto"/>
        </w:rPr>
        <w:t xml:space="preserve"> </w:t>
      </w:r>
      <w:r w:rsidRPr="003E6946">
        <w:rPr>
          <w:color w:val="auto"/>
        </w:rPr>
        <w:t>Сенека</w:t>
      </w:r>
    </w:p>
    <w:p w:rsidR="00D444A6" w:rsidRDefault="00D444A6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Стиль,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создавшийся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«декламаторами»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времени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Августа,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наибольшее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распространение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средине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I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в.,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Клавдии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Нероне.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Писатели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I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называют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«новым»,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«современным»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отличие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«старинного»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Цицерона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последователей.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Длинные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речи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Цицерона,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философские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рассуждения,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строго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уравновешенные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казались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теперь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вялыми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скучными.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Лозунги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нового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направления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«страстность»,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«стремительность»,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«порывность».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Литературные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традиции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«азианизма»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нашли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благодарную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почву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Риме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начала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I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в.,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жаждой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блеска,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стремлением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гордой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позе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погоней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чувственно-яркими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впечатлениями.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Неспокойная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общественная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атмосфера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Тиберия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еще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усиливала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тягу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аффектации.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Декламационный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развертывался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коротких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точеных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фразах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неожиданными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ходами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мысли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(так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называемых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«сентенциях»),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="00D444A6" w:rsidRPr="003E6946">
        <w:rPr>
          <w:sz w:val="28"/>
          <w:szCs w:val="28"/>
          <w:lang w:val="ru-RU"/>
        </w:rPr>
        <w:t>нагнетании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метафор,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всегда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естественных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смысловой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стороны,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приятных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слуха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словосочетаниях.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Стирание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границ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между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поэзией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прозой,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проникновение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прозу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поэтических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средств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выражения,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ораторских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поэзию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одна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важнейших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особенностей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«серебряного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века».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Сторонники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нового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видели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достижения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«остроумной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краткости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сентенций»,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«блеске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описаний»,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«изысканном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поэтическом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убранстве»,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«веселой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красоте»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речи.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«Диалоге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ораторах»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защитник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«современного»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красноречия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Апр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порицает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Цицерона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«медлителен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приступах,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длинен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рассказах,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меры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отступлениях,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медленно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движется,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редко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воодушевляется,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немногие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оканчиваются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искусно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некоторым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блеском».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речах,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продолжает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Апр,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словно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неотделанном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еще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здании,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стены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крепки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прочны,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недостаточно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отполированы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недостаточно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блестят.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же</w:t>
      </w:r>
      <w:r w:rsidR="0011455D">
        <w:rPr>
          <w:sz w:val="28"/>
          <w:szCs w:val="28"/>
          <w:lang w:val="ru-RU"/>
        </w:rPr>
        <w:t xml:space="preserve"> </w:t>
      </w:r>
      <w:r w:rsidR="0011455D" w:rsidRPr="003E6946">
        <w:rPr>
          <w:sz w:val="28"/>
          <w:szCs w:val="28"/>
          <w:lang w:val="ru-RU"/>
        </w:rPr>
        <w:t>хочу,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чтоб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оратор,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богатый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роскошно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живущий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хозяин,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только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кровом,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защищал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дождя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ветра,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веселил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взор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глаза,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чтоб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только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снабжен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утварью,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служащею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необходимых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потребностей,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убранстве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золото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драгоценные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камни,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предметы,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приятно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взять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руки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один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можно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полюбоваться».</w:t>
      </w:r>
    </w:p>
    <w:p w:rsidR="0011455D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Лучший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мастер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«нового»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середине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I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Луций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Анней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(родился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несколько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нашей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эры,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умер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65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э.).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Средний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трех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сыновей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Старшего,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Луций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Анней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родился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Испании,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городе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Кордубе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(современный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Кордова),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вырос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Риме.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образование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духе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новой</w:t>
      </w:r>
      <w:r w:rsidR="0011455D">
        <w:rPr>
          <w:sz w:val="28"/>
          <w:szCs w:val="28"/>
          <w:lang w:val="ru-RU"/>
        </w:rPr>
        <w:t xml:space="preserve"> </w:t>
      </w:r>
      <w:r w:rsidR="0011455D" w:rsidRPr="003E6946">
        <w:rPr>
          <w:sz w:val="28"/>
          <w:szCs w:val="28"/>
          <w:lang w:val="ru-RU"/>
        </w:rPr>
        <w:t>риторики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расширил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философскими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занятиями.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Неопифагореец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Сотион,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проповедник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вегетарианства,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стоик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Аттал,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учивший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бедной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воздержной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жизни,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декламатор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Фабиан,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последователь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школы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Секстия,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философскими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учителями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молодого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Лишь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увещания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отца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удержали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увлечения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вегетарианством,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времена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подозрительного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Тиберия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рассматривалось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«чужеземное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суеверие»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признак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неблагонамеренного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образа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мыслей.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30-х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занимался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адвокатской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деятельностью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получив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должность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квестора,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попал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сенат.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Успехи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судебного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оратора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возбудили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ярость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Калигулы,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выносил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чужой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славы.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Калигула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приказал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убить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смягчился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только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тогда,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когда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заверили,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болезненный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скоро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умрет.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начале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правления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Клавдия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интригам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жены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Мессалины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сослан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пустынную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Корсику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(41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где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провел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восемь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лет,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занимаясь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философией.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жизни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Мессалины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хлопоты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возвращении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оставались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безрезультатными;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помогло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льстивое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«утешительное»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письмо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влиятельному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вольноотпущеннику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Клавдия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Полибию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случаю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смерти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брата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Полибия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(около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44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вторая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жена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Клавдия,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Агриппина,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вернула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изгнания,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добилась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должности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(49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поручила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ему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воспитание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сына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первого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брака,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будущего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вступлением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престол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(54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осыпан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богатствами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почестями.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Вместе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начальником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преторианцев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Бурром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фактическим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руководителем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первые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годы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правления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ознаменованное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некоторым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ослаблением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деспотического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режима,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вошло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римскую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историографию,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счастливое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«пятилетие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Нерона»;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адресованном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молодому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трактате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милосердии»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(55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56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развиваются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мысли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значении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милосердия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единодержавного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правителя.</w:t>
      </w:r>
      <w:r w:rsidR="0011455D">
        <w:rPr>
          <w:sz w:val="28"/>
          <w:szCs w:val="28"/>
          <w:lang w:val="ru-RU"/>
        </w:rPr>
        <w:t xml:space="preserve"> 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56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консульство.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Личное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поведение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годы,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когда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находился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власти,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вызывало,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однако,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серьезные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нарекания.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Указывали,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«мудрец»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короткий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срок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нажил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огромное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состояние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300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миллионов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сестерциев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(15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миллионам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золотых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рублей),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гоняется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наследствами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ведет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ростовщические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операции.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Ответом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обвинения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служит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трактат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счастливой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жизни»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(58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59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разбирается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вопрос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отношении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богатству;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теме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возвращается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впоследствии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трактате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благодеяниях».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Другим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источником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нареканий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активное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участие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дворцовых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интригах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потворство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испорченным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склонностям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Когда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приказанию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умерщвлена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мать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Агриппина,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составил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сенату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всяческими</w:t>
      </w:r>
      <w:r w:rsidR="0011455D">
        <w:rPr>
          <w:sz w:val="28"/>
          <w:szCs w:val="28"/>
          <w:lang w:val="ru-RU"/>
        </w:rPr>
        <w:t xml:space="preserve"> </w:t>
      </w:r>
      <w:r w:rsidR="0011455D" w:rsidRPr="003E6946">
        <w:rPr>
          <w:sz w:val="28"/>
          <w:szCs w:val="28"/>
          <w:lang w:val="ru-RU"/>
        </w:rPr>
        <w:t>обвинениями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адресу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убитой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(59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последующие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годы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влияние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ослабевает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совершенно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падает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смерти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Бурра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(62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времени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держался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возможности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вдали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двора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погрузился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интенсивную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деятельность,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положение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становилось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трудным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из-за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возраставшей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ненависти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65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нашелся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удобный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предлог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расправы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Сенекой: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связи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раскрытием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называемого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заговора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приказ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императора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окончить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жизнь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самоубийством.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рассказу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выполнил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твердостью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духа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большим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достоинством.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Многочисленные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сохранились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далеко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полностью.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Дошедшее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наследие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распадается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две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части: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философские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[«Моральные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письма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Луцилию»,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63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гг.;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«Естественнонаучные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вопросы»,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62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63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ряд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небольших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трактатов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моральные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темы]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поэтические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(эпиграммы,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сатира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«Отыквление»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трагедии).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Лучшее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содержащее,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вместе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тем,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наиболее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изложение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взглядов,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сборник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«Моральных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Луцилию»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(63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гг.).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дневник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размышлений,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составляющих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совокупности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целый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курс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практической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морали.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Самоизображение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автора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служит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ответом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запросы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стремящегося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совершенствованию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адресата.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Рисуя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себя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различных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жизненных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ситуациях,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достигает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того,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размышления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естественно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вытекают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соответствующих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переживаний.</w:t>
      </w:r>
    </w:p>
    <w:p w:rsidR="00D72021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Литературное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влияние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поколение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очень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значительным.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Наступившая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затем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классицистическая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архаистическая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реакция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отвергла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«новый»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стиль,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моральное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учение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потеряло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значения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позднейшей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античности.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Христианство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приняло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ряд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положений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стоической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этики,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христианских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авторов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западной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части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империи,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писавших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латинском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языке,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часто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можно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найти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сочувственные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цитаты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IV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даже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сочинена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переписка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между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апостолом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Павлом.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результате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рассматривался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Средние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века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автор,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близкий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христианству.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высокой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оценкой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моральной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философии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встречаемся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иногда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Новое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например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XVIII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Дидро.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Большое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значение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имели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времени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Возрождения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трагедии.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Гуманистическая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трагедия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трагедия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французского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классицизма,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вплоть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Корнеля,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примыкают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античной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трагедии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форме,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представлена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Сенеки.</w:t>
      </w:r>
    </w:p>
    <w:p w:rsidR="0011455D" w:rsidRPr="003E6946" w:rsidRDefault="0011455D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D72021" w:rsidRPr="003E6946" w:rsidRDefault="00D72021" w:rsidP="003E6946">
      <w:pPr>
        <w:pStyle w:val="1"/>
        <w:widowControl w:val="0"/>
        <w:tabs>
          <w:tab w:val="left" w:pos="993"/>
        </w:tabs>
        <w:ind w:left="0" w:firstLine="709"/>
        <w:jc w:val="both"/>
        <w:rPr>
          <w:color w:val="auto"/>
        </w:rPr>
      </w:pPr>
      <w:r w:rsidRPr="003E6946">
        <w:rPr>
          <w:color w:val="auto"/>
        </w:rPr>
        <w:t>Тацит</w:t>
      </w:r>
    </w:p>
    <w:p w:rsidR="0011455D" w:rsidRDefault="0011455D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фоне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эпигонствующей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«декламационной»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конца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«серебряного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века»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резко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выдается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фигура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блестящего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историка,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Публия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другим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источникам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Гая)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Корнелия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(родился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около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55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умер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около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120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Исключительный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талант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признавали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современники.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самых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молодых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обратил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себя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внимание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выдающийся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оратор.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Зять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известного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полководца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Юлия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Агриколы,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покорителя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Британии,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легко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доступ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государственным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должностям,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достиг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консулата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(97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Траяне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занимал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один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высших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административных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постов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империи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проконсулом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провинции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Азии.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правление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Домициана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воздерживался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выступлений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только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смерти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приступил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осуществлению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историографических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замыслов.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Предварительно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выпускает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небольшие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монографии,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свидетельствующие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исключительном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литературном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искусстве.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принадлежат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различным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прозаическим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жанрам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написаны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трех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стилях,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манере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Саллюстия,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«новом»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Цицерона.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Еще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93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умер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Агрикола,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тесть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молва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утверждала,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отравлен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Домицианом,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относившимся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подозрительной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завистью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славе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Агриколы.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Риме,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мог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произнести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традиционного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«погребального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восхваления».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Взамен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издает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98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«Жизнеописание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Юлия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Агриколы».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Деятельность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Aгриколы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должна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послужить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доказательством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того,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дурных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государях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могут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великие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люди».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Режим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Домициана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получает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краткую,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мрачную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характеристику.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наши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свидетелями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того,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пределов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может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доходить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свобода,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видели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последнюю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степень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рабства».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Аристократ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ненавидит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деспотизм,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скептически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относится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республиканской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свободе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осуждает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бесцельную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оппозицию,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«честолюбивую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смерть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без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пользы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государства».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приветствует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наступивший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«счастливейший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век»,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когда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Нерва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сумел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«соединить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дотоле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несоединимое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принципат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свободу».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«Жизнеописание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Агриколы»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стилистически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ориентировано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Саллюстия.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98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выпустил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другую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монографию,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этнографического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содержания.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«Германия»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содержит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описание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общественной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жизни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нравов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германских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племен,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сперва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целом,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затем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отдельным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племенам;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изложению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предпосланы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краткие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сведения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стране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происхождении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жителей.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Огромная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историческая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ценность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трактата,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послужившего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одним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важнейших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источников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классической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работы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Энгельса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происхождении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семьи,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частной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собственности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государства»,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общеизвестна.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историко-литературной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стороны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важно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указать,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«Германия»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преемственно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связана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традицией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географически-этнографических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описаний,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вволившихся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состав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исторических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произведений.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Сам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экскурс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«Агриколе»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описание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Британии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обитателей.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Характерно,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чисто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описательного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сочинения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выбрал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«новый»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стиль,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антитезами,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точеными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сентенциями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поэтической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окраской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речи.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оставил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два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больших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исторических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труда,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охвативших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совокупности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смерти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Августа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(14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падения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Домициана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(96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г.).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«Истории»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посвящены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части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периода,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автор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являлся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современником,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начинаются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69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г.,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описания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смут,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последовавших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низвержением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Нерона.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События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68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изложены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втором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произведении,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кончины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божественного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Августа»,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обычно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называемом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«Анналами»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(«Летописью»);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написано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позже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«Истории».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сумме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труда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составляют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30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книг.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Сохранились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далеко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все: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«Историй»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первые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четыре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книги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начало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пятой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(события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69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70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«Анналов»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книги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4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часть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5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6-й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книг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(правление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Тиберия),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затем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книги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11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16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(47-66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гг.)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утратой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начала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11-й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конца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16-й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книги.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3E6946">
        <w:rPr>
          <w:sz w:val="28"/>
          <w:szCs w:val="28"/>
          <w:lang w:val="ru-RU"/>
        </w:rPr>
        <w:t>Тацит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одиноко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возвышается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уровнем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своего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времени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художник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как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мыслитель.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античности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достаточной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мере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понят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оценен.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Должную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оценку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ему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принесло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Новое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время.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повествование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только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дало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материал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для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многочисленных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трагедий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(из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произведений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значительных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авторов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можно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указать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«Отона»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Корнеля,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«Британника»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Расина,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«Оюавию»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Альфиери),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оставило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значительный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след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развитии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политической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мысли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Европы.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Революционная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буржуазия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всех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стран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могла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пройти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мимо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автора,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гораздо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большим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основанием,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чем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Ювенал,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должен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считаться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обличителем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абсолютизма.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«Имя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заставляет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тиранов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бледнеть»,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—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писал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времена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Наполеона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революционный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французский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поэт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Мари-Жозеф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Шенье.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Таково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же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было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отношение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декабристов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Пушкина,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который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вдохновлялся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римским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историком,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работая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над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«Борисом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Годуновым»,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и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отмечал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«глубину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суждения»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этого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«бича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тиранов»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(«Замечания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на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Анналы</w:t>
      </w:r>
      <w:r w:rsidR="0011455D">
        <w:rPr>
          <w:sz w:val="28"/>
          <w:szCs w:val="28"/>
          <w:lang w:val="ru-RU"/>
        </w:rPr>
        <w:t xml:space="preserve"> </w:t>
      </w:r>
      <w:r w:rsidRPr="003E6946">
        <w:rPr>
          <w:sz w:val="28"/>
          <w:szCs w:val="28"/>
          <w:lang w:val="ru-RU"/>
        </w:rPr>
        <w:t>Тацита»).</w:t>
      </w:r>
    </w:p>
    <w:p w:rsidR="00D72021" w:rsidRPr="003E6946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</w:p>
    <w:p w:rsidR="00D72021" w:rsidRPr="003E6946" w:rsidRDefault="00D72021" w:rsidP="003E6946">
      <w:pPr>
        <w:pStyle w:val="1"/>
        <w:widowControl w:val="0"/>
        <w:tabs>
          <w:tab w:val="left" w:pos="993"/>
        </w:tabs>
        <w:ind w:left="0" w:firstLine="709"/>
        <w:jc w:val="both"/>
        <w:rPr>
          <w:color w:val="auto"/>
        </w:rPr>
      </w:pPr>
      <w:r w:rsidRPr="003E6946">
        <w:rPr>
          <w:color w:val="auto"/>
        </w:rPr>
        <w:t>Упадок</w:t>
      </w:r>
    </w:p>
    <w:p w:rsidR="0011455D" w:rsidRDefault="0011455D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Время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Нервы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Траяна,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которым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заканчивается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серебряный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последним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её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расцветом,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произведшим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трёх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наиболее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видных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писателей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империи: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Тацита,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Плиния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Младшего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Ювенала.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смерти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производительная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сила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быстро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иссякает,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наступает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бессилие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создать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что-либо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жизненное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получает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преобладание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наклонность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сухому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знанию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педантической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учености,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поэзии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бездушной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версификации.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времени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Адриана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(117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э.)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падение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останавливается.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Главнейшими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представителями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являются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Светоний,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автор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двенадцати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биографий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императоров,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ритор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Корнелий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Фронтон,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африканец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происхождению,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развивший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вкус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архаической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латыни,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Геллий,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представитель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учености,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выражающейся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составлении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писателей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заметок,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относящихся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главным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образом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грамматике,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африканец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Апулей,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получивший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образование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Карфагене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писавший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предметам,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оратор,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философ,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ритор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поэт.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Апулея,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получившим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название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африканской</w:t>
      </w:r>
      <w:r w:rsidR="0011455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латыни,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набор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фраз,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неожиданных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выражений,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обилие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плеоназмов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вообще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риторическая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искусственность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служат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главными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средствами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привлечь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поддерживать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внимание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читателя.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Падение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полное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непоправимое.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Только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юриспруденция,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представляемая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Гаем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«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Институциями</w:t>
      </w:r>
      <w:r w:rsidRPr="003E6946">
        <w:rPr>
          <w:rFonts w:ascii="Times New Roman" w:hAnsi="Times New Roman"/>
          <w:sz w:val="28"/>
          <w:szCs w:val="28"/>
          <w:lang w:val="ru-RU"/>
        </w:rPr>
        <w:t>»,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указывает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ещё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высоту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образованности,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достигнутую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прежнее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способную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бороться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умственным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разложением.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Пример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Апулея,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даровитейшего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писателей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показывает,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утратил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обаяние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центра;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провинции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начинают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жизнь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страх.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Вслед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Африкой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выступает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самостоятельно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Галлия,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богатая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риторическими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школами;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её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ораторы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щеголяют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особенно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панегириками,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превосходившими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лести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известно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времени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знаменитого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панегирика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Плиния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Траяну.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низко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пала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IV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вв.,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лучше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говорят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называемые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Scriptores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historiae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Augustae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авторы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биографий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императоров,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компилировавшие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сокращавшие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предшественников,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всякой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критики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выбора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источников,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всякой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заботы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точности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рассказа,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способности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возвыситься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понимания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эпохи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просто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политического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суждения.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историков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времен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Диоклетиана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Константина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только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переходит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вульгарную</w:t>
      </w:r>
      <w:r w:rsidR="0011455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латынь,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обнаруживает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неправильности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конструкции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употреблении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грамматических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форм.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Ещё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один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шаг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—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переход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варварской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латыни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средних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веков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становится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естественным.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Только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исторические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сочинения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Аврелия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Виктора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Евтропия,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хотя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также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компендиозного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характера,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написаны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правильным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без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признаков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таланта.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IV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принадлежал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Нервы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(96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э.)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смерти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Валента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(378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г.),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Аммиан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Марцеллин,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образованию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развитию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стоявший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выше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времени;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грек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Антиохии)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происхождению,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вследствие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чего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латинский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страдает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неправильностями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труден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для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понимания.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всего,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начиная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V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столетие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включительно,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писалось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грамматике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риторике,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потребность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образовании,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несмотря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упадок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государства,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продолжала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существовать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школы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рассеяны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государству.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математике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римляне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сделали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никаких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успехов,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переставали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заниматься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военными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искусством,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сельским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хозяйством,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медициной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географией.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последней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относится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ряд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дорожников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(Itineraria),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основанием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для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которых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служили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географические</w:t>
      </w:r>
      <w:r w:rsidR="0011455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iCs/>
          <w:sz w:val="28"/>
          <w:szCs w:val="28"/>
          <w:lang w:val="ru-RU"/>
        </w:rPr>
        <w:t>карты;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одна,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дошедшая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средневековой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копии,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носит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название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Tabula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Peutingeriana,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имени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первого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её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обладателя,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хранится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венской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придворной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библиотеке.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поэзии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последних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столетий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сказать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нечего.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Правда,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лица,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называвшиеся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поэтами,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переводились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пережили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конец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поэзия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лишь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упражнением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версификации.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Излагались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стихах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просодия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метрика,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сельское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хозяйство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медицина,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география.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Некоторые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христианских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поэтов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ведут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полемику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стихах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язычниками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иудеями.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всей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многочисленной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фаланги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поэтов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IV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V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можно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указать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только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эпика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Клавдиана,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написавшего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несколько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поэм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правильным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правильными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стихами,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Авиана,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переложившего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42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эзоповых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басни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элегическим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размером,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Рутилия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Намациана,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описавшего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живым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возвращение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из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Галлию,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себе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родину.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Остальные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только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версификаторы,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умышленно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создававшие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себе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трудности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стихосложения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игравшие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умерла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насильственной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смертью,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погибла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истощения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сил,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само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римское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государство,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находясь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крайней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мере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три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столетия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какой-то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агонии.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Эта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агония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пережила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официальный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конец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империи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(476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э.);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совершенно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замолкает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VI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или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даже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VII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нашей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эры.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Последним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её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представителем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считается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севильский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епископ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Исидор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(570—636),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много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писавший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истории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грамматике.</w:t>
      </w:r>
    </w:p>
    <w:p w:rsidR="00D72021" w:rsidRPr="003E6946" w:rsidRDefault="00D72021" w:rsidP="003E6946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Начиная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конца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II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когда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уже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резко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обозначился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упадок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языческой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литературы,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возникает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латинском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языке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христианская,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которой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скоро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обнаруживается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большое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движение,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достигающее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IV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апогея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в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лице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Амвросия,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Иеронима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Августина.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христианская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44D0" w:rsidRPr="003E6946">
        <w:rPr>
          <w:rFonts w:ascii="Times New Roman" w:hAnsi="Times New Roman"/>
          <w:sz w:val="28"/>
          <w:szCs w:val="28"/>
          <w:lang w:val="ru-RU"/>
        </w:rPr>
        <w:t>литература,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как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происхождению,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так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своему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духу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задачам,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представляет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совершенно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особую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литературную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область,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литературой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древнего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Рима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органически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не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связанную,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и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потому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должна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быть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рассматриваема</w:t>
      </w:r>
      <w:r w:rsidR="001145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sz w:val="28"/>
          <w:szCs w:val="28"/>
          <w:lang w:val="ru-RU"/>
        </w:rPr>
        <w:t>особо.</w:t>
      </w:r>
    </w:p>
    <w:p w:rsidR="00B844D0" w:rsidRDefault="00B844D0">
      <w:pPr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D72021" w:rsidRPr="00B844D0" w:rsidRDefault="00D72021" w:rsidP="003E6946">
      <w:pPr>
        <w:pStyle w:val="a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B844D0">
        <w:rPr>
          <w:b/>
          <w:sz w:val="28"/>
          <w:szCs w:val="28"/>
          <w:lang w:val="ru-RU"/>
        </w:rPr>
        <w:t>Список</w:t>
      </w:r>
      <w:r w:rsidR="0011455D" w:rsidRPr="00B844D0">
        <w:rPr>
          <w:b/>
          <w:sz w:val="28"/>
          <w:szCs w:val="28"/>
          <w:lang w:val="ru-RU"/>
        </w:rPr>
        <w:t xml:space="preserve"> </w:t>
      </w:r>
      <w:r w:rsidRPr="00B844D0">
        <w:rPr>
          <w:b/>
          <w:sz w:val="28"/>
          <w:szCs w:val="28"/>
          <w:lang w:val="ru-RU"/>
        </w:rPr>
        <w:t>литературы:</w:t>
      </w:r>
    </w:p>
    <w:p w:rsidR="00D72021" w:rsidRPr="003E6946" w:rsidRDefault="00D72021" w:rsidP="003E6946">
      <w:pPr>
        <w:pStyle w:val="3"/>
        <w:keepNext w:val="0"/>
        <w:keepLines w:val="0"/>
        <w:widowControl w:val="0"/>
        <w:tabs>
          <w:tab w:val="left" w:pos="993"/>
        </w:tabs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72021" w:rsidRPr="003E6946" w:rsidRDefault="00D72021" w:rsidP="00B844D0">
      <w:pPr>
        <w:pStyle w:val="3"/>
        <w:keepNext w:val="0"/>
        <w:keepLines w:val="0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before="0" w:line="360" w:lineRule="auto"/>
        <w:ind w:left="0" w:firstLine="0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3E6946">
        <w:rPr>
          <w:rStyle w:val="aa"/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  <w:t>И</w:t>
      </w:r>
      <w:r w:rsidRPr="003E6946"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  <w:r w:rsidRPr="003E6946">
        <w:rPr>
          <w:rStyle w:val="aa"/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  <w:t>М</w:t>
      </w:r>
      <w:r w:rsidRPr="003E6946"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  <w:r w:rsidR="0011455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3E6946">
        <w:rPr>
          <w:rStyle w:val="aa"/>
          <w:rFonts w:ascii="Times New Roman" w:hAnsi="Times New Roman"/>
          <w:b w:val="0"/>
          <w:i w:val="0"/>
          <w:color w:val="auto"/>
          <w:sz w:val="28"/>
          <w:szCs w:val="28"/>
          <w:lang w:val="ru-RU"/>
        </w:rPr>
        <w:t>Тронский</w:t>
      </w:r>
      <w:r w:rsidRPr="003E6946">
        <w:rPr>
          <w:rFonts w:ascii="Times New Roman" w:hAnsi="Times New Roman"/>
          <w:b w:val="0"/>
          <w:color w:val="auto"/>
          <w:sz w:val="28"/>
          <w:szCs w:val="28"/>
          <w:lang w:val="ru-RU"/>
        </w:rPr>
        <w:t>.</w:t>
      </w:r>
      <w:r w:rsidR="0011455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b w:val="0"/>
          <w:color w:val="auto"/>
          <w:sz w:val="28"/>
          <w:szCs w:val="28"/>
          <w:lang w:val="ru-RU"/>
        </w:rPr>
        <w:t>История</w:t>
      </w:r>
      <w:r w:rsidR="0011455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b w:val="0"/>
          <w:color w:val="auto"/>
          <w:sz w:val="28"/>
          <w:szCs w:val="28"/>
          <w:lang w:val="ru-RU"/>
        </w:rPr>
        <w:t>античной</w:t>
      </w:r>
      <w:r w:rsidR="0011455D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</w:t>
      </w:r>
      <w:r w:rsidRPr="003E6946">
        <w:rPr>
          <w:rFonts w:ascii="Times New Roman" w:hAnsi="Times New Roman"/>
          <w:b w:val="0"/>
          <w:color w:val="auto"/>
          <w:sz w:val="28"/>
          <w:szCs w:val="28"/>
          <w:lang w:val="ru-RU"/>
        </w:rPr>
        <w:t>литературы</w:t>
      </w:r>
    </w:p>
    <w:p w:rsidR="00D72021" w:rsidRPr="003E6946" w:rsidRDefault="00D72021" w:rsidP="00B844D0">
      <w:pPr>
        <w:pStyle w:val="a5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E6946">
        <w:rPr>
          <w:rFonts w:ascii="Times New Roman" w:hAnsi="Times New Roman"/>
          <w:sz w:val="28"/>
          <w:szCs w:val="28"/>
          <w:lang w:val="ru-RU"/>
        </w:rPr>
        <w:t>http://wikipedia.org/</w:t>
      </w:r>
      <w:bookmarkStart w:id="0" w:name="_GoBack"/>
      <w:bookmarkEnd w:id="0"/>
    </w:p>
    <w:sectPr w:rsidR="00D72021" w:rsidRPr="003E6946" w:rsidSect="0011455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F4" w:rsidRDefault="007205F4" w:rsidP="003E6946">
      <w:pPr>
        <w:spacing w:after="0" w:line="240" w:lineRule="auto"/>
      </w:pPr>
      <w:r>
        <w:separator/>
      </w:r>
    </w:p>
  </w:endnote>
  <w:endnote w:type="continuationSeparator" w:id="0">
    <w:p w:rsidR="007205F4" w:rsidRDefault="007205F4" w:rsidP="003E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F4" w:rsidRDefault="007205F4" w:rsidP="003E6946">
      <w:pPr>
        <w:spacing w:after="0" w:line="240" w:lineRule="auto"/>
      </w:pPr>
      <w:r>
        <w:separator/>
      </w:r>
    </w:p>
  </w:footnote>
  <w:footnote w:type="continuationSeparator" w:id="0">
    <w:p w:rsidR="007205F4" w:rsidRDefault="007205F4" w:rsidP="003E6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6C8E"/>
    <w:multiLevelType w:val="hybridMultilevel"/>
    <w:tmpl w:val="9DA8D736"/>
    <w:lvl w:ilvl="0" w:tplc="E9981CD4">
      <w:start w:val="1"/>
      <w:numFmt w:val="decimal"/>
      <w:pStyle w:val="1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A06458D"/>
    <w:multiLevelType w:val="hybridMultilevel"/>
    <w:tmpl w:val="36945B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2675EA"/>
    <w:multiLevelType w:val="hybridMultilevel"/>
    <w:tmpl w:val="29B8E9DE"/>
    <w:lvl w:ilvl="0" w:tplc="6B726F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021"/>
    <w:rsid w:val="00020345"/>
    <w:rsid w:val="000631A2"/>
    <w:rsid w:val="00077D15"/>
    <w:rsid w:val="00086AA6"/>
    <w:rsid w:val="000A14DB"/>
    <w:rsid w:val="000B3504"/>
    <w:rsid w:val="0011455D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3E6946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205F4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84DA6"/>
    <w:rsid w:val="00AC32D3"/>
    <w:rsid w:val="00AD206E"/>
    <w:rsid w:val="00B066B5"/>
    <w:rsid w:val="00B11AEA"/>
    <w:rsid w:val="00B221DB"/>
    <w:rsid w:val="00B35C4B"/>
    <w:rsid w:val="00B4411C"/>
    <w:rsid w:val="00B463B8"/>
    <w:rsid w:val="00B50481"/>
    <w:rsid w:val="00B52001"/>
    <w:rsid w:val="00B52E60"/>
    <w:rsid w:val="00B742DE"/>
    <w:rsid w:val="00B844D0"/>
    <w:rsid w:val="00BB47F9"/>
    <w:rsid w:val="00BC07AA"/>
    <w:rsid w:val="00BD331E"/>
    <w:rsid w:val="00BF21A4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444A6"/>
    <w:rsid w:val="00D72021"/>
    <w:rsid w:val="00DB304C"/>
    <w:rsid w:val="00DC3209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ACB638-A815-44DF-8885-8E2B12BC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21"/>
    <w:pPr>
      <w:spacing w:after="200" w:line="276" w:lineRule="auto"/>
    </w:pPr>
    <w:rPr>
      <w:rFonts w:cs="Times New Roman"/>
      <w:sz w:val="22"/>
      <w:szCs w:val="22"/>
      <w:lang w:val="uk-UA" w:eastAsia="uk-UA"/>
    </w:rPr>
  </w:style>
  <w:style w:type="paragraph" w:styleId="10">
    <w:name w:val="heading 1"/>
    <w:basedOn w:val="a"/>
    <w:next w:val="a"/>
    <w:link w:val="11"/>
    <w:uiPriority w:val="9"/>
    <w:qFormat/>
    <w:rsid w:val="00D720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2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D72021"/>
    <w:rPr>
      <w:rFonts w:ascii="Cambria" w:eastAsia="Times New Roman" w:hAnsi="Cambria" w:cs="Times New Roman"/>
      <w:b/>
      <w:bCs/>
      <w:color w:val="365F91"/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"/>
    <w:semiHidden/>
    <w:locked/>
    <w:rsid w:val="00D72021"/>
    <w:rPr>
      <w:rFonts w:ascii="Cambria" w:eastAsia="Times New Roman" w:hAnsi="Cambria" w:cs="Times New Roman"/>
      <w:b/>
      <w:bCs/>
      <w:color w:val="4F81BD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D720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D72021"/>
    <w:rPr>
      <w:rFonts w:cs="Times New Roman"/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D72021"/>
    <w:pPr>
      <w:ind w:left="720"/>
      <w:contextualSpacing/>
    </w:pPr>
  </w:style>
  <w:style w:type="paragraph" w:styleId="a7">
    <w:name w:val="TOC Heading"/>
    <w:basedOn w:val="10"/>
    <w:next w:val="a"/>
    <w:uiPriority w:val="39"/>
    <w:semiHidden/>
    <w:unhideWhenUsed/>
    <w:qFormat/>
    <w:rsid w:val="00D72021"/>
    <w:pPr>
      <w:outlineLvl w:val="9"/>
    </w:pPr>
    <w:rPr>
      <w:lang w:val="ru-RU" w:eastAsia="en-US"/>
    </w:rPr>
  </w:style>
  <w:style w:type="paragraph" w:customStyle="1" w:styleId="1">
    <w:name w:val="Стиль1"/>
    <w:basedOn w:val="a5"/>
    <w:link w:val="12"/>
    <w:qFormat/>
    <w:rsid w:val="00D72021"/>
    <w:pPr>
      <w:numPr>
        <w:numId w:val="1"/>
      </w:numPr>
      <w:spacing w:after="0" w:line="360" w:lineRule="auto"/>
      <w:jc w:val="center"/>
    </w:pPr>
    <w:rPr>
      <w:rFonts w:ascii="Times New Roman" w:hAnsi="Times New Roman"/>
      <w:b/>
      <w:color w:val="000000"/>
      <w:sz w:val="28"/>
      <w:szCs w:val="28"/>
      <w:lang w:val="ru-RU"/>
    </w:rPr>
  </w:style>
  <w:style w:type="character" w:customStyle="1" w:styleId="a6">
    <w:name w:val="Абзац списку Знак"/>
    <w:link w:val="a5"/>
    <w:uiPriority w:val="34"/>
    <w:locked/>
    <w:rsid w:val="00D72021"/>
    <w:rPr>
      <w:rFonts w:eastAsia="Times New Roman" w:cs="Times New Roman"/>
      <w:lang w:val="uk-UA" w:eastAsia="uk-UA"/>
    </w:rPr>
  </w:style>
  <w:style w:type="character" w:customStyle="1" w:styleId="12">
    <w:name w:val="Стиль1 Знак"/>
    <w:link w:val="1"/>
    <w:locked/>
    <w:rsid w:val="00D72021"/>
    <w:rPr>
      <w:rFonts w:ascii="Times New Roman" w:eastAsia="Times New Roman" w:hAnsi="Times New Roman" w:cs="Times New Roman"/>
      <w:b/>
      <w:color w:val="000000"/>
      <w:sz w:val="28"/>
      <w:szCs w:val="28"/>
      <w:lang w:val="uk-UA" w:eastAsia="uk-UA"/>
    </w:rPr>
  </w:style>
  <w:style w:type="paragraph" w:styleId="13">
    <w:name w:val="toc 1"/>
    <w:basedOn w:val="a"/>
    <w:next w:val="a"/>
    <w:autoRedefine/>
    <w:uiPriority w:val="39"/>
    <w:unhideWhenUsed/>
    <w:qFormat/>
    <w:rsid w:val="00D72021"/>
    <w:pPr>
      <w:spacing w:after="100"/>
    </w:pPr>
    <w:rPr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D720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link w:val="a8"/>
    <w:uiPriority w:val="99"/>
    <w:locked/>
    <w:rsid w:val="00D72021"/>
    <w:rPr>
      <w:rFonts w:eastAsia="Times New Roman" w:cs="Times New Roman"/>
      <w:lang w:val="uk-UA" w:eastAsia="uk-UA"/>
    </w:rPr>
  </w:style>
  <w:style w:type="character" w:styleId="aa">
    <w:name w:val="Emphasis"/>
    <w:uiPriority w:val="20"/>
    <w:qFormat/>
    <w:rsid w:val="00D72021"/>
    <w:rPr>
      <w:rFonts w:cs="Times New Roman"/>
      <w:i/>
      <w:iCs/>
    </w:rPr>
  </w:style>
  <w:style w:type="paragraph" w:styleId="ab">
    <w:name w:val="footer"/>
    <w:basedOn w:val="a"/>
    <w:link w:val="ac"/>
    <w:uiPriority w:val="99"/>
    <w:semiHidden/>
    <w:unhideWhenUsed/>
    <w:rsid w:val="003E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semiHidden/>
    <w:locked/>
    <w:rsid w:val="003E6946"/>
    <w:rPr>
      <w:rFonts w:eastAsia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3460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2014-08-10T14:20:00Z</dcterms:created>
  <dcterms:modified xsi:type="dcterms:W3CDTF">2014-08-10T14:20:00Z</dcterms:modified>
</cp:coreProperties>
</file>