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8C" w:rsidRPr="008D17C2" w:rsidRDefault="00A8358C" w:rsidP="008D17C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D17C2">
        <w:rPr>
          <w:b/>
          <w:sz w:val="28"/>
          <w:szCs w:val="28"/>
        </w:rPr>
        <w:t>Инвестиции в систему образования в РФ</w:t>
      </w:r>
    </w:p>
    <w:p w:rsidR="00BC28A2" w:rsidRPr="008D17C2" w:rsidRDefault="00BC28A2" w:rsidP="008D17C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C2673" w:rsidRPr="008D17C2" w:rsidRDefault="00AC2673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>Благодаря идеям, заложенным в теории человеческого капитала, изменилось отношение общества к вложениям в человека. В этих вложениях научились видеть инвестиции, обеспечивающие не только производственный эффект, но и выгоды для самого человека.</w:t>
      </w:r>
    </w:p>
    <w:p w:rsidR="00856924" w:rsidRDefault="00AC2673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 xml:space="preserve">Наращивание инвестиций в образование является важной задачей современного российского государства, от которой может реально зависеть его будущее. </w:t>
      </w:r>
      <w:r w:rsidR="00627D23" w:rsidRPr="008D17C2">
        <w:rPr>
          <w:sz w:val="28"/>
          <w:szCs w:val="28"/>
        </w:rPr>
        <w:t>По эффективности</w:t>
      </w:r>
      <w:r w:rsidR="00471563" w:rsidRPr="008D17C2">
        <w:rPr>
          <w:sz w:val="28"/>
          <w:szCs w:val="28"/>
        </w:rPr>
        <w:t xml:space="preserve"> образования Россия</w:t>
      </w:r>
      <w:r w:rsidR="00B8480E" w:rsidRPr="008D17C2">
        <w:rPr>
          <w:sz w:val="28"/>
          <w:szCs w:val="28"/>
        </w:rPr>
        <w:t xml:space="preserve"> в тр</w:t>
      </w:r>
      <w:r w:rsidR="00471563" w:rsidRPr="008D17C2">
        <w:rPr>
          <w:sz w:val="28"/>
          <w:szCs w:val="28"/>
        </w:rPr>
        <w:t>етьем десятке, 50 лет назад была</w:t>
      </w:r>
      <w:r w:rsidR="00B8480E" w:rsidRPr="008D17C2">
        <w:rPr>
          <w:sz w:val="28"/>
          <w:szCs w:val="28"/>
        </w:rPr>
        <w:t xml:space="preserve"> в первой тройке. </w:t>
      </w:r>
      <w:r w:rsidR="00A8358C" w:rsidRPr="008D17C2">
        <w:rPr>
          <w:sz w:val="28"/>
          <w:szCs w:val="28"/>
        </w:rPr>
        <w:t>В конце прошлого года В.В. Путин подчеркнул, что сегодняшние инвестиции в образование завтра станут нашим конкурентным преимуществом.</w:t>
      </w:r>
    </w:p>
    <w:p w:rsidR="00F95C07" w:rsidRPr="008D17C2" w:rsidRDefault="00A8358C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56924">
        <w:rPr>
          <w:sz w:val="28"/>
          <w:szCs w:val="28"/>
        </w:rPr>
        <w:t>В сфере образования особое внимание будет уделено созданию сети национальных исследовательских университетов, внедрению современных моделей дошкольного образования, повышению квалификации школьных учителей.</w:t>
      </w:r>
      <w:r w:rsidR="00856924" w:rsidRPr="00856924">
        <w:rPr>
          <w:sz w:val="28"/>
          <w:szCs w:val="28"/>
        </w:rPr>
        <w:t xml:space="preserve"> </w:t>
      </w:r>
      <w:r w:rsidR="00471563" w:rsidRPr="00856924">
        <w:rPr>
          <w:sz w:val="28"/>
          <w:szCs w:val="28"/>
        </w:rPr>
        <w:t>Если мы хотим поднимать человеческий потенциал страны, то основные усилия государства должны быть направлены на развитие образования. Это эффективно с социальной точки зрения и с экономической, ибо давно уже проведены исследования: в долгосрочной перспективе</w:t>
      </w:r>
      <w:r w:rsidR="00627D23" w:rsidRPr="00856924">
        <w:rPr>
          <w:sz w:val="28"/>
          <w:szCs w:val="28"/>
        </w:rPr>
        <w:t>,</w:t>
      </w:r>
      <w:r w:rsidR="00471563" w:rsidRPr="00856924">
        <w:rPr>
          <w:sz w:val="28"/>
          <w:szCs w:val="28"/>
        </w:rPr>
        <w:t xml:space="preserve"> именно инвестиции в образование определяют экономическую и социальную эффективность общества.</w:t>
      </w:r>
      <w:r w:rsidR="00856924">
        <w:rPr>
          <w:sz w:val="28"/>
          <w:szCs w:val="28"/>
        </w:rPr>
        <w:t xml:space="preserve"> </w:t>
      </w:r>
      <w:r w:rsidR="00627D23" w:rsidRPr="008D17C2">
        <w:rPr>
          <w:bCs/>
          <w:sz w:val="28"/>
          <w:szCs w:val="28"/>
        </w:rPr>
        <w:t>Рассмотрим</w:t>
      </w:r>
      <w:r w:rsidR="00494521" w:rsidRPr="008D17C2">
        <w:rPr>
          <w:bCs/>
          <w:sz w:val="28"/>
          <w:szCs w:val="28"/>
        </w:rPr>
        <w:t>,</w:t>
      </w:r>
      <w:r w:rsidR="00627D23" w:rsidRPr="008D17C2">
        <w:rPr>
          <w:bCs/>
          <w:sz w:val="28"/>
          <w:szCs w:val="28"/>
        </w:rPr>
        <w:t xml:space="preserve"> в</w:t>
      </w:r>
      <w:r w:rsidR="00F95C07" w:rsidRPr="008D17C2">
        <w:rPr>
          <w:bCs/>
          <w:sz w:val="28"/>
          <w:szCs w:val="28"/>
        </w:rPr>
        <w:t xml:space="preserve"> какой мере инвестиционная политика современного российского государства соответствует задачам инвестиро</w:t>
      </w:r>
      <w:r w:rsidR="00627D23" w:rsidRPr="008D17C2">
        <w:rPr>
          <w:bCs/>
          <w:sz w:val="28"/>
          <w:szCs w:val="28"/>
        </w:rPr>
        <w:t>вания в человеческий потенциал.</w:t>
      </w:r>
      <w:r w:rsidR="00856924">
        <w:rPr>
          <w:bCs/>
          <w:sz w:val="28"/>
          <w:szCs w:val="28"/>
        </w:rPr>
        <w:t xml:space="preserve"> </w:t>
      </w:r>
      <w:r w:rsidR="00F95C07" w:rsidRPr="008D17C2">
        <w:rPr>
          <w:sz w:val="28"/>
          <w:szCs w:val="28"/>
        </w:rPr>
        <w:t xml:space="preserve">Разделим проблему на 4 аспекта: бюджетные инвестиции, налоговый режим для системы образования, образовательные займы и образовательные гранты. </w:t>
      </w:r>
    </w:p>
    <w:p w:rsidR="00856924" w:rsidRDefault="00856924" w:rsidP="008D17C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67009" w:rsidRPr="008D17C2" w:rsidRDefault="00E854D7" w:rsidP="0085692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D17C2">
        <w:rPr>
          <w:b/>
          <w:bCs/>
          <w:color w:val="000000"/>
          <w:sz w:val="28"/>
          <w:szCs w:val="28"/>
        </w:rPr>
        <w:t>Бюджетные инвестиции</w:t>
      </w:r>
    </w:p>
    <w:p w:rsidR="00856924" w:rsidRDefault="00856924" w:rsidP="008D17C2">
      <w:pPr>
        <w:spacing w:line="360" w:lineRule="auto"/>
        <w:ind w:firstLine="709"/>
        <w:jc w:val="both"/>
        <w:rPr>
          <w:sz w:val="28"/>
          <w:szCs w:val="28"/>
        </w:rPr>
      </w:pPr>
    </w:p>
    <w:p w:rsidR="00967009" w:rsidRPr="008D17C2" w:rsidRDefault="00967009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 xml:space="preserve">Как известно, образование объявлено у нас приоритетным национальным проектом, что, увы, не вполне подтверждается практикой. Посмотрим на бюджет 2006 года. В 2006 году федеральный бюджет увеличился на 40%, бюджет по разделу «Образование» - на 26%. В этих условиях трудно говорить о приоритетности. В прошлом году рост расходов на здравоохранение был около 70%. </w:t>
      </w:r>
    </w:p>
    <w:p w:rsidR="00967009" w:rsidRPr="008D17C2" w:rsidRDefault="00E854D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>В</w:t>
      </w:r>
      <w:r w:rsidR="00967009" w:rsidRPr="008D17C2">
        <w:rPr>
          <w:sz w:val="28"/>
          <w:szCs w:val="28"/>
        </w:rPr>
        <w:t xml:space="preserve"> 2007 году, ситуация лучше. Если бюджет в среднем вырастет примерно на 28%, то бюджет образования, за вычетом тех статей, которые перенесены из других разделов бюджета и не могут считаться реальным увеличением расходов, примерно 32%. То есть, в этом году бюджет образования растёт быстрее, чем бюджет страны в целом. Это позитивный шаг, хотя явно недостаточный. </w:t>
      </w:r>
    </w:p>
    <w:p w:rsidR="00856924" w:rsidRDefault="00856924" w:rsidP="008D17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7009" w:rsidRPr="008D17C2" w:rsidRDefault="00E854D7" w:rsidP="0085692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D17C2">
        <w:rPr>
          <w:b/>
          <w:sz w:val="28"/>
          <w:szCs w:val="28"/>
        </w:rPr>
        <w:t>Налоговый режим для системы образования</w:t>
      </w:r>
    </w:p>
    <w:p w:rsidR="00856924" w:rsidRDefault="00856924" w:rsidP="008D17C2">
      <w:pPr>
        <w:spacing w:line="360" w:lineRule="auto"/>
        <w:ind w:firstLine="709"/>
        <w:jc w:val="both"/>
        <w:rPr>
          <w:sz w:val="28"/>
          <w:szCs w:val="28"/>
        </w:rPr>
      </w:pPr>
    </w:p>
    <w:p w:rsidR="00F95C07" w:rsidRPr="008D17C2" w:rsidRDefault="00E854D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>О</w:t>
      </w:r>
      <w:r w:rsidR="00F95C07" w:rsidRPr="008D17C2">
        <w:rPr>
          <w:sz w:val="28"/>
          <w:szCs w:val="28"/>
        </w:rPr>
        <w:t xml:space="preserve">бразование, как некоммерческий сектор, повсеместно в мире либо налогов не платит, либо пользуется широким спектром налоговых льгот.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i/>
          <w:iCs/>
          <w:sz w:val="28"/>
          <w:szCs w:val="28"/>
        </w:rPr>
        <w:t>Южная Корея.</w:t>
      </w:r>
      <w:r w:rsidRPr="008D17C2">
        <w:rPr>
          <w:sz w:val="28"/>
          <w:szCs w:val="28"/>
        </w:rPr>
        <w:t xml:space="preserve"> Государственные учебные заведения налогов не платят вовсе, негосударственные – не платят налоги в части реинвестируемой в образовательный процесс. Такое же положение нами было подготовлено в Закон об образовании в 1992 году, там касалось всех учебных заведений.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i/>
          <w:iCs/>
          <w:sz w:val="28"/>
          <w:szCs w:val="28"/>
        </w:rPr>
        <w:t xml:space="preserve">США. </w:t>
      </w:r>
      <w:r w:rsidRPr="008D17C2">
        <w:rPr>
          <w:sz w:val="28"/>
          <w:szCs w:val="28"/>
        </w:rPr>
        <w:t xml:space="preserve">Система образования не платит налогов от основной деятельности. Если формируются побочные, коммерческие проекты, тогда с доходов от этих проектов берутся налоги.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i/>
          <w:iCs/>
          <w:sz w:val="28"/>
          <w:szCs w:val="28"/>
        </w:rPr>
        <w:t xml:space="preserve">Великобритания. </w:t>
      </w:r>
      <w:r w:rsidRPr="008D17C2">
        <w:rPr>
          <w:sz w:val="28"/>
          <w:szCs w:val="28"/>
        </w:rPr>
        <w:t xml:space="preserve">Государственные учебные заведения налогов не платят. Негосударственные учебные заведения не платят, если они существуют как бесприбыльные организации.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b/>
          <w:bCs/>
          <w:sz w:val="28"/>
          <w:szCs w:val="28"/>
        </w:rPr>
        <w:t xml:space="preserve">Налоговая политика нашего правительства </w:t>
      </w:r>
      <w:r w:rsidRPr="008D17C2">
        <w:rPr>
          <w:sz w:val="28"/>
          <w:szCs w:val="28"/>
        </w:rPr>
        <w:t xml:space="preserve">по отношению к системе образования противоречит заявленной задаче повышения его качества. Социологи говорят, что в среднем в России бюджетное образование остаётся более качественным. Хотя бы потому, что там существует конкурсный отбор. Поэтому, когда государство сокращает бюджетные места, оно соответственно наносит вред качеству образования. Точно так же и в отношении налоговой политики. Если государство вводит налоги на землю и имущество, то оно экономически наказывает те негосударственные вузы, которые создают собственную материальную базу и, в то же время, критикует их за то, что они этого не делают. И наоборот, те, кто не создают материально-техническую базу и не проводят кадровой политики, от такой налоговой политики не страдают.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 xml:space="preserve">Если мы хотим отвечать общемировым тенденциям образовательной политики, нам придётся рано или поздно возвращаться к системе налоговых льгот. Другого варианта просто нет. Отсутствие налоговых льгот приводит к повышению платы за обучение.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b/>
          <w:bCs/>
          <w:sz w:val="28"/>
          <w:szCs w:val="28"/>
        </w:rPr>
        <w:t xml:space="preserve">Система государственных займов </w:t>
      </w:r>
      <w:r w:rsidRPr="008D17C2">
        <w:rPr>
          <w:sz w:val="28"/>
          <w:szCs w:val="28"/>
        </w:rPr>
        <w:t xml:space="preserve">– один из механизмов, который широко используется в государствах, преимущественно с либеральной моделью экономики, для выравнивания возможностей в системе образования. Если страны с социальной моделью экономики, как правило, исходят из сохранения бюджетных мест для студентов (Германия – бюджетные места далеко за 90%, Франция – 80%), либо, как Бельгия, идут путём общедоступного высшего образования с номинальной платой за обучение (одна минимальная зарплата в год), остальное компенсирует государство.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>Ставка по образовательным кредитам в США равна ставке рефинансирования федеральной резервной системы (около 4% в год).</w:t>
      </w:r>
      <w:r w:rsidR="00856924">
        <w:rPr>
          <w:sz w:val="28"/>
          <w:szCs w:val="28"/>
        </w:rPr>
        <w:t xml:space="preserve"> </w:t>
      </w:r>
    </w:p>
    <w:p w:rsidR="00F95C07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 xml:space="preserve">В Великобритании сохранена часть бюджетных мест (35%-40%), они предоставляются студентам из семей с низкими доходами, с другой стороны – кредит под низкий процент и, он тем ниже, чем ниже уровень доходов семьи. И кредит возвращается, когда выпускник начинает получать зарплату определённого уровня. Только тогда, когда ты начинаешь получать достаточно высокую заработную плату, ты начинаешь возвращать образовательный кредит. </w:t>
      </w:r>
    </w:p>
    <w:p w:rsidR="00A8358C" w:rsidRPr="008D17C2" w:rsidRDefault="00F95C07" w:rsidP="008D17C2">
      <w:pPr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 xml:space="preserve">Идея образовательного кредита была заложена в первую редакцию Закона об образовании РФ 1992 года. После этого правительство добилось того, что эта идея из закона была исключена. Мотивировка – это невозможно отследить, у нас полный хаос, банки не смогут отслеживать и т. д. Сейчас правительством объявлен эксперимент по образовательным кредитам, он буде продолжаться около 3-х лет. Пока под 17%-19%. Понятно, что такой кредит для большинства граждан страны недоступен. А тот, кто способен его взять, способен и сам оплатить обучение. </w:t>
      </w:r>
    </w:p>
    <w:p w:rsidR="00255D31" w:rsidRPr="008D17C2" w:rsidRDefault="00A8358C" w:rsidP="008D17C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 xml:space="preserve"> </w:t>
      </w:r>
      <w:r w:rsidR="00255D31" w:rsidRPr="008D17C2">
        <w:rPr>
          <w:sz w:val="28"/>
          <w:szCs w:val="28"/>
        </w:rPr>
        <w:t xml:space="preserve">Во всех развитых странах инвестиции в образование – </w:t>
      </w:r>
      <w:r w:rsidR="00255D31" w:rsidRPr="008D17C2">
        <w:rPr>
          <w:iCs/>
          <w:sz w:val="28"/>
          <w:szCs w:val="28"/>
        </w:rPr>
        <w:t>одно из наиболее эффективных мероприятий</w:t>
      </w:r>
      <w:r w:rsidR="00255D31" w:rsidRPr="008D17C2">
        <w:rPr>
          <w:b/>
          <w:bCs/>
          <w:i/>
          <w:iCs/>
          <w:sz w:val="28"/>
          <w:szCs w:val="28"/>
        </w:rPr>
        <w:t xml:space="preserve"> </w:t>
      </w:r>
      <w:r w:rsidR="00255D31" w:rsidRPr="008D17C2">
        <w:rPr>
          <w:sz w:val="28"/>
          <w:szCs w:val="28"/>
        </w:rPr>
        <w:t>как с точки зрения самого человека, так и общества в целом. В России образование долгое время было бесплатным для обучающегося. Сегодня, когда и коммерческие, и государственные вузы предоставляют возможность учиться на платной основе, человек может принимать активное участие в формировании своего человеческого капитала, в который он и вкладывает деньги, платя за получаемое образование.</w:t>
      </w:r>
    </w:p>
    <w:p w:rsidR="00255D31" w:rsidRPr="008D17C2" w:rsidRDefault="00255D31" w:rsidP="008D17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 xml:space="preserve">Отметим еще один важный и принципиальный момент: кроме материального выигрыша повышение уровня образования человека часто дает ему количественно слабо измеримые, но важные преимущества в виде улучшения условий труда, досуга и потребительского выбора. Кроме того, человек получает более широкий доступ к интересной, приятной и перспективной работе. Обязательно нужно отметить также повышение престижа в обществе и возможность получения удовлетворения от самореализации. </w:t>
      </w:r>
    </w:p>
    <w:p w:rsidR="00255D31" w:rsidRPr="008D17C2" w:rsidRDefault="00255D31" w:rsidP="008D17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17C2">
        <w:rPr>
          <w:sz w:val="28"/>
          <w:szCs w:val="28"/>
        </w:rPr>
        <w:t>Во всем мире заработная плата рассматривается</w:t>
      </w:r>
      <w:r w:rsidR="00856924">
        <w:rPr>
          <w:sz w:val="28"/>
          <w:szCs w:val="28"/>
        </w:rPr>
        <w:t xml:space="preserve"> </w:t>
      </w:r>
      <w:r w:rsidRPr="008D17C2">
        <w:rPr>
          <w:sz w:val="28"/>
          <w:szCs w:val="28"/>
        </w:rPr>
        <w:t>в качестве мерила</w:t>
      </w:r>
      <w:r w:rsidR="00856924">
        <w:rPr>
          <w:sz w:val="28"/>
          <w:szCs w:val="28"/>
        </w:rPr>
        <w:t xml:space="preserve"> </w:t>
      </w:r>
      <w:r w:rsidRPr="008D17C2">
        <w:rPr>
          <w:sz w:val="28"/>
          <w:szCs w:val="28"/>
        </w:rPr>
        <w:t>уважения, с которым общество относится к конкретной профессии. Согласно результатам исследований ученых разных стран, 60% разницы в доходах людей приходится на образование, а 40% – на все остальные факторы (здоровье, природные способност</w:t>
      </w:r>
      <w:r w:rsidR="0019389A" w:rsidRPr="008D17C2">
        <w:rPr>
          <w:sz w:val="28"/>
          <w:szCs w:val="28"/>
        </w:rPr>
        <w:t>и, социальное происхождение)</w:t>
      </w:r>
      <w:r w:rsidRPr="008D17C2">
        <w:rPr>
          <w:sz w:val="28"/>
          <w:szCs w:val="28"/>
        </w:rPr>
        <w:t>.</w:t>
      </w:r>
      <w:r w:rsidR="00856924">
        <w:rPr>
          <w:sz w:val="28"/>
          <w:szCs w:val="28"/>
        </w:rPr>
        <w:t xml:space="preserve"> </w:t>
      </w:r>
      <w:r w:rsidRPr="008D17C2">
        <w:rPr>
          <w:sz w:val="28"/>
          <w:szCs w:val="28"/>
        </w:rPr>
        <w:t>Поэтому, вкладывая средства в высшее образование, человек в первую очередь определяет свое будущее.</w:t>
      </w:r>
    </w:p>
    <w:p w:rsidR="00E854D7" w:rsidRPr="008D17C2" w:rsidRDefault="00E854D7" w:rsidP="008D17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17C2">
        <w:rPr>
          <w:color w:val="000000"/>
          <w:sz w:val="28"/>
          <w:szCs w:val="28"/>
        </w:rPr>
        <w:t>Вкладывая в образование, страна вкладывает в свое будущее. Вот уже третий год лучшие школы и вузы, талантливая молодежь, учителя получают мощную финансовую поддержку в рамках приоритетного национального проекта. Уже более 10 тысяч школьников, студентов и аспирантов - победителей различных соревнований, олимпиад и конкурсов - государство поддержало солидными "вливаниями" - по 60 и 30 тысяч рублей.</w:t>
      </w:r>
      <w:bookmarkStart w:id="0" w:name="_GoBack"/>
      <w:bookmarkEnd w:id="0"/>
    </w:p>
    <w:sectPr w:rsidR="00E854D7" w:rsidRPr="008D17C2" w:rsidSect="008D17C2">
      <w:footerReference w:type="even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5D" w:rsidRDefault="00F10B5D">
      <w:r>
        <w:separator/>
      </w:r>
    </w:p>
  </w:endnote>
  <w:endnote w:type="continuationSeparator" w:id="0">
    <w:p w:rsidR="00F10B5D" w:rsidRDefault="00F1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C4E" w:rsidRDefault="00FC6C4E" w:rsidP="00182F3A">
    <w:pPr>
      <w:pStyle w:val="a6"/>
      <w:framePr w:wrap="around" w:vAnchor="text" w:hAnchor="margin" w:xAlign="right" w:y="1"/>
      <w:rPr>
        <w:rStyle w:val="a8"/>
      </w:rPr>
    </w:pPr>
  </w:p>
  <w:p w:rsidR="00FC6C4E" w:rsidRDefault="00FC6C4E" w:rsidP="00E854D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5D" w:rsidRDefault="00F10B5D">
      <w:r>
        <w:separator/>
      </w:r>
    </w:p>
  </w:footnote>
  <w:footnote w:type="continuationSeparator" w:id="0">
    <w:p w:rsidR="00F10B5D" w:rsidRDefault="00F10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58C"/>
    <w:rsid w:val="00182F3A"/>
    <w:rsid w:val="0019389A"/>
    <w:rsid w:val="00255D31"/>
    <w:rsid w:val="00471563"/>
    <w:rsid w:val="00494521"/>
    <w:rsid w:val="00515B8D"/>
    <w:rsid w:val="00537D29"/>
    <w:rsid w:val="00627D23"/>
    <w:rsid w:val="00726242"/>
    <w:rsid w:val="00766283"/>
    <w:rsid w:val="00795B2A"/>
    <w:rsid w:val="00856924"/>
    <w:rsid w:val="008D17C2"/>
    <w:rsid w:val="00967009"/>
    <w:rsid w:val="00A8358C"/>
    <w:rsid w:val="00AC2673"/>
    <w:rsid w:val="00B8480E"/>
    <w:rsid w:val="00BC28A2"/>
    <w:rsid w:val="00BD6675"/>
    <w:rsid w:val="00D84093"/>
    <w:rsid w:val="00E31D82"/>
    <w:rsid w:val="00E854D7"/>
    <w:rsid w:val="00F10B5D"/>
    <w:rsid w:val="00F95C07"/>
    <w:rsid w:val="00F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F76869-25A9-43FD-BA4B-850F79C6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358C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F95C07"/>
    <w:rPr>
      <w:rFonts w:cs="Times New Roman"/>
      <w:b/>
      <w:bCs/>
    </w:rPr>
  </w:style>
  <w:style w:type="character" w:styleId="a5">
    <w:name w:val="Emphasis"/>
    <w:uiPriority w:val="99"/>
    <w:qFormat/>
    <w:rsid w:val="00F95C07"/>
    <w:rPr>
      <w:rFonts w:cs="Times New Roman"/>
      <w:i/>
      <w:iCs/>
    </w:rPr>
  </w:style>
  <w:style w:type="paragraph" w:customStyle="1" w:styleId="textaccent">
    <w:name w:val="text_accent"/>
    <w:basedOn w:val="a"/>
    <w:uiPriority w:val="99"/>
    <w:rsid w:val="00967009"/>
    <w:pPr>
      <w:spacing w:line="336" w:lineRule="atLeast"/>
    </w:pPr>
    <w:rPr>
      <w:b/>
      <w:bCs/>
      <w:color w:val="000000"/>
    </w:rPr>
  </w:style>
  <w:style w:type="paragraph" w:styleId="a6">
    <w:name w:val="footer"/>
    <w:basedOn w:val="a"/>
    <w:link w:val="a7"/>
    <w:uiPriority w:val="99"/>
    <w:rsid w:val="00E854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E854D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94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8D17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Инвестиции в систему образования в РФ</vt:lpstr>
    </vt:vector>
  </TitlesOfParts>
  <Company>Inc.</Company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Инвестиции в систему образования в РФ</dc:title>
  <dc:subject/>
  <dc:creator>Танечка</dc:creator>
  <cp:keywords/>
  <dc:description/>
  <cp:lastModifiedBy>admin</cp:lastModifiedBy>
  <cp:revision>2</cp:revision>
  <cp:lastPrinted>2009-12-17T22:36:00Z</cp:lastPrinted>
  <dcterms:created xsi:type="dcterms:W3CDTF">2014-03-12T13:44:00Z</dcterms:created>
  <dcterms:modified xsi:type="dcterms:W3CDTF">2014-03-12T13:44:00Z</dcterms:modified>
</cp:coreProperties>
</file>