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AB" w:rsidRDefault="00237EAB">
      <w:pPr>
        <w:pStyle w:val="2"/>
        <w:jc w:val="center"/>
      </w:pPr>
      <w:r>
        <w:t>Гармонизация налоговых систем стран-членов Европейского союза</w:t>
      </w:r>
    </w:p>
    <w:p w:rsidR="00237EAB" w:rsidRDefault="00237EAB">
      <w:pPr>
        <w:pStyle w:val="Web"/>
        <w:rPr>
          <w:i/>
          <w:iCs/>
        </w:rPr>
      </w:pPr>
      <w:r>
        <w:rPr>
          <w:i/>
          <w:iCs/>
        </w:rPr>
        <w:t xml:space="preserve">     Одним из важнейших факторов, позволяющих говорить о становлении действительно единой Европы, является гармонизация налоговых систем стран-членов Европейского союза (ЕС). Этому процессу уделяется особенное внимание, поскольку только при его успешной реализации можно говорить о создании единого рынка товаров, услуг, капитала и рабочей силы. </w:t>
      </w:r>
    </w:p>
    <w:p w:rsidR="00237EAB" w:rsidRDefault="00237EAB">
      <w:pPr>
        <w:pStyle w:val="Web"/>
        <w:rPr>
          <w:b/>
          <w:bCs/>
          <w:i/>
          <w:iCs/>
        </w:rPr>
      </w:pPr>
      <w:r>
        <w:rPr>
          <w:i/>
          <w:iCs/>
        </w:rPr>
        <w:t xml:space="preserve">      Учитывая стремление нашей страны к вступлению в Европейский союз (на первых порах хотя бы на правах ассоциированного члена), для Российской Федерации данная проблема также представляет существенный интерес. Важность соответствия российской налоговой системы требованиям, предъявляемым в рамках ЕС, была подчеркнута заместителем министра финансов РФ С. Шаталовым ("Экономика и жизнь", N 23 1995 г., с. 1).</w:t>
      </w:r>
      <w:r>
        <w:rPr>
          <w:b/>
          <w:bCs/>
          <w:i/>
          <w:iCs/>
        </w:rPr>
        <w:t xml:space="preserve"> </w:t>
      </w:r>
    </w:p>
    <w:p w:rsidR="00237EAB" w:rsidRDefault="00237EAB">
      <w:pPr>
        <w:pStyle w:val="Web"/>
        <w:rPr>
          <w:b/>
          <w:bCs/>
          <w:i/>
          <w:iCs/>
        </w:rPr>
      </w:pPr>
      <w:r>
        <w:rPr>
          <w:b/>
          <w:bCs/>
          <w:i/>
          <w:iCs/>
        </w:rPr>
        <w:t xml:space="preserve">     Кроме того, социально ориентированная, регулируемая (разумеется, в разумных пределах) рыночная экономика, существующая в настоящее время в странах ЕС, важной составляющей частью имеет соответствующую налоговую систему, без создания которой ее построение вряд ли возможно. </w:t>
      </w:r>
    </w:p>
    <w:p w:rsidR="00237EAB" w:rsidRDefault="00237EAB">
      <w:pPr>
        <w:pStyle w:val="Web"/>
      </w:pPr>
      <w:r>
        <w:rPr>
          <w:b/>
          <w:bCs/>
          <w:i/>
          <w:iCs/>
        </w:rPr>
        <w:t>     Наконец, необходимо учесть серьезность декларируемых Минфином намерений преобразовывать существующую сейчас в РФ налоговую систему в направлении создания более благоприятных условий для интеграции российской экономики в мировую (и как ее часть - европейскую). Таким образом, имея информацию о развитии налоговых систем государств-членов ЕС, можно получить представление о том, какими путями будет развиваться российская (а также, возможно, стран СНГ) налоговая система.</w:t>
      </w:r>
      <w:r>
        <w:t xml:space="preserve"> </w:t>
      </w:r>
    </w:p>
    <w:p w:rsidR="00237EAB" w:rsidRDefault="00237EAB">
      <w:pPr>
        <w:pStyle w:val="Web"/>
      </w:pPr>
      <w:r>
        <w:t xml:space="preserve">     При проведении совместной политики в области налогообложения в рамках ЕС, с одной стороны, понимается важное значение максимально возможной степени унификации в этой области, с другой - требование учета интересов стран-членов Союза, зачастую прямо противоположных. Это приводит к тому, что, как правило, вначале принимается на уровне декларации принципиальное решение, как должен быть в будущем решен тот или иной вопрос, затем начинает проводиться длительная и постепенная работа по гармонизации национального налогового законодательства. Поэтому одновременно с основными нормами существует большое количество переходных положений, а также правил, имеющих локальное действие для одного государства или группы государств. В данной статье рассматриваются в основном принципиальные положения. </w:t>
      </w:r>
    </w:p>
    <w:p w:rsidR="00237EAB" w:rsidRDefault="00237EAB">
      <w:pPr>
        <w:pStyle w:val="Web"/>
      </w:pPr>
      <w:r>
        <w:t xml:space="preserve">     Начало процессу гармонизации налоговых систем европейских государств было положено в 1951 году, когда было создано Европейское объединение угля и стали (ЕОУС). В соответствии с договором об образовании ЕОУС на границах стран-участников были ликвидированы таможенные пошлины на продукцию черной металлургии и каменноугольной промышленности. В отношении третьих стран стал применяться единый таможенный тариф. </w:t>
      </w:r>
    </w:p>
    <w:p w:rsidR="00237EAB" w:rsidRDefault="00237EAB">
      <w:pPr>
        <w:pStyle w:val="Web"/>
      </w:pPr>
      <w:r>
        <w:t xml:space="preserve">     Впоследствии в рамках Европейского экономического сообщества (ЕЭС) проводились активные меры по созданию всеобъемлющего таможенного союза, окончательное оформление которого должно произойти 1 января 1996 года. Таможенные пошлины на внутриевропейских границах будут упразднены полностью на все виды товаров, а в отношении стран, не входящих в ЕС, будет проводиться единая таможенная политика (обе меры на практике с некоторыми исключениями осуществляются уже сейчас). Столь длительное построение таможенного союза объясняется главным образом тем, что при вступлении в ЕЭС и ЕС новых членов (Великобритании, Дании, Ирландии в 1973 г., Греции в 1981 г., Испании и Португалии в 1986 г., Швеции, Австрии, Финляндии в 1995 г.) приходилось идти на определенные компромиссы, учитывая сложившиеся в них положения в сфере внешнеэкономической деятельности. </w:t>
      </w:r>
    </w:p>
    <w:p w:rsidR="00237EAB" w:rsidRDefault="00237EAB">
      <w:pPr>
        <w:pStyle w:val="Web"/>
      </w:pPr>
      <w:r>
        <w:t xml:space="preserve">     Согласно Договору об образовании ЕЭС, вступившему в силу в 1958 году, в обязательном порядке унификации подлежали налог на добавленную стоимость, налоги на потребление и иные косвенные налоги. В отношении прямых налогов также активно проводится политика их выравнивания. </w:t>
      </w:r>
    </w:p>
    <w:p w:rsidR="00237EAB" w:rsidRDefault="00237EAB">
      <w:pPr>
        <w:pStyle w:val="Web"/>
      </w:pPr>
      <w:r>
        <w:t xml:space="preserve">     Наибольшие успехи достигнуты в области НДС. В 1977 году была принята 6-я Директива Совета Министров стран ЕЭС, предусматривающая полную унификацию принципов исчисления НДС. Дальнейший прогресс в этой сфере был достигнут в связи с вступлением в силу 1 ноября 1993 года Договора о создании Европейского союза (так называемого "Маастрихтского договора"). Новое регулирование НДС было введено заблаговременно, 1 января 1993 года. Эта дата считается моментом образования единого европейского рынка. </w:t>
      </w:r>
    </w:p>
    <w:p w:rsidR="00237EAB" w:rsidRDefault="00237EAB">
      <w:pPr>
        <w:pStyle w:val="Web"/>
      </w:pPr>
      <w:r>
        <w:t xml:space="preserve">     Если сейчас, как и ранее, НДС уплачивается в стране, где товар продается конечному пользователю, и соответственно при его вывозе для продажи он освобождается от НДС страны происхождения, то начиная с 1997 года ситуация может поменяться прямо в противоположную сторону. Предполагается, что НДС будет взиматься в стране, где товар был изготовлен, в результате чего поставки в другую страну-член ЕС будут по своему налоговому режиму идентичны поставкам внутри страны, то есть можно говорить о создании действительно единого рынка. Подобный порядок уже существует в сфере посылочной торговли (по каталогу). В перспективе предприниматели смогут вычитать из подлежащей уплате суммы НДС, соответствующую составляющую в цене поставленного им из другой страны-члена ЕС товара, равную НДС, уплаченному в стране происхождения. </w:t>
      </w:r>
    </w:p>
    <w:p w:rsidR="00237EAB" w:rsidRDefault="00237EAB">
      <w:pPr>
        <w:pStyle w:val="Web"/>
      </w:pPr>
      <w:r>
        <w:t xml:space="preserve">     Полностью сняты какие-либо ограничения на ввоз из одной страны в другую товаров, приобретаемых конечными потребителями в личных целях. Ранее эти ограничения распространялись на подакцизные товары: алкогольные напитки, сигареты и так далее. Связано это было, разумеется, не с наличием дефицита этих товаров в каких-либо странах, а с тем, что при их покупке акциз и НДС попадали в бюджет государства, на территории которого осуществлялась продажа. Существует одно серьезное исключение из этого принципа. При покупке новых (со сроком эксплуатации менее 3 месяцев) автомототранспортных средств сохранен прежний порядок. В этом случае, даже если, к примеру, автомобиль или мотоцикл приобретается частным лицом, НДС уплачивается в стране, в которую это транспортное средство ввозится. </w:t>
      </w:r>
    </w:p>
    <w:p w:rsidR="00237EAB" w:rsidRDefault="00237EAB">
      <w:pPr>
        <w:pStyle w:val="Web"/>
      </w:pPr>
      <w:r>
        <w:t xml:space="preserve">     Дополнительная унификация достигается путем выравнивания ставок НДС. Размер стандартной ставки должен составлять не менее 15 процентов. Разрешено вводить льготные ставки, но не ниже 5 процентов. Ограниченный круг товаров, имеющих важное социальное значение, может быть освобожден от НДС (данное положение носит временный характер). </w:t>
      </w:r>
    </w:p>
    <w:p w:rsidR="00237EAB" w:rsidRDefault="00237EAB">
      <w:pPr>
        <w:pStyle w:val="Web"/>
      </w:pPr>
      <w:r>
        <w:t xml:space="preserve">     Упорядочению подвергаются и налоги на потребление (акцизы). Некоторые из них отменяются. Так, в ФРГ в 1992 году были упразднены акцизы на соль, чай, сахар. Акциз на кофе был сохранен исключительно по просьбам торговцев и производителей, опасавшихся, что из-за его отмены могло произойти падение цен и кофе потерял бы статус элитарного напитка. </w:t>
      </w:r>
    </w:p>
    <w:p w:rsidR="00237EAB" w:rsidRDefault="00237EAB">
      <w:pPr>
        <w:pStyle w:val="Web"/>
      </w:pPr>
      <w:r>
        <w:t xml:space="preserve">     Дополнительные трудности в процессе унификации косвенных налогов создает их неодинаковое значение при формировании бюджетов различных государств ЕС. Так, в Греции косвенные налоги составляют 70 процентов налоговых поступлений, а в Бельгии - 40. </w:t>
      </w:r>
    </w:p>
    <w:p w:rsidR="00237EAB" w:rsidRDefault="00237EAB">
      <w:pPr>
        <w:pStyle w:val="Web"/>
      </w:pPr>
      <w:r>
        <w:t xml:space="preserve">     Подвергнута изменениям и система взимания налогов. Межгосударственные налоговые границы упразднены. Теперь все предприятия зарегистрированы в едином реестре плательщиков НДС, им присвоены отдельные идентификационные номера, под которыми предприниматели передают сведения в финансовые органы о поставляемых ими за пределы их стран товарах и соответственно приобретаемых за рубежом (в пределах ЕС), таким образом место осуществления налогового контроля переносится с межгосударственных границ непосредственно на предприятия. </w:t>
      </w:r>
    </w:p>
    <w:p w:rsidR="00237EAB" w:rsidRDefault="00237EAB">
      <w:pPr>
        <w:pStyle w:val="Web"/>
      </w:pPr>
      <w:r>
        <w:t xml:space="preserve">     Отдельный комплекс проблем составляют платежи, осуществляемые в рамках европейской аграрной политики. В законодательстве большинства стран-членов ЕС закреплено положение о том, что налоги могут преследовать и иные, кроме фискальных, цели, то есть использоваться при осуществлении государственного регулирования экономики. Так, при ввозе сельскохозяйственной продукции из третьих стран на территорию ЕС в случае, если мировые цены ниже европейских, импорт облагается пошлиной, равной по своему размеру этой разнице. При вывозе собственной продукции европейский производитель получает соответствующую компенсацию, равную разнице между мировой ценой и ценой, по которой он мог бы (хотя бы теоретически) осуществить продажу на территории ЕС. Как правило, европейские цены выше мировых, однако в тех редких случаях, когда это не так, пошлина взимается при вывозе товара за пределы ЕС, а компенсация выплачивается при ввозе. По мнению самих европейских специалистов, налоговая политика в сфере продаж сельскохозяйственных продуктов, несмотря на высокий уровень вмешательства государственных органов в рыночные отношения, крайне неэффективна. </w:t>
      </w:r>
    </w:p>
    <w:p w:rsidR="00237EAB" w:rsidRDefault="00237EAB">
      <w:pPr>
        <w:pStyle w:val="Web"/>
      </w:pPr>
      <w:r>
        <w:t xml:space="preserve">     Важным фактором, позволяющим говорить о государственном характере ЕС, является наличие собственного бюджета, формируемого в значительной степени не из взносов государств-членов Союза, а из "европейских" налогов. В бюджет ЕС зачисляются, в частности, сельскохозяйственные пошлины, а также определенная доля от НДС, собираемого национальными финансовыми органами. </w:t>
      </w:r>
    </w:p>
    <w:p w:rsidR="00237EAB" w:rsidRDefault="00237EAB">
      <w:pPr>
        <w:pStyle w:val="Web"/>
      </w:pPr>
      <w:r>
        <w:t xml:space="preserve">     В заключение необходимо еще раз отметить эволюционный характер всех изменений, осуществляемых в рамках процесса построения единого европейского рынка. На создание таможенного союза ушло примерно 45 лет, однако в настоящее время темпы ускорились и на создание единого пространства, где будет взиматься гармонизированный НДС, отводится значительно меньше времени. В любом случае о возможных изменениях становится известно заблаговременно, не менее чем за 1 год. Принципиальные изменения планируются и становятся известными общественности в долгосрочной (до 5 лет) перспективе, что позволяет субъектам предпринимательской деятельности осуществлять стратегическое планирование. </w:t>
      </w:r>
    </w:p>
    <w:p w:rsidR="00237EAB" w:rsidRDefault="00237EAB">
      <w:pPr>
        <w:pStyle w:val="Web"/>
        <w:jc w:val="right"/>
      </w:pPr>
    </w:p>
    <w:p w:rsidR="00237EAB" w:rsidRDefault="00237EAB">
      <w:r>
        <w:t>     </w:t>
      </w:r>
      <w:r>
        <w:rPr>
          <w:b/>
          <w:bCs/>
        </w:rPr>
        <w:t>Комментарий.</w:t>
      </w:r>
      <w:r>
        <w:t xml:space="preserve"> На данную статью существует ссылка -&gt; Основы налогового права. Учебно-методическое пособие. Под ред. С.Г. Пепеляева. - М.: Инвест Фонд, 1995. C. 317.</w:t>
      </w:r>
      <w:bookmarkStart w:id="0" w:name="_GoBack"/>
      <w:bookmarkEnd w:id="0"/>
    </w:p>
    <w:sectPr w:rsidR="00237E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EAB"/>
    <w:rsid w:val="00237EAB"/>
    <w:rsid w:val="002F7B5D"/>
    <w:rsid w:val="008B0D8A"/>
    <w:rsid w:val="00C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EADFCA-0B79-41CB-A37D-1F7F268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Гармонизация налоговых систем стран-членов Европейского союза</vt:lpstr>
    </vt:vector>
  </TitlesOfParts>
  <Company>HOME</Company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Гармонизация налоговых систем стран-членов Европейского союза</dc:title>
  <dc:subject/>
  <dc:creator>HP Authorized Customer</dc:creator>
  <cp:keywords/>
  <dc:description/>
  <cp:lastModifiedBy>admin</cp:lastModifiedBy>
  <cp:revision>2</cp:revision>
  <cp:lastPrinted>2000-11-11T21:46:00Z</cp:lastPrinted>
  <dcterms:created xsi:type="dcterms:W3CDTF">2014-02-17T17:19:00Z</dcterms:created>
  <dcterms:modified xsi:type="dcterms:W3CDTF">2014-02-17T17:19:00Z</dcterms:modified>
</cp:coreProperties>
</file>