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58F6" w:rsidRPr="00C453B8" w:rsidRDefault="003D58F6" w:rsidP="003D58F6">
      <w:pPr>
        <w:spacing w:before="120"/>
        <w:jc w:val="center"/>
        <w:rPr>
          <w:b/>
          <w:bCs/>
          <w:sz w:val="32"/>
          <w:szCs w:val="32"/>
        </w:rPr>
      </w:pPr>
      <w:r w:rsidRPr="00C453B8">
        <w:rPr>
          <w:b/>
          <w:bCs/>
          <w:sz w:val="32"/>
          <w:szCs w:val="32"/>
        </w:rPr>
        <w:t xml:space="preserve">Соборность иконообраза </w:t>
      </w:r>
    </w:p>
    <w:p w:rsidR="003D58F6" w:rsidRPr="00C453B8" w:rsidRDefault="003D58F6" w:rsidP="003D58F6">
      <w:pPr>
        <w:spacing w:before="120"/>
        <w:ind w:firstLine="567"/>
        <w:jc w:val="both"/>
        <w:rPr>
          <w:sz w:val="28"/>
          <w:szCs w:val="28"/>
        </w:rPr>
      </w:pPr>
      <w:r w:rsidRPr="00C453B8">
        <w:rPr>
          <w:rStyle w:val="text1"/>
          <w:sz w:val="28"/>
          <w:szCs w:val="28"/>
        </w:rPr>
        <w:t xml:space="preserve">Лепахин В. В. </w:t>
      </w:r>
    </w:p>
    <w:p w:rsidR="003D58F6" w:rsidRPr="00284569" w:rsidRDefault="003D58F6" w:rsidP="003D58F6">
      <w:pPr>
        <w:spacing w:before="120"/>
        <w:ind w:firstLine="567"/>
        <w:jc w:val="both"/>
      </w:pPr>
      <w:r w:rsidRPr="00284569">
        <w:t>Иконообраз обладает такой важной характеристикой как соборность. Это проявляется а) как внутреннее органичное двуединство самого иконообраза, б) как способность органично объединяться в одно соборное целое с другими иконообразами, в) как способность к восхождению и единению с первообразами, а через них — с Первообразом. Такая особенность иконообраза объясняется его укорененностью в Первообразе, в Боге, ибо в Нем нет много-образ-ия. Прп. Максим Исповедник пишет: "Во множестве — инаковость, несходство и различие; в Боге же, подлинно Едином и Единственном, — только одно тождество, простота и сходство". В последней главе своего труда "О Божественных Именах" св. Дионисий Ареопагит так объясняет именование Бога Единым: "Единым же Он зовется потому, что единственно Он есть — по превосходству единственного единства — всё и является, не выходя за пределы Единого, Причиной всего. Ибо нет в сущем ничего непричастного Единому". Бог есть высшее Единство, но вместе с тем Он выше всякого единства, он предшествует единству и единице, поэтому св. Дионисий, прп. Максим, свт. Григорий Палама именуют Его так: Запредельное Единство, Сверх-Единство, Единое Сверхсущее, Единица безначальная, сверхсущностная, неделимая и нераздельная.(1)</w:t>
      </w:r>
    </w:p>
    <w:p w:rsidR="003D58F6" w:rsidRPr="00284569" w:rsidRDefault="003D58F6" w:rsidP="003D58F6">
      <w:pPr>
        <w:spacing w:before="120"/>
        <w:ind w:firstLine="567"/>
        <w:jc w:val="both"/>
      </w:pPr>
      <w:r w:rsidRPr="00284569">
        <w:t>Вторая Ипостась Пресвятой Троицы — Образ Отца, но вместе с тем — образ человека. Каждый человек сотворен по образу Божию, все множество людей несет этот образ в себе, но сила, слава и сияние Первообраза, Его внутреннее единство и единство троическое не уменьшаются. Св. Дионисий Ареопагит пишет: "...Оттого, что — благодаря происходящему от Него (Единого, превышающего единое) обожению и восприятию, по мере сил каждого, Божия образа — появляется множество богов (по благодати, а не по естеству), представляется и говорят, что имеет место разделение и многократное умножение единого Бога, но Он от этого ничуть не менее Начало-Бог и Сверх-Бог, сверхсущественно единый Бог, неделимый среди делимого, единый Сам с Собой, со множеством не смешивающийся и неумножимый".</w:t>
      </w:r>
    </w:p>
    <w:p w:rsidR="003D58F6" w:rsidRPr="00284569" w:rsidRDefault="003D58F6" w:rsidP="003D58F6">
      <w:pPr>
        <w:spacing w:before="120"/>
        <w:ind w:firstLine="567"/>
        <w:jc w:val="both"/>
      </w:pPr>
      <w:r w:rsidRPr="00284569">
        <w:t>Образ Божий в человеке, будучи отобразом Первообраза, помнит о своем небесном родстве, стремится к восхождению и воссоединению с Первообразом, наиболее ярким и важным свидетельством чего является литургическая жизнь с ее ядром — Евхаристией, где человек принимает в себя не образ Богочеловека (как в молитве, например), а Само Тело и Саму Кровь Его. Вся жизнь человека и кончина его есть восхождение разными способами к Первообразу, поэтому авва Дорофей призывает: "Очистим в себе образ (Божий), ибо Бог требует его от нас таким, каким даровал его, — не имеющим ни пятна, ни порока, ни чего-либо такового". Так будет и при Втором Пришествии: "христовы" вернут, "предадут" свой образ Христу, Первообраз же "покорится" Отцу, "да будет Бог всяческая во всех" (1Кор.15:23-28). Итак, соборность иконообраза понимается прежде всего в вертикальном плане. Она проявляется через заложенное Богом в образ стремление к единению с Первообразом, стремление ко всеединству в Первообразе; она выражается также в способности иконообраза реально являть первообразы, соединять с ними человека.</w:t>
      </w:r>
    </w:p>
    <w:p w:rsidR="003D58F6" w:rsidRPr="00284569" w:rsidRDefault="003D58F6" w:rsidP="003D58F6">
      <w:pPr>
        <w:spacing w:before="120"/>
        <w:ind w:firstLine="567"/>
        <w:jc w:val="both"/>
      </w:pPr>
      <w:r w:rsidRPr="00284569">
        <w:t xml:space="preserve">Соборность иконообраза в горизонтальном плане вдохновила разрабатывавшуюся религиозно-философской и богословской мыслью рубежа веков концепцию "синтеза искусств". Время формирования и особой популярности этой концепции пришлось на период "открытия иконы" и пробуждения повышенного интереса к иконописи у богословов, философов, художников, искусствоведов и писателей той эпохи. Одним из пионеров разработки теории "синтеза искусств" в России был Н.Ф. Федоров. Он разделял все искусство на два типа: "искусство подобия", или "творение мертвых подобий", и "искусство священное", которое есть "художественное воскрешение" (Федоров 1982:480,563).(2) В искусстве подобия изображение (словесное или визуальное) связано со своим оригиналом по подобию, по внешнему сходству, такое изображение — лишь более или менее удачная иллюзионистская копия оригинала. Искусство же святое, во-первых, являет оригинал, воспроизводит его так, что он присутствует в своем изображении, а во-вторых, "входит" в соборное единство всех других видов священного искусства. </w:t>
      </w:r>
    </w:p>
    <w:p w:rsidR="003D58F6" w:rsidRPr="00284569" w:rsidRDefault="003D58F6" w:rsidP="003D58F6">
      <w:pPr>
        <w:spacing w:before="120"/>
        <w:ind w:firstLine="567"/>
        <w:jc w:val="both"/>
      </w:pPr>
      <w:r w:rsidRPr="00284569">
        <w:t>Искуство всегда стремилось к органичному единению своих видов и родов, но, согласно Н.Ф. Федорову, в античных мистериях, или позже, например, в немецкой музыкальной драме (Р.Вагнер), был достигнут лишь иллюзорный "синтез искусств". Священное искусство предполагает свое реальное соборное пребывание в храме, живую жизнь в богослужении. Особую роль в соединении искусств русский мыслитель отводил храму, который есть "изображение мироздания". Свою высокую задачу храм выполняет, конечно, только вместе с богослужением: "...Храм есть изображение неба, свода небесного, с изображенными на нем поколениями умерших, как бы ожившими... В божественной службе все эти небожители объединяются в одно целое со служащими в храме и предстоящими (еще живыми), — в божественной службе все, — умершие и живые, — составляют одну Церковь". Соборное единение искусств, по мысли Федорова, придает храмовому богослужению особую силу и широту. Богослужение выходит за пределы храма и претворяется во "внехрамовую Литургию", охватывая собой весь мир, всю Вселенную, а земля становится престолом для совершения "космической Литургии".</w:t>
      </w:r>
    </w:p>
    <w:p w:rsidR="003D58F6" w:rsidRPr="00284569" w:rsidRDefault="003D58F6" w:rsidP="003D58F6">
      <w:pPr>
        <w:spacing w:before="120"/>
        <w:ind w:firstLine="567"/>
        <w:jc w:val="both"/>
      </w:pPr>
      <w:r w:rsidRPr="00284569">
        <w:t>Законченная и стройная концепция "синтеза искусств" принадлежит Вячеславу Иванову. Другим путем поэт и мыслитель приходит к тому же выводу, что и Н.Федоров: соединение искусств "может быть только литургическим... В богослужении, и только в богослужении, находят системы искусств свою естественную ось", так как именно богослужение, пронизанное реальным богочеловеческим двуединством, способно возводить туда, где "все — одно Слово". Богослужение дает человеку давно найденное и веками опробованное соборное единение всех видов искусств, и только утеря живого онтологичного, иконичного восприятия Литургии заставила художников, поэтов, композиторов "серебряного века" русской культуры искать нового вида или способа синтеза искусств вне храма, вне богослужения, вне Церкви.</w:t>
      </w:r>
    </w:p>
    <w:p w:rsidR="003D58F6" w:rsidRPr="00284569" w:rsidRDefault="003D58F6" w:rsidP="003D58F6">
      <w:pPr>
        <w:spacing w:before="120"/>
        <w:ind w:firstLine="567"/>
        <w:jc w:val="both"/>
      </w:pPr>
      <w:r w:rsidRPr="00284569">
        <w:t>Наиболее полно и подробно проанализировал богослужение с точки зрения единства искусств о. Павел Флоренский. Он выделяет основные виды церковного искусства и вспомогательные. К основным он относит зодчество, стенопись (фрески), иконопись, вокальное искусство и церковную поэзию вместе с искусством ее чтения, сохранившим "особенности древнего распевного способа" произношения. Заслуга о.Павла Флоренского состоит в максимальном расширении понятия "искусство", включением в него всех, условно говоря, "вспомогательных" элементов богослужения. Так, он говорит об "искусстве огня", т.е. освещении храма и икон живым, естественным светом лампад и свечей; "искусстве дыма", т.е. о повторяющихся в течение богослужения каждениях храма, икон, молящихся; "искусстве запаха", связанном с каждением, с использованием елея и других благовоний; "искусстве одежды", проявляющемся в "игре и переливах складок драгоценных тканей" при движении священников и сослужащих; о "своеобразной хореографии", проступающей в размеренности церковных движений при входах и передвижениях священников и других церковнослужителей в алтаре и по храму. "Даже такие подробности, — пишет Флоренский, — как специфические прикосновения к различным поверхностям, к священным вещам различного материала (дерево и краски икон, золото, серебро или медь Святого Креста и окладов, бархат Евангелия, маслянистость елея, хлеб и вино Святых Даров)... притом прикосновение чувствительнейшей из частей нашего тела, губами, — входит в состав целого действа как особое искусство, как особые художественные сферы, например, как искусство обоняния...". В заключение Флоренский говорит об "искусстве печения просфор", различающемся от монастыря к монастырю, от храма к храму и имеющем свои "неведомые секреты".(3) Горизонтальный уровень соборности иконообраза — не самоцель. Чем большее единение между иконообразами достигнуто в горизонтальном плане, тем сильнее вертикальная устремленность совокупного, соборного иконообраза горé. Литургический иконообраз всегда лежит в средостении мысленного креста; он находится в той точке, откуда идет движение только вверх, все же "горизонтальное" оставляется доле.</w:t>
      </w:r>
    </w:p>
    <w:p w:rsidR="003D58F6" w:rsidRPr="00284569" w:rsidRDefault="003D58F6" w:rsidP="003D58F6">
      <w:pPr>
        <w:spacing w:before="120"/>
        <w:ind w:firstLine="567"/>
        <w:jc w:val="both"/>
      </w:pPr>
      <w:r w:rsidRPr="00284569">
        <w:t>Соборное иконичное единение искусств, достигнутое в Святой Литургии, раскрывается человеку во всем своем совершенстве и глубине при двух условиях. Во-первых, человек призван участвовать в богослужении, а не просто присутствовать на нем; художественный строй храмового священнодействия так же, как и само таинство Божественной Литургии, рассчитан, на участника, а не на зрителя. Во-вторых, в идеале человек должен воспринять храмовое богослужение во всем его объеме, во всем многообразном соборном единстве составляющих его частей. Нарушение первого условия ведет к тому, что церковное искусство и богослужение лишаются своего богочеловеческого реализма, антиномичного присутствия неба на земле и видятся как некое театральное действие; нарушение второго условия ведет к тому, что распадается соборность — "полнота и завершенность художественного целого". В соборном иконичном единстве храмового искусства все гармонично связано друг с другом и, более того, — соподчинено, а потому "не существует, или по крайней мере ложно существует, взятое порознь" — пишет о. Павел Флоренский. Например, икона в музее существует "ложно", ибо она воспринимается вне ее живой органичной связи с иконообразами других видов искусства, она вырвана из естественного для нее соборного богослужебного контекста, она "не участвует" в богослужении, лишена почитательного, благочестивого, молитвенного отношения к себе. Немаловажно и то, что вместо свечей и лампад ее освещает электрический свет, убивающий краску, нарушающий "равновесие цветовых масс". Такое "ложное" существование приобретает любой вид церковного искусства, насильственно вырванный из соборного иконичного единства православного храма.</w:t>
      </w:r>
    </w:p>
    <w:p w:rsidR="003D58F6" w:rsidRPr="00284569" w:rsidRDefault="003D58F6" w:rsidP="003D58F6">
      <w:pPr>
        <w:spacing w:before="120"/>
        <w:ind w:firstLine="567"/>
        <w:jc w:val="both"/>
      </w:pPr>
      <w:r w:rsidRPr="00284569">
        <w:t>Соборность иконообраза проявляется также в том, что он является плодом соборного церковного творчества. Как уже отмечалось, согласно VII Вселенскому Собору, истинными творцами икон (иконообразов) признаются Св. Отцы: они предписывают иконописцам как следует в соответствиии с соборным разумом Церкви писать ту или иную икону. Но соборно творчество и мастеров-иконников. Отец Павел Флоренский пишет: "...Икона, даже первообразная, никогда не мыслилась произведением уединенного творчества, она существенно принадлежит соборному делу Церкви, и даже если бы по тем или иным причинам икона была от начала до конца написана одним мастером, то какое-то идеальное соучастие в ее написании других мастеров подразумевалось". Тем более соборна икона в случае разделения труда — при участии в ее написании нескольких иконников: "...В иконе — главное дело в незамутненности субъективным соборно передаваемой истины; и если вкрадывающиеся субъективные трактовки будут в иконе взаимно уравновешены, если мастера будут взаимно поправлять друг друга в непроизвольных отступлениях от объективности, то это-то и требуется". Соборность иконописного искусства вначале породила лицевые и толковые подлинники, которые стали со временем важным фактором поддержания соборности иконописания. В литургичной соборности иконообраза ярко проявляется еще одна его характерная черта — синергийность.</w:t>
      </w:r>
    </w:p>
    <w:p w:rsidR="003D58F6" w:rsidRPr="00C453B8" w:rsidRDefault="003D58F6" w:rsidP="003D58F6">
      <w:pPr>
        <w:spacing w:before="120"/>
        <w:jc w:val="center"/>
        <w:rPr>
          <w:b/>
          <w:bCs/>
          <w:sz w:val="28"/>
          <w:szCs w:val="28"/>
        </w:rPr>
      </w:pPr>
      <w:r w:rsidRPr="00C453B8">
        <w:rPr>
          <w:b/>
          <w:bCs/>
          <w:sz w:val="28"/>
          <w:szCs w:val="28"/>
        </w:rPr>
        <w:t>Примечания</w:t>
      </w:r>
    </w:p>
    <w:p w:rsidR="003D58F6" w:rsidRPr="00284569" w:rsidRDefault="003D58F6" w:rsidP="003D58F6">
      <w:pPr>
        <w:spacing w:before="120"/>
        <w:ind w:firstLine="567"/>
        <w:jc w:val="both"/>
      </w:pPr>
      <w:r w:rsidRPr="00284569">
        <w:t>1.</w:t>
      </w:r>
      <w:r>
        <w:t xml:space="preserve"> </w:t>
      </w:r>
      <w:r w:rsidRPr="00284569">
        <w:t>Особенность Божия Единства состоит в том, что оно является причиной, источником и двигательной силой всей множественности тварного мира, Оно ее содержит и совершенствует, но при этом Оно не делится, в Нем ничего не изменяется, не убывает, не истощается. Св. Дионисием эта черта божественного Единства выражена в антиномичных понятиях: "Оно (Богоначалие) соединенно разделяется, умножается единично и увеличивается многократно, от единства не отлучаясь".</w:t>
      </w:r>
    </w:p>
    <w:p w:rsidR="003D58F6" w:rsidRPr="00284569" w:rsidRDefault="003D58F6" w:rsidP="003D58F6">
      <w:pPr>
        <w:spacing w:before="120"/>
        <w:ind w:firstLine="567"/>
        <w:jc w:val="both"/>
      </w:pPr>
      <w:r w:rsidRPr="00284569">
        <w:t>2. Отец Павел Флоренский позже назвал это "творчеством по существу" и "творчеством по подобию". Можно было бы также сказать "искусство подобосущия" и "искусство Единосущия".</w:t>
      </w:r>
    </w:p>
    <w:p w:rsidR="003D58F6" w:rsidRDefault="003D58F6" w:rsidP="003D58F6">
      <w:pPr>
        <w:spacing w:before="120"/>
        <w:ind w:firstLine="567"/>
        <w:jc w:val="both"/>
      </w:pPr>
      <w:r w:rsidRPr="00284569">
        <w:t>3. Св. прав. Иоанн Кронштадтский говорит о том же самыми простыми словами: "Церковь храмом и Богослужением действует на всего человека, воспитывает его всецело: действует на его зрение, слух, обоняние, осязание, вкус, на воображение, на чувства, на ум и волю благолепием икон и всего храма, звоном, пением певчих, кадильным фимиамом, лобзанием Евангелия, креста и святых икон, просфорами, пением и сладкозвучным чтением писаний".</w:t>
      </w:r>
      <w:r>
        <w:t xml:space="preserve"> </w:t>
      </w:r>
    </w:p>
    <w:p w:rsidR="005F369E" w:rsidRDefault="005F369E">
      <w:bookmarkStart w:id="0" w:name="_GoBack"/>
      <w:bookmarkEnd w:id="0"/>
    </w:p>
    <w:sectPr w:rsidR="005F369E" w:rsidSect="0082054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D58F6"/>
    <w:rsid w:val="00284569"/>
    <w:rsid w:val="003D58F6"/>
    <w:rsid w:val="003E037E"/>
    <w:rsid w:val="005F369E"/>
    <w:rsid w:val="00820540"/>
    <w:rsid w:val="00BE6854"/>
    <w:rsid w:val="00C453B8"/>
    <w:rsid w:val="00F23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90253FFA-D0A1-41CA-B762-0FB9B384D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58F6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ext1">
    <w:name w:val="text1"/>
    <w:basedOn w:val="a0"/>
    <w:uiPriority w:val="99"/>
    <w:rsid w:val="003D58F6"/>
    <w:rPr>
      <w:sz w:val="20"/>
      <w:szCs w:val="20"/>
    </w:rPr>
  </w:style>
  <w:style w:type="character" w:styleId="a3">
    <w:name w:val="Hyperlink"/>
    <w:basedOn w:val="a0"/>
    <w:uiPriority w:val="99"/>
    <w:rsid w:val="003D58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7846</Words>
  <Characters>4473</Characters>
  <Application>Microsoft Office Word</Application>
  <DocSecurity>0</DocSecurity>
  <Lines>37</Lines>
  <Paragraphs>24</Paragraphs>
  <ScaleCrop>false</ScaleCrop>
  <Company>Home</Company>
  <LinksUpToDate>false</LinksUpToDate>
  <CharactersWithSpaces>12295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Соборность иконообраза </dc:title>
  <dc:subject/>
  <dc:creator>User</dc:creator>
  <cp:keywords/>
  <dc:description/>
  <cp:lastModifiedBy>admin</cp:lastModifiedBy>
  <cp:revision>2</cp:revision>
  <dcterms:created xsi:type="dcterms:W3CDTF">2014-01-25T15:27:00Z</dcterms:created>
  <dcterms:modified xsi:type="dcterms:W3CDTF">2014-01-25T15:27:00Z</dcterms:modified>
</cp:coreProperties>
</file>