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92A" w:rsidRPr="00442C3A" w:rsidRDefault="0025692A" w:rsidP="00442C3A">
      <w:pPr>
        <w:shd w:val="clear" w:color="000000" w:fill="auto"/>
        <w:suppressAutoHyphens/>
        <w:spacing w:line="360" w:lineRule="auto"/>
        <w:jc w:val="center"/>
        <w:rPr>
          <w:b/>
          <w:color w:val="000000" w:themeColor="text1"/>
          <w:sz w:val="28"/>
          <w:szCs w:val="32"/>
          <w:lang w:val="uk-UA"/>
        </w:rPr>
      </w:pPr>
    </w:p>
    <w:p w:rsidR="00362E75" w:rsidRPr="00442C3A" w:rsidRDefault="00362E75" w:rsidP="00442C3A">
      <w:pPr>
        <w:shd w:val="clear" w:color="000000" w:fill="auto"/>
        <w:suppressAutoHyphens/>
        <w:spacing w:line="360" w:lineRule="auto"/>
        <w:jc w:val="center"/>
        <w:rPr>
          <w:b/>
          <w:color w:val="000000" w:themeColor="text1"/>
          <w:sz w:val="28"/>
          <w:szCs w:val="32"/>
          <w:lang w:val="uk-UA"/>
        </w:rPr>
      </w:pPr>
    </w:p>
    <w:p w:rsidR="00362E75" w:rsidRPr="00442C3A" w:rsidRDefault="00362E75" w:rsidP="00442C3A">
      <w:pPr>
        <w:shd w:val="clear" w:color="000000" w:fill="auto"/>
        <w:suppressAutoHyphens/>
        <w:spacing w:line="360" w:lineRule="auto"/>
        <w:jc w:val="center"/>
        <w:rPr>
          <w:b/>
          <w:color w:val="000000" w:themeColor="text1"/>
          <w:sz w:val="28"/>
          <w:szCs w:val="32"/>
          <w:lang w:val="uk-UA"/>
        </w:rPr>
      </w:pPr>
    </w:p>
    <w:p w:rsidR="00362E75" w:rsidRPr="00442C3A" w:rsidRDefault="00362E75" w:rsidP="00442C3A">
      <w:pPr>
        <w:shd w:val="clear" w:color="000000" w:fill="auto"/>
        <w:suppressAutoHyphens/>
        <w:spacing w:line="360" w:lineRule="auto"/>
        <w:jc w:val="center"/>
        <w:rPr>
          <w:b/>
          <w:color w:val="000000" w:themeColor="text1"/>
          <w:sz w:val="28"/>
          <w:szCs w:val="32"/>
          <w:lang w:val="uk-UA"/>
        </w:rPr>
      </w:pPr>
    </w:p>
    <w:p w:rsidR="00362E75" w:rsidRPr="00442C3A" w:rsidRDefault="00362E75" w:rsidP="00442C3A">
      <w:pPr>
        <w:shd w:val="clear" w:color="000000" w:fill="auto"/>
        <w:suppressAutoHyphens/>
        <w:spacing w:line="360" w:lineRule="auto"/>
        <w:jc w:val="center"/>
        <w:rPr>
          <w:b/>
          <w:color w:val="000000" w:themeColor="text1"/>
          <w:sz w:val="28"/>
          <w:szCs w:val="32"/>
          <w:lang w:val="uk-UA"/>
        </w:rPr>
      </w:pPr>
    </w:p>
    <w:p w:rsidR="00362E75" w:rsidRPr="00442C3A" w:rsidRDefault="00362E75" w:rsidP="00442C3A">
      <w:pPr>
        <w:shd w:val="clear" w:color="000000" w:fill="auto"/>
        <w:suppressAutoHyphens/>
        <w:spacing w:line="360" w:lineRule="auto"/>
        <w:jc w:val="center"/>
        <w:rPr>
          <w:b/>
          <w:color w:val="000000" w:themeColor="text1"/>
          <w:sz w:val="28"/>
          <w:szCs w:val="32"/>
          <w:lang w:val="uk-UA"/>
        </w:rPr>
      </w:pPr>
    </w:p>
    <w:p w:rsidR="00362E75" w:rsidRPr="00442C3A" w:rsidRDefault="00362E75" w:rsidP="00442C3A">
      <w:pPr>
        <w:shd w:val="clear" w:color="000000" w:fill="auto"/>
        <w:suppressAutoHyphens/>
        <w:spacing w:line="360" w:lineRule="auto"/>
        <w:jc w:val="center"/>
        <w:rPr>
          <w:b/>
          <w:color w:val="000000" w:themeColor="text1"/>
          <w:sz w:val="28"/>
          <w:szCs w:val="32"/>
          <w:lang w:val="uk-UA"/>
        </w:rPr>
      </w:pPr>
    </w:p>
    <w:p w:rsidR="00362E75" w:rsidRPr="00442C3A" w:rsidRDefault="00362E75" w:rsidP="00442C3A">
      <w:pPr>
        <w:shd w:val="clear" w:color="000000" w:fill="auto"/>
        <w:suppressAutoHyphens/>
        <w:spacing w:line="360" w:lineRule="auto"/>
        <w:jc w:val="center"/>
        <w:rPr>
          <w:b/>
          <w:color w:val="000000" w:themeColor="text1"/>
          <w:sz w:val="28"/>
          <w:szCs w:val="32"/>
          <w:lang w:val="uk-UA"/>
        </w:rPr>
      </w:pPr>
    </w:p>
    <w:p w:rsidR="00362E75" w:rsidRPr="00442C3A" w:rsidRDefault="00362E75" w:rsidP="00442C3A">
      <w:pPr>
        <w:shd w:val="clear" w:color="000000" w:fill="auto"/>
        <w:suppressAutoHyphens/>
        <w:spacing w:line="360" w:lineRule="auto"/>
        <w:jc w:val="center"/>
        <w:rPr>
          <w:b/>
          <w:color w:val="000000" w:themeColor="text1"/>
          <w:sz w:val="28"/>
          <w:szCs w:val="32"/>
          <w:lang w:val="uk-UA"/>
        </w:rPr>
      </w:pPr>
    </w:p>
    <w:p w:rsidR="00362E75" w:rsidRPr="00442C3A" w:rsidRDefault="00362E75" w:rsidP="00442C3A">
      <w:pPr>
        <w:shd w:val="clear" w:color="000000" w:fill="auto"/>
        <w:suppressAutoHyphens/>
        <w:spacing w:line="360" w:lineRule="auto"/>
        <w:jc w:val="center"/>
        <w:rPr>
          <w:b/>
          <w:color w:val="000000" w:themeColor="text1"/>
          <w:sz w:val="28"/>
          <w:szCs w:val="32"/>
          <w:lang w:val="uk-UA"/>
        </w:rPr>
      </w:pPr>
    </w:p>
    <w:p w:rsidR="00362E75" w:rsidRPr="00442C3A" w:rsidRDefault="00362E75" w:rsidP="00442C3A">
      <w:pPr>
        <w:shd w:val="clear" w:color="000000" w:fill="auto"/>
        <w:suppressAutoHyphens/>
        <w:spacing w:line="360" w:lineRule="auto"/>
        <w:jc w:val="center"/>
        <w:rPr>
          <w:b/>
          <w:color w:val="000000" w:themeColor="text1"/>
          <w:sz w:val="28"/>
          <w:szCs w:val="32"/>
          <w:lang w:val="uk-UA"/>
        </w:rPr>
      </w:pPr>
    </w:p>
    <w:p w:rsidR="00362E75" w:rsidRPr="00442C3A" w:rsidRDefault="00362E75" w:rsidP="00442C3A">
      <w:pPr>
        <w:shd w:val="clear" w:color="000000" w:fill="auto"/>
        <w:suppressAutoHyphens/>
        <w:spacing w:line="360" w:lineRule="auto"/>
        <w:jc w:val="center"/>
        <w:rPr>
          <w:b/>
          <w:color w:val="000000" w:themeColor="text1"/>
          <w:sz w:val="28"/>
          <w:szCs w:val="32"/>
          <w:lang w:val="uk-UA"/>
        </w:rPr>
      </w:pPr>
      <w:r w:rsidRPr="00442C3A">
        <w:rPr>
          <w:b/>
          <w:color w:val="000000" w:themeColor="text1"/>
          <w:sz w:val="28"/>
          <w:szCs w:val="32"/>
          <w:lang w:val="uk-UA"/>
        </w:rPr>
        <w:t>Реферат</w:t>
      </w:r>
    </w:p>
    <w:p w:rsidR="00362E75" w:rsidRPr="00442C3A" w:rsidRDefault="00362E75" w:rsidP="00442C3A">
      <w:pPr>
        <w:shd w:val="clear" w:color="000000" w:fill="auto"/>
        <w:suppressAutoHyphens/>
        <w:spacing w:line="360" w:lineRule="auto"/>
        <w:jc w:val="center"/>
        <w:rPr>
          <w:b/>
          <w:color w:val="000000" w:themeColor="text1"/>
          <w:sz w:val="28"/>
          <w:szCs w:val="32"/>
          <w:lang w:val="uk-UA"/>
        </w:rPr>
      </w:pPr>
      <w:r w:rsidRPr="00442C3A">
        <w:rPr>
          <w:b/>
          <w:color w:val="000000" w:themeColor="text1"/>
          <w:sz w:val="28"/>
          <w:szCs w:val="32"/>
          <w:lang w:val="uk-UA"/>
        </w:rPr>
        <w:t>Мито</w:t>
      </w:r>
    </w:p>
    <w:p w:rsidR="00362E75" w:rsidRPr="00442C3A" w:rsidRDefault="00362E75" w:rsidP="00442C3A">
      <w:pPr>
        <w:shd w:val="clear" w:color="000000" w:fill="auto"/>
        <w:suppressAutoHyphens/>
        <w:spacing w:line="360" w:lineRule="auto"/>
        <w:jc w:val="center"/>
        <w:rPr>
          <w:b/>
          <w:color w:val="000000" w:themeColor="text1"/>
          <w:sz w:val="28"/>
          <w:szCs w:val="28"/>
          <w:lang w:val="uk-UA"/>
        </w:rPr>
      </w:pPr>
    </w:p>
    <w:p w:rsidR="00362E75" w:rsidRPr="00442C3A" w:rsidRDefault="00362E75" w:rsidP="00442C3A">
      <w:pPr>
        <w:shd w:val="clear" w:color="000000" w:fill="auto"/>
        <w:suppressAutoHyphens/>
        <w:spacing w:line="360" w:lineRule="auto"/>
        <w:ind w:firstLine="709"/>
        <w:jc w:val="center"/>
        <w:rPr>
          <w:b/>
          <w:color w:val="000000" w:themeColor="text1"/>
          <w:sz w:val="28"/>
          <w:szCs w:val="32"/>
          <w:lang w:val="uk-UA"/>
        </w:rPr>
      </w:pPr>
      <w:r w:rsidRPr="00442C3A">
        <w:rPr>
          <w:b/>
          <w:color w:val="000000" w:themeColor="text1"/>
          <w:sz w:val="28"/>
          <w:szCs w:val="32"/>
          <w:lang w:val="uk-UA"/>
        </w:rPr>
        <w:br w:type="page"/>
        <w:t>Зміст</w:t>
      </w:r>
    </w:p>
    <w:p w:rsidR="00362E75" w:rsidRPr="00442C3A" w:rsidRDefault="00362E75" w:rsidP="00442C3A">
      <w:pPr>
        <w:shd w:val="clear" w:color="000000" w:fill="auto"/>
        <w:suppressAutoHyphens/>
        <w:spacing w:line="360" w:lineRule="auto"/>
        <w:ind w:firstLine="709"/>
        <w:jc w:val="center"/>
        <w:rPr>
          <w:color w:val="000000" w:themeColor="text1"/>
          <w:sz w:val="28"/>
          <w:szCs w:val="28"/>
          <w:lang w:val="uk-UA"/>
        </w:rPr>
      </w:pPr>
    </w:p>
    <w:p w:rsidR="009755C8" w:rsidRPr="00442C3A" w:rsidRDefault="009755C8" w:rsidP="00442C3A">
      <w:pPr>
        <w:pStyle w:val="11"/>
        <w:shd w:val="clear" w:color="000000" w:fill="auto"/>
        <w:tabs>
          <w:tab w:val="right" w:leader="dot" w:pos="9345"/>
        </w:tabs>
        <w:suppressAutoHyphens/>
        <w:spacing w:line="360" w:lineRule="auto"/>
        <w:rPr>
          <w:noProof/>
          <w:color w:val="000000" w:themeColor="text1"/>
          <w:sz w:val="28"/>
          <w:szCs w:val="30"/>
        </w:rPr>
      </w:pPr>
      <w:r w:rsidRPr="00442C3A">
        <w:rPr>
          <w:b/>
          <w:bCs/>
          <w:color w:val="000000" w:themeColor="text1"/>
          <w:sz w:val="28"/>
          <w:szCs w:val="30"/>
          <w:lang w:val="uk-UA"/>
        </w:rPr>
        <w:fldChar w:fldCharType="begin"/>
      </w:r>
      <w:r w:rsidRPr="00442C3A">
        <w:rPr>
          <w:b/>
          <w:bCs/>
          <w:color w:val="000000" w:themeColor="text1"/>
          <w:sz w:val="28"/>
          <w:szCs w:val="30"/>
          <w:lang w:val="uk-UA"/>
        </w:rPr>
        <w:instrText xml:space="preserve"> TOC \o "1-3" \h \z \u </w:instrText>
      </w:r>
      <w:r w:rsidRPr="00442C3A">
        <w:rPr>
          <w:b/>
          <w:bCs/>
          <w:color w:val="000000" w:themeColor="text1"/>
          <w:sz w:val="28"/>
          <w:szCs w:val="30"/>
          <w:lang w:val="uk-UA"/>
        </w:rPr>
        <w:fldChar w:fldCharType="separate"/>
      </w:r>
      <w:hyperlink w:anchor="_Toc274785774" w:history="1">
        <w:r w:rsidRPr="00442C3A">
          <w:rPr>
            <w:rStyle w:val="a7"/>
            <w:noProof/>
            <w:color w:val="000000" w:themeColor="text1"/>
            <w:sz w:val="28"/>
            <w:szCs w:val="30"/>
            <w:lang w:val="uk-UA"/>
          </w:rPr>
          <w:t>Вступ</w:t>
        </w:r>
      </w:hyperlink>
    </w:p>
    <w:p w:rsidR="009755C8" w:rsidRPr="00442C3A" w:rsidRDefault="00312750" w:rsidP="00442C3A">
      <w:pPr>
        <w:pStyle w:val="11"/>
        <w:shd w:val="clear" w:color="000000" w:fill="auto"/>
        <w:tabs>
          <w:tab w:val="right" w:leader="dot" w:pos="9345"/>
        </w:tabs>
        <w:suppressAutoHyphens/>
        <w:spacing w:line="360" w:lineRule="auto"/>
        <w:rPr>
          <w:noProof/>
          <w:color w:val="000000" w:themeColor="text1"/>
          <w:sz w:val="28"/>
          <w:szCs w:val="30"/>
        </w:rPr>
      </w:pPr>
      <w:hyperlink w:anchor="_Toc274785775" w:history="1">
        <w:r w:rsidR="009755C8" w:rsidRPr="00442C3A">
          <w:rPr>
            <w:rStyle w:val="a7"/>
            <w:noProof/>
            <w:color w:val="000000" w:themeColor="text1"/>
            <w:sz w:val="28"/>
            <w:szCs w:val="30"/>
            <w:lang w:val="uk-UA"/>
          </w:rPr>
          <w:t>1 Сутність та види мита</w:t>
        </w:r>
      </w:hyperlink>
    </w:p>
    <w:p w:rsidR="009755C8" w:rsidRPr="00442C3A" w:rsidRDefault="00312750" w:rsidP="00442C3A">
      <w:pPr>
        <w:pStyle w:val="11"/>
        <w:shd w:val="clear" w:color="000000" w:fill="auto"/>
        <w:tabs>
          <w:tab w:val="right" w:leader="dot" w:pos="9345"/>
        </w:tabs>
        <w:suppressAutoHyphens/>
        <w:spacing w:line="360" w:lineRule="auto"/>
        <w:rPr>
          <w:noProof/>
          <w:color w:val="000000" w:themeColor="text1"/>
          <w:sz w:val="28"/>
          <w:szCs w:val="30"/>
        </w:rPr>
      </w:pPr>
      <w:hyperlink w:anchor="_Toc274785776" w:history="1">
        <w:r w:rsidR="009755C8" w:rsidRPr="00442C3A">
          <w:rPr>
            <w:rStyle w:val="a7"/>
            <w:noProof/>
            <w:color w:val="000000" w:themeColor="text1"/>
            <w:sz w:val="28"/>
            <w:szCs w:val="30"/>
            <w:lang w:val="uk-UA"/>
          </w:rPr>
          <w:t>2 Проблеми митного оподаткування в Україні</w:t>
        </w:r>
      </w:hyperlink>
    </w:p>
    <w:p w:rsidR="009755C8" w:rsidRPr="00442C3A" w:rsidRDefault="00312750" w:rsidP="00442C3A">
      <w:pPr>
        <w:pStyle w:val="11"/>
        <w:shd w:val="clear" w:color="000000" w:fill="auto"/>
        <w:tabs>
          <w:tab w:val="right" w:leader="dot" w:pos="9345"/>
        </w:tabs>
        <w:suppressAutoHyphens/>
        <w:spacing w:line="360" w:lineRule="auto"/>
        <w:rPr>
          <w:noProof/>
          <w:color w:val="000000" w:themeColor="text1"/>
          <w:sz w:val="28"/>
          <w:szCs w:val="30"/>
        </w:rPr>
      </w:pPr>
      <w:hyperlink w:anchor="_Toc274785777" w:history="1">
        <w:r w:rsidR="009755C8" w:rsidRPr="00442C3A">
          <w:rPr>
            <w:rStyle w:val="a7"/>
            <w:noProof/>
            <w:color w:val="000000" w:themeColor="text1"/>
            <w:sz w:val="28"/>
            <w:szCs w:val="30"/>
            <w:lang w:val="uk-UA"/>
          </w:rPr>
          <w:t>Висновки</w:t>
        </w:r>
      </w:hyperlink>
    </w:p>
    <w:p w:rsidR="009755C8" w:rsidRPr="00442C3A" w:rsidRDefault="00312750" w:rsidP="00442C3A">
      <w:pPr>
        <w:pStyle w:val="11"/>
        <w:shd w:val="clear" w:color="000000" w:fill="auto"/>
        <w:tabs>
          <w:tab w:val="right" w:leader="dot" w:pos="9345"/>
        </w:tabs>
        <w:suppressAutoHyphens/>
        <w:spacing w:line="360" w:lineRule="auto"/>
        <w:rPr>
          <w:noProof/>
          <w:color w:val="000000" w:themeColor="text1"/>
          <w:sz w:val="28"/>
          <w:szCs w:val="30"/>
        </w:rPr>
      </w:pPr>
      <w:hyperlink w:anchor="_Toc274785778" w:history="1">
        <w:r w:rsidR="009755C8" w:rsidRPr="00442C3A">
          <w:rPr>
            <w:rStyle w:val="a7"/>
            <w:noProof/>
            <w:color w:val="000000" w:themeColor="text1"/>
            <w:sz w:val="28"/>
            <w:szCs w:val="30"/>
            <w:lang w:val="uk-UA"/>
          </w:rPr>
          <w:t>Список використаної літератури</w:t>
        </w:r>
      </w:hyperlink>
    </w:p>
    <w:p w:rsidR="00442C3A" w:rsidRDefault="009755C8" w:rsidP="00442C3A">
      <w:pPr>
        <w:pStyle w:val="1"/>
        <w:keepNext w:val="0"/>
        <w:shd w:val="clear" w:color="000000" w:fill="auto"/>
        <w:suppressAutoHyphens/>
        <w:spacing w:before="0" w:after="0" w:line="360" w:lineRule="auto"/>
        <w:rPr>
          <w:rFonts w:ascii="Times New Roman" w:hAnsi="Times New Roman" w:cs="Times New Roman"/>
          <w:b w:val="0"/>
          <w:bCs w:val="0"/>
          <w:color w:val="000000" w:themeColor="text1"/>
          <w:kern w:val="0"/>
          <w:sz w:val="28"/>
          <w:szCs w:val="30"/>
          <w:lang w:val="uk-UA"/>
        </w:rPr>
      </w:pPr>
      <w:r w:rsidRPr="00442C3A">
        <w:rPr>
          <w:b w:val="0"/>
          <w:bCs w:val="0"/>
          <w:color w:val="000000" w:themeColor="text1"/>
          <w:sz w:val="28"/>
          <w:szCs w:val="30"/>
          <w:lang w:val="uk-UA"/>
        </w:rPr>
        <w:fldChar w:fldCharType="end"/>
      </w:r>
    </w:p>
    <w:p w:rsidR="00362E75" w:rsidRPr="00442C3A" w:rsidRDefault="00362E75" w:rsidP="00442C3A">
      <w:pPr>
        <w:pStyle w:val="1"/>
        <w:keepNext w:val="0"/>
        <w:shd w:val="clear" w:color="000000" w:fill="auto"/>
        <w:suppressAutoHyphens/>
        <w:spacing w:before="0" w:after="0" w:line="360" w:lineRule="auto"/>
        <w:jc w:val="center"/>
        <w:rPr>
          <w:rFonts w:ascii="Times New Roman" w:hAnsi="Times New Roman" w:cs="Times New Roman"/>
          <w:b w:val="0"/>
          <w:color w:val="000000" w:themeColor="text1"/>
          <w:sz w:val="28"/>
          <w:lang w:val="uk-UA"/>
        </w:rPr>
      </w:pPr>
      <w:r w:rsidRPr="00442C3A">
        <w:rPr>
          <w:rFonts w:ascii="Times New Roman" w:hAnsi="Times New Roman" w:cs="Times New Roman"/>
          <w:color w:val="000000" w:themeColor="text1"/>
          <w:sz w:val="28"/>
          <w:lang w:val="uk-UA"/>
        </w:rPr>
        <w:br w:type="page"/>
      </w:r>
      <w:bookmarkStart w:id="0" w:name="_Toc274785774"/>
      <w:r w:rsidRPr="00442C3A">
        <w:rPr>
          <w:rFonts w:ascii="Times New Roman" w:hAnsi="Times New Roman" w:cs="Times New Roman"/>
          <w:color w:val="000000" w:themeColor="text1"/>
          <w:sz w:val="28"/>
          <w:lang w:val="uk-UA"/>
        </w:rPr>
        <w:t>Вступ</w:t>
      </w:r>
      <w:bookmarkEnd w:id="0"/>
    </w:p>
    <w:p w:rsidR="00362E75" w:rsidRPr="00442C3A" w:rsidRDefault="00362E75" w:rsidP="00442C3A">
      <w:pPr>
        <w:shd w:val="clear" w:color="000000" w:fill="auto"/>
        <w:tabs>
          <w:tab w:val="left" w:pos="0"/>
        </w:tabs>
        <w:suppressAutoHyphens/>
        <w:spacing w:line="360" w:lineRule="auto"/>
        <w:jc w:val="center"/>
        <w:rPr>
          <w:b/>
          <w:color w:val="000000" w:themeColor="text1"/>
          <w:sz w:val="28"/>
          <w:szCs w:val="28"/>
          <w:lang w:val="uk-UA"/>
        </w:rPr>
      </w:pPr>
    </w:p>
    <w:p w:rsidR="00C01211" w:rsidRPr="00442C3A" w:rsidRDefault="00C01211"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Серед головних причин і чинників, що спонукають до поглиблення участі економіки України в міжнародному поділі праці, до органічного включення її господарства в сучасні цивілізаційні процеси, можна назвати, насамперед, високу питому вагу експорту у валовому національному продукті. Досить характерним є те, що третина національного виробництва України опосередкована дією зовнішніх економічних зв’язків</w:t>
      </w:r>
      <w:r w:rsidRPr="00442C3A">
        <w:rPr>
          <w:color w:val="000000" w:themeColor="text1"/>
          <w:sz w:val="28"/>
          <w:lang w:val="uk-UA"/>
        </w:rPr>
        <w:t>.</w:t>
      </w:r>
    </w:p>
    <w:p w:rsidR="00362E75" w:rsidRPr="00442C3A" w:rsidRDefault="00362E75"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За останні роки в економіці і митній політиці України відбулися зміни, обумовлені досягненням Україною політичної та економічної незалежності і переходом до розбудови соціально орієнтованої ринкової економіки. На сучасному етапі розвитку економіки України проведення ефективної митної політики є одним з основних засобів регулювання зовнішньоекономічної діяльності з огляду на важливість інтеграції у світовий торгівельний простір.</w:t>
      </w:r>
    </w:p>
    <w:p w:rsidR="00B673EA" w:rsidRPr="00442C3A" w:rsidRDefault="00B673EA" w:rsidP="00442C3A">
      <w:pPr>
        <w:pStyle w:val="a3"/>
        <w:shd w:val="clear" w:color="000000" w:fill="auto"/>
        <w:suppressAutoHyphens/>
        <w:spacing w:after="0" w:line="360" w:lineRule="auto"/>
        <w:ind w:firstLine="709"/>
        <w:jc w:val="both"/>
        <w:rPr>
          <w:color w:val="000000" w:themeColor="text1"/>
          <w:lang w:val="uk-UA"/>
        </w:rPr>
      </w:pPr>
      <w:r w:rsidRPr="00442C3A">
        <w:rPr>
          <w:color w:val="000000" w:themeColor="text1"/>
          <w:lang w:val="uk-UA"/>
        </w:rPr>
        <w:t>На сьогодні вже проведено повну лібералізацію експортної діяльності. Введені гуманні правила для залучення іноземних інвестицій в економіку. Діє гнучка система захисту внутрішнього ринку, сформована по загальносвітових стандартах (тарифне і нетарифне регулювання імпорту). Закладено правову основу двостороннього і багатостороннього економічного співробітництва (з цією метою підписано більше 70 міжнародних договорів різного характеру). Проводиться активна робота по входженню України у ВТО і приєднання до регіональних, в першу чергу, європейських структур.</w:t>
      </w:r>
    </w:p>
    <w:p w:rsidR="00C01211" w:rsidRPr="00442C3A" w:rsidRDefault="00B673EA"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b/>
          <w:color w:val="000000" w:themeColor="text1"/>
          <w:sz w:val="28"/>
          <w:szCs w:val="28"/>
          <w:lang w:val="uk-UA"/>
        </w:rPr>
        <w:t xml:space="preserve">Актуальність </w:t>
      </w:r>
      <w:r w:rsidRPr="00442C3A">
        <w:rPr>
          <w:color w:val="000000" w:themeColor="text1"/>
          <w:sz w:val="28"/>
          <w:szCs w:val="28"/>
          <w:lang w:val="uk-UA"/>
        </w:rPr>
        <w:t xml:space="preserve">теми даного реферату визначається тим, що </w:t>
      </w:r>
      <w:r w:rsidR="003A336D" w:rsidRPr="00442C3A">
        <w:rPr>
          <w:color w:val="000000" w:themeColor="text1"/>
          <w:sz w:val="28"/>
          <w:szCs w:val="28"/>
          <w:lang w:val="uk-UA"/>
        </w:rPr>
        <w:t xml:space="preserve">мито відіграє дуже важливу роль у держаному регулюванні зовнішньоекономічних відносин (ЗЕД). Крім цього, </w:t>
      </w:r>
      <w:r w:rsidR="003A336D" w:rsidRPr="00442C3A">
        <w:rPr>
          <w:color w:val="000000" w:themeColor="text1"/>
          <w:sz w:val="28"/>
          <w:szCs w:val="28"/>
          <w:lang w:val="uk-UA" w:eastAsia="uk-UA"/>
        </w:rPr>
        <w:t>на етапі трансформування економічних відносин домінує фіскальна функція митних платежів, але у міру формування ринкової моделі господарювання митні платежі стають важливим фінансовим інструментом регулювання економіки.</w:t>
      </w:r>
    </w:p>
    <w:p w:rsidR="00B50350" w:rsidRPr="00442C3A" w:rsidRDefault="00743655"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b/>
          <w:color w:val="000000" w:themeColor="text1"/>
          <w:sz w:val="28"/>
          <w:szCs w:val="28"/>
          <w:lang w:val="uk-UA"/>
        </w:rPr>
        <w:t>Метою</w:t>
      </w:r>
      <w:r w:rsidRPr="00442C3A">
        <w:rPr>
          <w:color w:val="000000" w:themeColor="text1"/>
          <w:sz w:val="28"/>
          <w:szCs w:val="28"/>
          <w:lang w:val="uk-UA"/>
        </w:rPr>
        <w:t xml:space="preserve"> даної роботи є визначення сутності мита, його видів, функцій та роль митних платежів у регулюванні економіки.</w:t>
      </w:r>
    </w:p>
    <w:p w:rsidR="00743655" w:rsidRPr="00442C3A" w:rsidRDefault="00743655"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Для досягнення визначеної мети, ми поставили перед собою ряд наступних завдань:</w:t>
      </w:r>
    </w:p>
    <w:p w:rsidR="00743655" w:rsidRPr="00442C3A" w:rsidRDefault="00743655" w:rsidP="00442C3A">
      <w:pPr>
        <w:numPr>
          <w:ilvl w:val="0"/>
          <w:numId w:val="12"/>
        </w:numPr>
        <w:shd w:val="clear" w:color="000000" w:fill="auto"/>
        <w:tabs>
          <w:tab w:val="clear" w:pos="1418"/>
          <w:tab w:val="num" w:pos="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визначити сутність мита та його функцій;</w:t>
      </w:r>
    </w:p>
    <w:p w:rsidR="00743655" w:rsidRPr="00442C3A" w:rsidRDefault="004926D1" w:rsidP="00442C3A">
      <w:pPr>
        <w:numPr>
          <w:ilvl w:val="0"/>
          <w:numId w:val="12"/>
        </w:numPr>
        <w:shd w:val="clear" w:color="000000" w:fill="auto"/>
        <w:tabs>
          <w:tab w:val="clear" w:pos="1418"/>
          <w:tab w:val="num" w:pos="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розглянути види мита;</w:t>
      </w:r>
    </w:p>
    <w:p w:rsidR="004926D1" w:rsidRPr="00442C3A" w:rsidRDefault="004926D1" w:rsidP="00442C3A">
      <w:pPr>
        <w:numPr>
          <w:ilvl w:val="0"/>
          <w:numId w:val="12"/>
        </w:numPr>
        <w:shd w:val="clear" w:color="000000" w:fill="auto"/>
        <w:tabs>
          <w:tab w:val="clear" w:pos="1418"/>
          <w:tab w:val="num" w:pos="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обґрунтувати роль митних платежів у регулюванні ЗЕД.</w:t>
      </w:r>
    </w:p>
    <w:p w:rsidR="004926D1" w:rsidRPr="00442C3A" w:rsidRDefault="004926D1"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b/>
          <w:color w:val="000000" w:themeColor="text1"/>
          <w:sz w:val="28"/>
          <w:szCs w:val="28"/>
          <w:lang w:val="uk-UA"/>
        </w:rPr>
        <w:t>Об’єктом</w:t>
      </w:r>
      <w:r w:rsidRPr="00442C3A">
        <w:rPr>
          <w:color w:val="000000" w:themeColor="text1"/>
          <w:sz w:val="28"/>
          <w:szCs w:val="28"/>
          <w:lang w:val="uk-UA"/>
        </w:rPr>
        <w:t xml:space="preserve"> дослідження є мито.</w:t>
      </w:r>
    </w:p>
    <w:p w:rsidR="004926D1" w:rsidRPr="00442C3A" w:rsidRDefault="004926D1" w:rsidP="00442C3A">
      <w:pPr>
        <w:shd w:val="clear" w:color="000000" w:fill="auto"/>
        <w:tabs>
          <w:tab w:val="left" w:pos="1080"/>
        </w:tabs>
        <w:suppressAutoHyphens/>
        <w:spacing w:line="360" w:lineRule="auto"/>
        <w:ind w:firstLine="709"/>
        <w:jc w:val="both"/>
        <w:rPr>
          <w:color w:val="000000" w:themeColor="text1"/>
          <w:sz w:val="28"/>
          <w:szCs w:val="28"/>
          <w:lang w:val="uk-UA"/>
        </w:rPr>
      </w:pPr>
    </w:p>
    <w:p w:rsidR="00C8644E" w:rsidRPr="00442C3A" w:rsidRDefault="00C8644E" w:rsidP="00442C3A">
      <w:pPr>
        <w:pStyle w:val="1"/>
        <w:keepNext w:val="0"/>
        <w:shd w:val="clear" w:color="000000" w:fill="auto"/>
        <w:suppressAutoHyphens/>
        <w:spacing w:before="0" w:after="0" w:line="360" w:lineRule="auto"/>
        <w:ind w:firstLine="709"/>
        <w:jc w:val="center"/>
        <w:rPr>
          <w:rFonts w:ascii="Times New Roman" w:hAnsi="Times New Roman" w:cs="Times New Roman"/>
          <w:color w:val="000000" w:themeColor="text1"/>
          <w:sz w:val="28"/>
          <w:lang w:val="uk-UA"/>
        </w:rPr>
      </w:pPr>
      <w:r w:rsidRPr="00442C3A">
        <w:rPr>
          <w:rFonts w:ascii="Times New Roman" w:hAnsi="Times New Roman" w:cs="Times New Roman"/>
          <w:color w:val="000000" w:themeColor="text1"/>
          <w:sz w:val="28"/>
          <w:lang w:val="uk-UA"/>
        </w:rPr>
        <w:br w:type="page"/>
      </w:r>
      <w:bookmarkStart w:id="1" w:name="_Toc274785775"/>
      <w:r w:rsidRPr="00442C3A">
        <w:rPr>
          <w:rFonts w:ascii="Times New Roman" w:hAnsi="Times New Roman" w:cs="Times New Roman"/>
          <w:color w:val="000000" w:themeColor="text1"/>
          <w:sz w:val="28"/>
          <w:lang w:val="uk-UA"/>
        </w:rPr>
        <w:t>1 Сутність та види мита</w:t>
      </w:r>
      <w:bookmarkEnd w:id="1"/>
    </w:p>
    <w:p w:rsidR="00C8644E" w:rsidRPr="00442C3A" w:rsidRDefault="00C8644E" w:rsidP="00442C3A">
      <w:pPr>
        <w:shd w:val="clear" w:color="000000" w:fill="auto"/>
        <w:tabs>
          <w:tab w:val="left" w:pos="0"/>
        </w:tabs>
        <w:suppressAutoHyphens/>
        <w:spacing w:line="360" w:lineRule="auto"/>
        <w:jc w:val="center"/>
        <w:rPr>
          <w:color w:val="000000" w:themeColor="text1"/>
          <w:sz w:val="28"/>
          <w:szCs w:val="28"/>
          <w:lang w:val="uk-UA"/>
        </w:rPr>
      </w:pP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 xml:space="preserve">Митна політика </w:t>
      </w:r>
      <w:r w:rsidR="00C01211" w:rsidRPr="00442C3A">
        <w:rPr>
          <w:color w:val="000000" w:themeColor="text1"/>
          <w:sz w:val="28"/>
          <w:szCs w:val="28"/>
          <w:lang w:val="uk-UA"/>
        </w:rPr>
        <w:t>–</w:t>
      </w:r>
      <w:r w:rsidRPr="00442C3A">
        <w:rPr>
          <w:color w:val="000000" w:themeColor="text1"/>
          <w:sz w:val="28"/>
          <w:szCs w:val="28"/>
          <w:lang w:val="uk-UA"/>
        </w:rPr>
        <w:t xml:space="preserve"> це система принципів та напрямів діяльності держави у сфері забезпечення своїх економічних інтересів та безпеки за допомогою митно-тарифних та нетарифних заходів регулювання зовнішньої торгівлі.</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 xml:space="preserve">Мито являє собою податок на товари та інші предмети, що переміщуються через митний кордон. Суб’єктами сплати мита є як фізичні, так і юридичні особи при здійсненні експортно-імпортних операцій. Об’єктом оподаткування є митна вартість товарів або інших предметів, які переміщаються через митний кордон України, або їх </w:t>
      </w:r>
      <w:r w:rsidR="0066745D" w:rsidRPr="00442C3A">
        <w:rPr>
          <w:color w:val="000000" w:themeColor="text1"/>
          <w:sz w:val="28"/>
          <w:szCs w:val="28"/>
          <w:lang w:val="uk-UA"/>
        </w:rPr>
        <w:t>кількісні показники [</w:t>
      </w:r>
      <w:r w:rsidR="003F2817" w:rsidRPr="00442C3A">
        <w:rPr>
          <w:color w:val="000000" w:themeColor="text1"/>
          <w:sz w:val="28"/>
          <w:szCs w:val="28"/>
          <w:lang w:val="uk-UA"/>
        </w:rPr>
        <w:t>9, с. 38</w:t>
      </w:r>
      <w:r w:rsidR="0066745D" w:rsidRPr="00442C3A">
        <w:rPr>
          <w:color w:val="000000" w:themeColor="text1"/>
          <w:sz w:val="28"/>
          <w:szCs w:val="28"/>
          <w:lang w:val="uk-UA"/>
        </w:rPr>
        <w:t>].</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Роль мита визначається відповідно до його функцій – фіскальної та регулювальної. У фіскальній функції мито служить для наповнення дохідної частини бюджету, однак на сучасному етапі розвитку значної ролі не відіграє. У регулювальній функції мито може слугувати для захисту або стимул</w:t>
      </w:r>
      <w:r w:rsidR="003F2817" w:rsidRPr="00442C3A">
        <w:rPr>
          <w:color w:val="000000" w:themeColor="text1"/>
          <w:sz w:val="28"/>
          <w:szCs w:val="28"/>
          <w:lang w:val="uk-UA"/>
        </w:rPr>
        <w:t>ювання вітчизняного виробництва [9, с. 40].</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Сьогодні відповідно до чинного законодавства України митними органами при переміщенні товарів та інших предметів через митний кордон справляються: митні збори, мито, акцизний збір (при ввезенні), ПДВ (при ввезенні), єдиний збір (при ввезенні).</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Ввізне мито нараховується на товари та інші предмети при їх ввезенні на митну територію України. Вивізне мито нараховується на товари та інші предмети при їх вивезенні за межі митної території України.</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В залежності від специфіки оподаткування ввізне та вивізне мито буває:</w:t>
      </w:r>
    </w:p>
    <w:p w:rsidR="00C8644E" w:rsidRPr="00442C3A" w:rsidRDefault="00C8644E" w:rsidP="00442C3A">
      <w:pPr>
        <w:numPr>
          <w:ilvl w:val="0"/>
          <w:numId w:val="1"/>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адвалерне, що нараховується у відсотках до митної вартості товарів та інших предметів (легкові автомобілі);</w:t>
      </w:r>
    </w:p>
    <w:p w:rsidR="00C8644E" w:rsidRPr="00442C3A" w:rsidRDefault="00C8644E" w:rsidP="00442C3A">
      <w:pPr>
        <w:numPr>
          <w:ilvl w:val="0"/>
          <w:numId w:val="1"/>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специфічне, що нараховується у встановленому грошовому розмірі на одиницю товарів (сигарети, нафтопродукти, горілка);</w:t>
      </w:r>
    </w:p>
    <w:p w:rsidR="00C8644E" w:rsidRPr="00442C3A" w:rsidRDefault="00C8644E" w:rsidP="00442C3A">
      <w:pPr>
        <w:numPr>
          <w:ilvl w:val="0"/>
          <w:numId w:val="1"/>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комбіноване, що поєднує обидва ці види митного обкладання;</w:t>
      </w:r>
    </w:p>
    <w:p w:rsidR="00C8644E" w:rsidRPr="00442C3A" w:rsidRDefault="00C8644E" w:rsidP="00442C3A">
      <w:pPr>
        <w:numPr>
          <w:ilvl w:val="0"/>
          <w:numId w:val="1"/>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сезонне ввізне та вивізне мито нараховується на строк не більше чотирьох мі</w:t>
      </w:r>
      <w:r w:rsidR="00326302" w:rsidRPr="00442C3A">
        <w:rPr>
          <w:color w:val="000000" w:themeColor="text1"/>
          <w:sz w:val="28"/>
          <w:szCs w:val="28"/>
          <w:lang w:val="uk-UA"/>
        </w:rPr>
        <w:t>сяців з моменту їх встановлення [10, с. 83].</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Ввізне та вивізне мито нараховується митною службою України і вноситься до Державного бюджету України.</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Транзитне мито стягується з товарів, які перетинають національну територію транзитом.</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Також існують особливі види мита в Україні:</w:t>
      </w:r>
    </w:p>
    <w:p w:rsidR="00C8644E" w:rsidRPr="00442C3A" w:rsidRDefault="00C8644E" w:rsidP="00442C3A">
      <w:pPr>
        <w:numPr>
          <w:ilvl w:val="0"/>
          <w:numId w:val="5"/>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спеціальне</w:t>
      </w:r>
    </w:p>
    <w:p w:rsidR="00C8644E" w:rsidRPr="00442C3A" w:rsidRDefault="00C8644E" w:rsidP="00442C3A">
      <w:pPr>
        <w:numPr>
          <w:ilvl w:val="0"/>
          <w:numId w:val="5"/>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антидемпінгове</w:t>
      </w:r>
    </w:p>
    <w:p w:rsidR="00C8644E" w:rsidRPr="00442C3A" w:rsidRDefault="00C8644E" w:rsidP="00442C3A">
      <w:pPr>
        <w:numPr>
          <w:ilvl w:val="0"/>
          <w:numId w:val="5"/>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компенсаційне</w:t>
      </w:r>
    </w:p>
    <w:p w:rsid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Спеціальне мито застосовується:</w:t>
      </w:r>
    </w:p>
    <w:p w:rsidR="00442C3A" w:rsidRDefault="00C8644E" w:rsidP="00442C3A">
      <w:pPr>
        <w:numPr>
          <w:ilvl w:val="1"/>
          <w:numId w:val="5"/>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як захисний захід: якщо товари ввозяться на митну територію України у таких кількостях або на таких умовах, які завдають чи загрожують завдати шкоди вітчизняним виробникам подібних або безпосередньо конкуруючих товарів;</w:t>
      </w:r>
    </w:p>
    <w:p w:rsidR="00442C3A" w:rsidRDefault="00C8644E" w:rsidP="00442C3A">
      <w:pPr>
        <w:numPr>
          <w:ilvl w:val="1"/>
          <w:numId w:val="5"/>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як запобіжний захід щодо учасників зовнішньоекономічної діяльності, які порушують загальнодержавні інтереси в цій галузі, для припинення недобросовісної конкуренції;</w:t>
      </w:r>
    </w:p>
    <w:p w:rsidR="00C8644E" w:rsidRPr="00442C3A" w:rsidRDefault="00C8644E" w:rsidP="00442C3A">
      <w:pPr>
        <w:numPr>
          <w:ilvl w:val="1"/>
          <w:numId w:val="5"/>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як захід у відповідь на дискримінаційні дії з боку</w:t>
      </w:r>
      <w:r w:rsidR="00326302" w:rsidRPr="00442C3A">
        <w:rPr>
          <w:color w:val="000000" w:themeColor="text1"/>
          <w:sz w:val="28"/>
          <w:szCs w:val="28"/>
          <w:lang w:val="uk-UA"/>
        </w:rPr>
        <w:t xml:space="preserve"> іноземних держав проти України [10, с. 84].</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Антидемпінгове мито застосовується у випадках:</w:t>
      </w:r>
    </w:p>
    <w:p w:rsidR="00C8644E" w:rsidRPr="00442C3A" w:rsidRDefault="00C8644E" w:rsidP="00442C3A">
      <w:pPr>
        <w:numPr>
          <w:ilvl w:val="0"/>
          <w:numId w:val="6"/>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ввезення на митну територію України товарів за ціною, істотно нижчою за її конкурентну ціну в країні експорту, що загрожує завдати шкоди вітчизняним виробникам;</w:t>
      </w:r>
    </w:p>
    <w:p w:rsidR="00442C3A" w:rsidRDefault="00C8644E" w:rsidP="00442C3A">
      <w:pPr>
        <w:numPr>
          <w:ilvl w:val="0"/>
          <w:numId w:val="6"/>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вивезення за межі митної території України товарів за ціною, істотно нижчою за ціни інших експортерів таких товарів.</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Ставка антидемпінгового мита не може перевищувати різниці між конкурентною оптовою ціною об’єкта демпінгу в країні експорту і заявленою ціною при його ввезені на митну територію України або різниці між ціною об’єкта демпінгу з України і середньою ціною українського експорту подібних або безпосередньо конкуруючи</w:t>
      </w:r>
      <w:r w:rsidR="00326302" w:rsidRPr="00442C3A">
        <w:rPr>
          <w:color w:val="000000" w:themeColor="text1"/>
          <w:sz w:val="28"/>
          <w:szCs w:val="28"/>
          <w:lang w:val="uk-UA"/>
        </w:rPr>
        <w:t>х товарів на той же період часу [10, с. 87].</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Компенсаційне мито застосовується у випадках:</w:t>
      </w:r>
    </w:p>
    <w:p w:rsidR="00C8644E" w:rsidRPr="00442C3A" w:rsidRDefault="00C8644E" w:rsidP="00442C3A">
      <w:pPr>
        <w:numPr>
          <w:ilvl w:val="0"/>
          <w:numId w:val="7"/>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ввезення на митну територію Україну товарів, при виробництві або експорті яких прямо чи побічно використовувалась субсидія, якщо таке ввезення завдає чи загрожує завдати шкоди вітчизняним виробникам подібних до безпосередньо конкуруючих товарів чи перешкоджає організації або розширенню виробництва подібних товарів в Україні ;</w:t>
      </w:r>
    </w:p>
    <w:p w:rsidR="00C8644E" w:rsidRPr="00442C3A" w:rsidRDefault="00C8644E" w:rsidP="00442C3A">
      <w:pPr>
        <w:numPr>
          <w:ilvl w:val="0"/>
          <w:numId w:val="7"/>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вивезення за межі митної території України товарів, при виробництві або експорті яких прямо чи побічно використовувалася субсидія.</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Ставка компенсаційного мита не може перевищува</w:t>
      </w:r>
      <w:r w:rsidR="00326302" w:rsidRPr="00442C3A">
        <w:rPr>
          <w:color w:val="000000" w:themeColor="text1"/>
          <w:sz w:val="28"/>
          <w:szCs w:val="28"/>
          <w:lang w:val="uk-UA"/>
        </w:rPr>
        <w:t>ти виявленого розміру субсидій [10, с. 88].</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Для визначення митної вартості валюта контракту перераховується у національну валюту України за курсом НБУ, що діє на день подання митної декларації або перетину кордону. При встановленні митної вартості до неї включаються ціна товару, зазначена в рахунка-фактурах, а також витрати на транспортування (навантаження, розвантаження, перевантаження та страхування) до пункту перетинання митного кордону, комісійні, брокерські послуги тощо. За явної невідповідності заявленої митної вартості реальним цінам її величину встановлює митна служба, виходячи з цін на ідентичні товари чи інші предмети, що діють у провідних країнах</w:t>
      </w:r>
      <w:r w:rsidR="00422539" w:rsidRPr="00442C3A">
        <w:rPr>
          <w:color w:val="000000" w:themeColor="text1"/>
          <w:sz w:val="28"/>
          <w:szCs w:val="28"/>
          <w:lang w:val="uk-UA"/>
        </w:rPr>
        <w:t>-експортерах зазначених товарів [5, с. 3].</w:t>
      </w:r>
    </w:p>
    <w:p w:rsidR="00DF097C"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При справлянні мита встановлена розгалужена система пільг. Так, наприклад, від сплати мита повністю звільняються:</w:t>
      </w:r>
    </w:p>
    <w:p w:rsidR="00C8644E" w:rsidRPr="00442C3A" w:rsidRDefault="00C8644E" w:rsidP="00442C3A">
      <w:pPr>
        <w:numPr>
          <w:ilvl w:val="0"/>
          <w:numId w:val="10"/>
        </w:numPr>
        <w:shd w:val="clear" w:color="000000" w:fill="auto"/>
        <w:tabs>
          <w:tab w:val="clear" w:pos="709"/>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транспортні засоби, на яких здійснюються регулярні міжнародні перевезення;</w:t>
      </w:r>
    </w:p>
    <w:p w:rsidR="00C8644E" w:rsidRPr="00442C3A" w:rsidRDefault="00C8644E" w:rsidP="00442C3A">
      <w:pPr>
        <w:numPr>
          <w:ilvl w:val="0"/>
          <w:numId w:val="10"/>
        </w:numPr>
        <w:shd w:val="clear" w:color="000000" w:fill="auto"/>
        <w:tabs>
          <w:tab w:val="clear" w:pos="709"/>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товари, що підлягають поверненню у власність держави;</w:t>
      </w:r>
    </w:p>
    <w:p w:rsidR="00C8644E" w:rsidRPr="00442C3A" w:rsidRDefault="00C8644E" w:rsidP="00442C3A">
      <w:pPr>
        <w:numPr>
          <w:ilvl w:val="0"/>
          <w:numId w:val="10"/>
        </w:numPr>
        <w:shd w:val="clear" w:color="000000" w:fill="auto"/>
        <w:tabs>
          <w:tab w:val="clear" w:pos="709"/>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товари та предмети, що стали в результаті пошкодження непридатними для використання;</w:t>
      </w:r>
    </w:p>
    <w:p w:rsidR="00C8644E" w:rsidRPr="00442C3A" w:rsidRDefault="00C8644E" w:rsidP="00442C3A">
      <w:pPr>
        <w:numPr>
          <w:ilvl w:val="0"/>
          <w:numId w:val="10"/>
        </w:numPr>
        <w:shd w:val="clear" w:color="000000" w:fill="auto"/>
        <w:tabs>
          <w:tab w:val="clear" w:pos="709"/>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товари, які ввозяться або вивозяться в межах обсягу, встановленого Митним Кодексом Ук</w:t>
      </w:r>
      <w:r w:rsidR="00686C1D" w:rsidRPr="00442C3A">
        <w:rPr>
          <w:color w:val="000000" w:themeColor="text1"/>
          <w:sz w:val="28"/>
          <w:szCs w:val="28"/>
          <w:lang w:val="uk-UA"/>
        </w:rPr>
        <w:t>раїни [4, с. 68].</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Існує два методи, за якими обчислюється сума мита, що підлягає сплаті до бюджету:</w:t>
      </w:r>
    </w:p>
    <w:p w:rsidR="00C8644E" w:rsidRPr="00442C3A" w:rsidRDefault="00C8644E" w:rsidP="00442C3A">
      <w:pPr>
        <w:numPr>
          <w:ilvl w:val="0"/>
          <w:numId w:val="11"/>
        </w:numPr>
        <w:shd w:val="clear" w:color="000000" w:fill="auto"/>
        <w:tabs>
          <w:tab w:val="clear" w:pos="709"/>
          <w:tab w:val="num" w:pos="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у процентах до митної вартості товарів;</w:t>
      </w:r>
    </w:p>
    <w:p w:rsidR="00C8644E" w:rsidRPr="00442C3A" w:rsidRDefault="00C8644E" w:rsidP="00442C3A">
      <w:pPr>
        <w:numPr>
          <w:ilvl w:val="0"/>
          <w:numId w:val="11"/>
        </w:numPr>
        <w:shd w:val="clear" w:color="000000" w:fill="auto"/>
        <w:tabs>
          <w:tab w:val="clear" w:pos="709"/>
          <w:tab w:val="num" w:pos="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у встановленому грошовому виразі на одиницю товару.</w:t>
      </w:r>
    </w:p>
    <w:p w:rsid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Митне регулювання здійснюється на основі принципів:</w:t>
      </w:r>
    </w:p>
    <w:p w:rsidR="00C8644E" w:rsidRPr="00442C3A" w:rsidRDefault="00C8644E" w:rsidP="00442C3A">
      <w:pPr>
        <w:numPr>
          <w:ilvl w:val="0"/>
          <w:numId w:val="2"/>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виключної юрисдикції України на її митній території;</w:t>
      </w:r>
    </w:p>
    <w:p w:rsidR="00C8644E" w:rsidRPr="00442C3A" w:rsidRDefault="00C8644E" w:rsidP="00442C3A">
      <w:pPr>
        <w:numPr>
          <w:ilvl w:val="0"/>
          <w:numId w:val="2"/>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виключної компетенції митних органів України щодо здійснення митної справи;</w:t>
      </w:r>
    </w:p>
    <w:p w:rsidR="00C8644E" w:rsidRPr="00442C3A" w:rsidRDefault="00C8644E" w:rsidP="00442C3A">
      <w:pPr>
        <w:numPr>
          <w:ilvl w:val="0"/>
          <w:numId w:val="2"/>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законності;</w:t>
      </w:r>
    </w:p>
    <w:p w:rsidR="00C8644E" w:rsidRPr="00442C3A" w:rsidRDefault="00C8644E" w:rsidP="00442C3A">
      <w:pPr>
        <w:numPr>
          <w:ilvl w:val="0"/>
          <w:numId w:val="2"/>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єдиного порядку переміщення товарів і транспортних засобів через митний кордон України;</w:t>
      </w:r>
    </w:p>
    <w:p w:rsidR="00C8644E" w:rsidRPr="00442C3A" w:rsidRDefault="00C8644E" w:rsidP="00442C3A">
      <w:pPr>
        <w:numPr>
          <w:ilvl w:val="0"/>
          <w:numId w:val="2"/>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системності;</w:t>
      </w:r>
    </w:p>
    <w:p w:rsidR="00C8644E" w:rsidRPr="00442C3A" w:rsidRDefault="00C8644E" w:rsidP="00442C3A">
      <w:pPr>
        <w:numPr>
          <w:ilvl w:val="0"/>
          <w:numId w:val="2"/>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ефективності;</w:t>
      </w:r>
    </w:p>
    <w:p w:rsidR="00C8644E" w:rsidRPr="00442C3A" w:rsidRDefault="00C8644E" w:rsidP="00442C3A">
      <w:pPr>
        <w:numPr>
          <w:ilvl w:val="0"/>
          <w:numId w:val="2"/>
        </w:numPr>
        <w:shd w:val="clear" w:color="000000" w:fill="auto"/>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додержання прав та охоронюваних законом інтер</w:t>
      </w:r>
      <w:r w:rsidR="00686C1D" w:rsidRPr="00442C3A">
        <w:rPr>
          <w:color w:val="000000" w:themeColor="text1"/>
          <w:sz w:val="28"/>
          <w:szCs w:val="28"/>
          <w:lang w:val="uk-UA"/>
        </w:rPr>
        <w:t>есів фізичних та юридичних осіб [4, с. 69].</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Не можуть бути пропущені через митний кордон України товари:</w:t>
      </w:r>
    </w:p>
    <w:p w:rsidR="00C8644E" w:rsidRPr="00442C3A" w:rsidRDefault="00C8644E" w:rsidP="00442C3A">
      <w:pPr>
        <w:numPr>
          <w:ilvl w:val="0"/>
          <w:numId w:val="3"/>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заборонені до ввезення в Україну;</w:t>
      </w:r>
    </w:p>
    <w:p w:rsidR="00C8644E" w:rsidRPr="00442C3A" w:rsidRDefault="00C8644E" w:rsidP="00442C3A">
      <w:pPr>
        <w:numPr>
          <w:ilvl w:val="0"/>
          <w:numId w:val="3"/>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заборонені до вивезення з України;</w:t>
      </w:r>
    </w:p>
    <w:p w:rsidR="00C8644E" w:rsidRPr="00442C3A" w:rsidRDefault="00C8644E" w:rsidP="00442C3A">
      <w:pPr>
        <w:numPr>
          <w:ilvl w:val="0"/>
          <w:numId w:val="3"/>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заборонені до транзиту через митну територію України;</w:t>
      </w:r>
    </w:p>
    <w:p w:rsidR="00C8644E" w:rsidRPr="00442C3A" w:rsidRDefault="00C8644E" w:rsidP="00442C3A">
      <w:pPr>
        <w:numPr>
          <w:ilvl w:val="0"/>
          <w:numId w:val="3"/>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щодо яких не було здійснене митне оформлення;</w:t>
      </w:r>
    </w:p>
    <w:p w:rsidR="00C8644E" w:rsidRPr="00442C3A" w:rsidRDefault="00C8644E" w:rsidP="00442C3A">
      <w:pPr>
        <w:numPr>
          <w:ilvl w:val="0"/>
          <w:numId w:val="3"/>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які переміщуються через митний кордон України з порушенням вимог Митного Кодексу та інших законів України.</w:t>
      </w:r>
    </w:p>
    <w:p w:rsid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До переміщення через митний кордон України у міжнародних поштових відправленнях забороняються культурні цінності.</w:t>
      </w:r>
    </w:p>
    <w:p w:rsidR="00C8644E" w:rsidRPr="00442C3A" w:rsidRDefault="00C8644E"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За порушення митних правил можуть бути накладені такі стягнення:</w:t>
      </w:r>
    </w:p>
    <w:p w:rsidR="00C8644E" w:rsidRPr="00442C3A" w:rsidRDefault="00C8644E" w:rsidP="00442C3A">
      <w:pPr>
        <w:numPr>
          <w:ilvl w:val="0"/>
          <w:numId w:val="4"/>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попередження;</w:t>
      </w:r>
    </w:p>
    <w:p w:rsidR="00C8644E" w:rsidRPr="00442C3A" w:rsidRDefault="00C8644E" w:rsidP="00442C3A">
      <w:pPr>
        <w:numPr>
          <w:ilvl w:val="0"/>
          <w:numId w:val="4"/>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штраф;</w:t>
      </w:r>
    </w:p>
    <w:p w:rsidR="00686C1D" w:rsidRPr="00442C3A" w:rsidRDefault="00C8644E" w:rsidP="00442C3A">
      <w:pPr>
        <w:numPr>
          <w:ilvl w:val="0"/>
          <w:numId w:val="4"/>
        </w:numPr>
        <w:shd w:val="clear" w:color="000000" w:fill="auto"/>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конфіскація товарів – безпосередніх предметів порушення митних правил, товарів із спеціально виготовленими сховищами (тайниками), що використовувалися для переміщення безпосередніх пр</w:t>
      </w:r>
      <w:r w:rsidR="00686C1D" w:rsidRPr="00442C3A">
        <w:rPr>
          <w:color w:val="000000" w:themeColor="text1"/>
          <w:sz w:val="28"/>
          <w:szCs w:val="28"/>
          <w:lang w:val="uk-UA"/>
        </w:rPr>
        <w:t>едметів порушення митних правил [4, с. 71].</w:t>
      </w:r>
    </w:p>
    <w:p w:rsidR="00E340A7" w:rsidRPr="00442C3A" w:rsidRDefault="00E340A7" w:rsidP="00442C3A">
      <w:pPr>
        <w:shd w:val="clear" w:color="000000" w:fill="auto"/>
        <w:tabs>
          <w:tab w:val="left" w:pos="1080"/>
        </w:tabs>
        <w:suppressAutoHyphens/>
        <w:spacing w:line="360" w:lineRule="auto"/>
        <w:ind w:firstLine="709"/>
        <w:jc w:val="both"/>
        <w:rPr>
          <w:color w:val="000000" w:themeColor="text1"/>
          <w:sz w:val="28"/>
          <w:szCs w:val="28"/>
          <w:lang w:val="uk-UA"/>
        </w:rPr>
      </w:pPr>
    </w:p>
    <w:p w:rsidR="00B42D43" w:rsidRPr="00442C3A" w:rsidRDefault="00B42D43" w:rsidP="00442C3A">
      <w:pPr>
        <w:pStyle w:val="1"/>
        <w:keepNext w:val="0"/>
        <w:shd w:val="clear" w:color="000000" w:fill="auto"/>
        <w:suppressAutoHyphens/>
        <w:spacing w:before="0" w:after="0" w:line="360" w:lineRule="auto"/>
        <w:ind w:firstLine="709"/>
        <w:jc w:val="center"/>
        <w:rPr>
          <w:rFonts w:ascii="Times New Roman" w:hAnsi="Times New Roman" w:cs="Times New Roman"/>
          <w:color w:val="000000" w:themeColor="text1"/>
          <w:sz w:val="28"/>
          <w:lang w:val="uk-UA"/>
        </w:rPr>
      </w:pPr>
      <w:bookmarkStart w:id="2" w:name="_Toc274785776"/>
      <w:r w:rsidRPr="00442C3A">
        <w:rPr>
          <w:rFonts w:ascii="Times New Roman" w:hAnsi="Times New Roman" w:cs="Times New Roman"/>
          <w:color w:val="000000" w:themeColor="text1"/>
          <w:sz w:val="28"/>
          <w:lang w:val="uk-UA"/>
        </w:rPr>
        <w:t>2 Проблеми митного оподаткування в Україні</w:t>
      </w:r>
      <w:bookmarkEnd w:id="2"/>
    </w:p>
    <w:p w:rsidR="00B42D43" w:rsidRPr="00442C3A" w:rsidRDefault="00B42D43" w:rsidP="00442C3A">
      <w:pPr>
        <w:shd w:val="clear" w:color="000000" w:fill="auto"/>
        <w:tabs>
          <w:tab w:val="left" w:pos="1080"/>
        </w:tabs>
        <w:suppressAutoHyphens/>
        <w:spacing w:line="360" w:lineRule="auto"/>
        <w:ind w:firstLine="709"/>
        <w:jc w:val="both"/>
        <w:rPr>
          <w:color w:val="000000" w:themeColor="text1"/>
          <w:sz w:val="28"/>
          <w:szCs w:val="28"/>
          <w:lang w:val="uk-UA"/>
        </w:rPr>
      </w:pPr>
    </w:p>
    <w:p w:rsidR="00B42D43" w:rsidRPr="00442C3A" w:rsidRDefault="00B42D43"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Суб’єкти зовнішньоекономічної діяльності України здійснюють свою діяльність на підставі застосування правових норм міжнародних та національних правових документів. Найбільш проблемними для підприємств є виконання заходів нетарифного та тарифного регулювання.</w:t>
      </w:r>
    </w:p>
    <w:p w:rsidR="00B42D43" w:rsidRPr="00442C3A" w:rsidRDefault="00B42D43" w:rsidP="00442C3A">
      <w:pPr>
        <w:numPr>
          <w:ilvl w:val="0"/>
          <w:numId w:val="10"/>
        </w:numPr>
        <w:shd w:val="clear" w:color="000000" w:fill="auto"/>
        <w:tabs>
          <w:tab w:val="clear" w:pos="709"/>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Суб’єктам зовнішньоекономічної діяльності, оцінюючи ефективність зовнішньоекономічної операції, необхідно визначити загальні витрати на її проведення. Проблемним моментом у цьому процесі є з’ясування витрат на виконання заходів нетарифного регулювання, передбачених чинним законодавством України. За оцінками провідних експертів у зовнішньоекономічній сфері, на частку цих витрат у загальних витратах підприємства на проведення зовнішньоекономічної о</w:t>
      </w:r>
      <w:r w:rsidR="005E7FAD" w:rsidRPr="00442C3A">
        <w:rPr>
          <w:color w:val="000000" w:themeColor="text1"/>
          <w:sz w:val="28"/>
          <w:szCs w:val="28"/>
          <w:lang w:val="uk-UA"/>
        </w:rPr>
        <w:t>перації припадає близько 10-35% [3, с. 22].</w:t>
      </w:r>
    </w:p>
    <w:p w:rsidR="00B42D43" w:rsidRPr="00442C3A" w:rsidRDefault="00B42D43"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Також проблемою залишаються технічні та інші спеціальні обмеження, більшість яких не передбачена Митним кодексом України. Як зазначають митні службовці, суб’єкти зовнішньоекономічної діяльності не в змозі швидко отримати технічні та спеціальні дозвільні документи, що підтверджують відповідність встановленим нормам. Існує велика бюрократична тяганина при виконанні цих заходів, відсутня необхідна кількість дозвільно-контрольних лабораторій.</w:t>
      </w:r>
    </w:p>
    <w:p w:rsidR="00B42D43" w:rsidRPr="00442C3A" w:rsidRDefault="00B42D43"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Нетарифні методи в Україні, як правило, використовуються тимчасово, тому їх нормативно-правовим забезпеченням є не закони, а тільки оперативні регулярні інструкції, положення державних органів влади. Часта зміна нормативно-правової бази негативно впливає на суб’єктів зовнішньоекономічної діяльності та призводить до неможливості стратегічного планування зовнішньоекономічної діяльності. Також у цих випадках порушується основний принцип зовнішньоекономічної діяльності – принцип верховенства закону.</w:t>
      </w:r>
    </w:p>
    <w:p w:rsidR="00B42D43" w:rsidRPr="00442C3A" w:rsidRDefault="00B42D43"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Що стосується тарифного регулювання, то проблемним є порядок сплати податків, інших обов’язкових платежів та відобра</w:t>
      </w:r>
      <w:r w:rsidR="005E7FAD" w:rsidRPr="00442C3A">
        <w:rPr>
          <w:color w:val="000000" w:themeColor="text1"/>
          <w:sz w:val="28"/>
          <w:szCs w:val="28"/>
          <w:lang w:val="uk-UA"/>
        </w:rPr>
        <w:t>ження їх у податковій звітності [3, с. 41].</w:t>
      </w:r>
    </w:p>
    <w:p w:rsidR="00B42D43" w:rsidRPr="00442C3A" w:rsidRDefault="00B42D43"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Складні проблеми виникають у підприємств під час сплати ПДВ при митному оформленні об’єктів фінансового лізингу. Так, потребує узгодження Порядок митного оформлення об’єктів лізингу, затверджений наказом ДМСУ № 83 від 16.02.2000 р. з порядком сплати ПДВ відповідно до закону України «Про податок на додану вартість(ПДВ)». Сума ПДВ, що сплачена під час проведення митних процедур при ввезенні основних засобів за угодами фінансового лізингу збільшує первісну вартість основних засобів у звітному періоді та впливає на збільшення виробничої собівартості продукції (робіт, послуг). Право на податковий кредит та відповідно на зменшення податкових зобов’язань у суб’єктів зовнішньоекономічної діяльності виникає лише при переході від нерезидентів прав власності на такий об’єкт лізингу, тобто через декілька років. У той же час, згідно з пунктом 7.4.1. ст.. 7 Закону України «Про ПДВ» право на податковий кредит підприємства отримують тільки в тому звітному періоді,</w:t>
      </w:r>
      <w:r w:rsidR="00704BDB" w:rsidRPr="00442C3A">
        <w:rPr>
          <w:color w:val="000000" w:themeColor="text1"/>
          <w:sz w:val="28"/>
          <w:szCs w:val="28"/>
          <w:lang w:val="uk-UA"/>
        </w:rPr>
        <w:t xml:space="preserve"> в якому була сплачена сума ПДВ [6, с. 53].</w:t>
      </w:r>
    </w:p>
    <w:p w:rsidR="00B42D43" w:rsidRPr="00442C3A" w:rsidRDefault="00B42D43"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За матеріалами митно-тарифного управління ДМСУ важливою проблемою нині є значний обсяг пільг для окремих галузей та підприємств, передбачених чинним законодавством, а також значна диференціація в розмірах ставок ввізного мита на однорідні товари, що створює можливості зловживань суб’єктами зовнішньоекономічної діяльності з класифікацією товарів при їх митному оформленні.</w:t>
      </w:r>
    </w:p>
    <w:p w:rsidR="00B42D43" w:rsidRPr="00442C3A" w:rsidRDefault="00B42D43"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Також можна виділити наступні недоліки законодавчої бази митно-тарифного регулювання і податкової політики відносно імпорту:</w:t>
      </w:r>
    </w:p>
    <w:p w:rsidR="00B42D43" w:rsidRPr="00442C3A" w:rsidRDefault="00B42D43" w:rsidP="00442C3A">
      <w:pPr>
        <w:numPr>
          <w:ilvl w:val="1"/>
          <w:numId w:val="13"/>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в Україні надміру високі ставки акцизного збору, ПДВ наносять відчутну шкоду інтересам імпортерів, споживачам та державі, оскільки система такого оподаткування вигідна тіньовим контрабандистським структурам, які мають можливість отримувати надвеликі прибутки, уникаючи сплати податків та інших зборів. Так, для того щоб конкурувати з тіньовими структурами, легальні імпортери користуються послугами різних фондів, які мають право на податкові пільги. В процесі скорочення таких пільг і скорочення легального імпорту відбувається монополізація внутрішнього ринку України контрабандистськими структурами;</w:t>
      </w:r>
    </w:p>
    <w:p w:rsidR="00B42D43" w:rsidRPr="00442C3A" w:rsidRDefault="00B42D43" w:rsidP="00442C3A">
      <w:pPr>
        <w:numPr>
          <w:ilvl w:val="1"/>
          <w:numId w:val="13"/>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методика розрахунку ставок митних податків на основі вартості імпорту дає можливість недобросовісним імпортерам занижувати контрактні ціни і відповідно приховувати від оподаткування значну частину свого обороту;</w:t>
      </w:r>
    </w:p>
    <w:p w:rsidR="00B42D43" w:rsidRPr="00442C3A" w:rsidRDefault="00B42D43" w:rsidP="00442C3A">
      <w:pPr>
        <w:numPr>
          <w:ilvl w:val="1"/>
          <w:numId w:val="13"/>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у зв’язку з тим, що зі зростанням митних тарифів та акцизного збору на імпортні товари не були враховані технічні можливості введення марок акцизного збору на алкогольні та тютюнові вироби з 15 жовтня 1995 р., частково припинився легальний імпорт алкоголю та фактично зупинився імпорт тютюнових виробів. В результаті підвищилися ціни на нелегальному ринку, що не відповідає інтересам споживачів і спровокувало посилення соціальної напруги;</w:t>
      </w:r>
    </w:p>
    <w:p w:rsidR="00B42D43" w:rsidRPr="00442C3A" w:rsidRDefault="00B42D43" w:rsidP="00442C3A">
      <w:pPr>
        <w:numPr>
          <w:ilvl w:val="1"/>
          <w:numId w:val="13"/>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невиправданим і неефективним з економічної точки зору є кількісне обмеження на видачу сертифікатів на торгівлю імпортними товарами і підвищення вартості таких сертифікатів (від обсягу роздрібної торгівлі відповідно чисельності населення регіонів), це веде до дисбалансу попиту і споживання і сприяє монополізації ринків тіньовими структурами. Крім того, такий підхід стимулює корупцію серед посадових осіб, які займаються видачею сертифікатів;</w:t>
      </w:r>
    </w:p>
    <w:p w:rsidR="00B42D43" w:rsidRPr="00442C3A" w:rsidRDefault="00B42D43" w:rsidP="00442C3A">
      <w:pPr>
        <w:numPr>
          <w:ilvl w:val="1"/>
          <w:numId w:val="13"/>
        </w:numPr>
        <w:shd w:val="clear" w:color="000000" w:fill="auto"/>
        <w:tabs>
          <w:tab w:val="left" w:pos="1080"/>
        </w:tabs>
        <w:suppressAutoHyphens/>
        <w:spacing w:line="360" w:lineRule="auto"/>
        <w:ind w:left="0" w:firstLine="709"/>
        <w:jc w:val="both"/>
        <w:rPr>
          <w:color w:val="000000" w:themeColor="text1"/>
          <w:sz w:val="28"/>
          <w:szCs w:val="28"/>
          <w:lang w:val="uk-UA"/>
        </w:rPr>
      </w:pPr>
      <w:r w:rsidRPr="00442C3A">
        <w:rPr>
          <w:color w:val="000000" w:themeColor="text1"/>
          <w:sz w:val="28"/>
          <w:szCs w:val="28"/>
          <w:lang w:val="uk-UA"/>
        </w:rPr>
        <w:t>надвеликі ставки оподаткування, відсутність твердих гарантій збереження капіталу, часті зміни в законодавстві створюють серйозні перешкоди к інвестуванню капіталу з-за кордону в Україну, що дуже негативно відображає</w:t>
      </w:r>
      <w:r w:rsidR="00DE32AD" w:rsidRPr="00442C3A">
        <w:rPr>
          <w:color w:val="000000" w:themeColor="text1"/>
          <w:sz w:val="28"/>
          <w:szCs w:val="28"/>
          <w:lang w:val="uk-UA"/>
        </w:rPr>
        <w:t>ться на економічній ситуації [4, с. 23].</w:t>
      </w:r>
    </w:p>
    <w:p w:rsidR="00B42D43" w:rsidRPr="00442C3A" w:rsidRDefault="00B42D43" w:rsidP="00442C3A">
      <w:pPr>
        <w:shd w:val="clear" w:color="000000" w:fill="auto"/>
        <w:tabs>
          <w:tab w:val="left" w:pos="1080"/>
        </w:tabs>
        <w:suppressAutoHyphens/>
        <w:spacing w:line="360" w:lineRule="auto"/>
        <w:ind w:firstLine="709"/>
        <w:jc w:val="both"/>
        <w:rPr>
          <w:color w:val="000000" w:themeColor="text1"/>
          <w:sz w:val="28"/>
          <w:szCs w:val="28"/>
          <w:lang w:val="uk-UA"/>
        </w:rPr>
      </w:pPr>
    </w:p>
    <w:p w:rsidR="00E340A7" w:rsidRPr="00442C3A" w:rsidRDefault="00B42D43" w:rsidP="00442C3A">
      <w:pPr>
        <w:pStyle w:val="1"/>
        <w:keepNext w:val="0"/>
        <w:shd w:val="clear" w:color="000000" w:fill="auto"/>
        <w:suppressAutoHyphens/>
        <w:spacing w:before="0" w:after="0" w:line="360" w:lineRule="auto"/>
        <w:ind w:firstLine="709"/>
        <w:jc w:val="center"/>
        <w:rPr>
          <w:rFonts w:ascii="Times New Roman" w:hAnsi="Times New Roman" w:cs="Times New Roman"/>
          <w:color w:val="000000" w:themeColor="text1"/>
          <w:sz w:val="28"/>
          <w:lang w:val="uk-UA"/>
        </w:rPr>
      </w:pPr>
      <w:r w:rsidRPr="00442C3A">
        <w:rPr>
          <w:rFonts w:ascii="Times New Roman" w:hAnsi="Times New Roman" w:cs="Times New Roman"/>
          <w:color w:val="000000" w:themeColor="text1"/>
          <w:sz w:val="28"/>
          <w:lang w:val="uk-UA"/>
        </w:rPr>
        <w:br w:type="page"/>
      </w:r>
      <w:bookmarkStart w:id="3" w:name="_Toc274785777"/>
      <w:r w:rsidRPr="00442C3A">
        <w:rPr>
          <w:rFonts w:ascii="Times New Roman" w:hAnsi="Times New Roman" w:cs="Times New Roman"/>
          <w:color w:val="000000" w:themeColor="text1"/>
          <w:sz w:val="28"/>
          <w:lang w:val="uk-UA"/>
        </w:rPr>
        <w:t>Висновки</w:t>
      </w:r>
      <w:bookmarkEnd w:id="3"/>
    </w:p>
    <w:p w:rsidR="00B42D43" w:rsidRPr="00442C3A" w:rsidRDefault="00B42D43" w:rsidP="00442C3A">
      <w:pPr>
        <w:shd w:val="clear" w:color="000000" w:fill="auto"/>
        <w:tabs>
          <w:tab w:val="left" w:pos="1080"/>
        </w:tabs>
        <w:suppressAutoHyphens/>
        <w:spacing w:line="360" w:lineRule="auto"/>
        <w:ind w:firstLine="709"/>
        <w:jc w:val="center"/>
        <w:rPr>
          <w:color w:val="000000" w:themeColor="text1"/>
          <w:sz w:val="28"/>
          <w:szCs w:val="28"/>
          <w:lang w:val="uk-UA"/>
        </w:rPr>
      </w:pPr>
    </w:p>
    <w:p w:rsidR="005A2CC5" w:rsidRPr="00442C3A" w:rsidRDefault="005A2CC5"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Кожна держава проводить певну політику у галузі зовнішньої торгівлі . Методами її здійснення є різні обмеження у вигляді тарифів, податків, акцизів та інших зборів, а також нетарифні бар'єри у вигляді кількісних обмежень імпорту.</w:t>
      </w:r>
    </w:p>
    <w:p w:rsidR="00442C3A" w:rsidRDefault="005A2CC5"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Митне оподаткування відіграє неоднозначну роль у регулюванні економічних і соціальних процесів у державі, оскільки уряд завжди має збалансовувати внутрішні й зовнішні інтереси країни. Окрім того, неоднаковим є рівень впливу експортного та імпортного мита на економічні і соціальні процеси в державі, позаяк вони мають рівне призначення.</w:t>
      </w:r>
    </w:p>
    <w:p w:rsidR="00442C3A" w:rsidRDefault="005A2CC5"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З огляду на це необхідно нагадати, що існування мита на сьогодні пояснюється не так фіскальною необхідністю, як потребою для вирівнювання інтернаціональних витрат виробництва, які виникають унаслідок конкуренції на основі національних витрат виробництва профільної продукції, що постачається на світовий ринок провідними виробниками, котрі, без сумніву, вол</w:t>
      </w:r>
      <w:r w:rsidR="0066745D" w:rsidRPr="00442C3A">
        <w:rPr>
          <w:color w:val="000000" w:themeColor="text1"/>
          <w:sz w:val="28"/>
          <w:szCs w:val="28"/>
          <w:lang w:val="uk-UA"/>
        </w:rPr>
        <w:t>о</w:t>
      </w:r>
      <w:r w:rsidRPr="00442C3A">
        <w:rPr>
          <w:color w:val="000000" w:themeColor="text1"/>
          <w:sz w:val="28"/>
          <w:szCs w:val="28"/>
          <w:lang w:val="uk-UA"/>
        </w:rPr>
        <w:t>діють перевагами насамперед в освітній та професійній підготовці кадрів, рівні техніки і технології, організації виробництва, що, у свою чергу, ще й підкріплюється значними обсягами виробництва.</w:t>
      </w:r>
    </w:p>
    <w:p w:rsidR="00442C3A" w:rsidRDefault="005A2CC5" w:rsidP="00442C3A">
      <w:pPr>
        <w:shd w:val="clear" w:color="000000" w:fill="auto"/>
        <w:tabs>
          <w:tab w:val="left" w:pos="1080"/>
        </w:tabs>
        <w:suppressAutoHyphens/>
        <w:spacing w:line="360" w:lineRule="auto"/>
        <w:ind w:firstLine="709"/>
        <w:jc w:val="both"/>
        <w:rPr>
          <w:color w:val="000000" w:themeColor="text1"/>
          <w:sz w:val="28"/>
          <w:szCs w:val="28"/>
          <w:lang w:val="uk-UA"/>
        </w:rPr>
      </w:pPr>
      <w:r w:rsidRPr="00442C3A">
        <w:rPr>
          <w:color w:val="000000" w:themeColor="text1"/>
          <w:sz w:val="28"/>
          <w:szCs w:val="28"/>
          <w:lang w:val="uk-UA"/>
        </w:rPr>
        <w:t>Саме ці переваги дають змогу підтримувати низький рівень витрат, а відтак формувати більш низький рівень як національних (для країн виробника), так і світових цін порівняно з національними витратами та цінами на аналогічні товари, що реалізуються на національних ринках країн-імпортерів. Відповідно важливу роль відіграє ввізне мито, тоді як вивізне мито, як правило, застосовується у більшості країн до обмеженого кола продукції.</w:t>
      </w:r>
    </w:p>
    <w:p w:rsidR="005A2CC5" w:rsidRPr="00442C3A" w:rsidRDefault="005A2CC5" w:rsidP="00442C3A">
      <w:pPr>
        <w:shd w:val="clear" w:color="000000" w:fill="auto"/>
        <w:tabs>
          <w:tab w:val="left" w:pos="1080"/>
        </w:tabs>
        <w:suppressAutoHyphens/>
        <w:spacing w:line="360" w:lineRule="auto"/>
        <w:ind w:firstLine="709"/>
        <w:jc w:val="both"/>
        <w:rPr>
          <w:color w:val="000000" w:themeColor="text1"/>
          <w:sz w:val="28"/>
          <w:szCs w:val="28"/>
          <w:lang w:val="uk-UA"/>
        </w:rPr>
      </w:pPr>
    </w:p>
    <w:p w:rsidR="005A2CC5" w:rsidRPr="00442C3A" w:rsidRDefault="005A2CC5" w:rsidP="00442C3A">
      <w:pPr>
        <w:pStyle w:val="1"/>
        <w:keepNext w:val="0"/>
        <w:shd w:val="clear" w:color="000000" w:fill="auto"/>
        <w:suppressAutoHyphens/>
        <w:spacing w:before="0" w:after="0" w:line="360" w:lineRule="auto"/>
        <w:ind w:firstLine="709"/>
        <w:jc w:val="center"/>
        <w:rPr>
          <w:rFonts w:ascii="Times New Roman" w:hAnsi="Times New Roman" w:cs="Times New Roman"/>
          <w:color w:val="000000" w:themeColor="text1"/>
          <w:sz w:val="28"/>
          <w:lang w:val="uk-UA"/>
        </w:rPr>
      </w:pPr>
      <w:r w:rsidRPr="00442C3A">
        <w:rPr>
          <w:rFonts w:ascii="Times New Roman" w:hAnsi="Times New Roman" w:cs="Times New Roman"/>
          <w:color w:val="000000" w:themeColor="text1"/>
          <w:sz w:val="28"/>
          <w:lang w:val="uk-UA"/>
        </w:rPr>
        <w:br w:type="page"/>
      </w:r>
      <w:bookmarkStart w:id="4" w:name="_Toc274689334"/>
      <w:bookmarkStart w:id="5" w:name="_Toc274785778"/>
      <w:r w:rsidRPr="00442C3A">
        <w:rPr>
          <w:rFonts w:ascii="Times New Roman" w:hAnsi="Times New Roman" w:cs="Times New Roman"/>
          <w:color w:val="000000" w:themeColor="text1"/>
          <w:sz w:val="28"/>
          <w:lang w:val="uk-UA"/>
        </w:rPr>
        <w:t>Список використаної літератури</w:t>
      </w:r>
      <w:bookmarkEnd w:id="4"/>
      <w:bookmarkEnd w:id="5"/>
    </w:p>
    <w:p w:rsidR="005A2CC5" w:rsidRPr="00442C3A" w:rsidRDefault="005A2CC5" w:rsidP="00442C3A">
      <w:pPr>
        <w:shd w:val="clear" w:color="000000" w:fill="auto"/>
        <w:suppressAutoHyphens/>
        <w:spacing w:line="360" w:lineRule="auto"/>
        <w:ind w:firstLine="709"/>
        <w:jc w:val="center"/>
        <w:rPr>
          <w:color w:val="000000" w:themeColor="text1"/>
          <w:sz w:val="28"/>
          <w:szCs w:val="28"/>
          <w:lang w:val="uk-UA"/>
        </w:rPr>
      </w:pPr>
    </w:p>
    <w:p w:rsidR="005A2CC5" w:rsidRPr="00442C3A" w:rsidRDefault="005A2CC5" w:rsidP="00442C3A">
      <w:pPr>
        <w:numPr>
          <w:ilvl w:val="0"/>
          <w:numId w:val="14"/>
        </w:numPr>
        <w:shd w:val="clear" w:color="000000" w:fill="auto"/>
        <w:suppressAutoHyphens/>
        <w:spacing w:line="360" w:lineRule="auto"/>
        <w:jc w:val="both"/>
        <w:rPr>
          <w:color w:val="000000" w:themeColor="text1"/>
          <w:sz w:val="28"/>
          <w:szCs w:val="28"/>
          <w:lang w:val="uk-UA"/>
        </w:rPr>
      </w:pPr>
      <w:r w:rsidRPr="00442C3A">
        <w:rPr>
          <w:color w:val="000000" w:themeColor="text1"/>
          <w:sz w:val="28"/>
          <w:szCs w:val="28"/>
          <w:lang w:val="uk-UA"/>
        </w:rPr>
        <w:t>Закон України «Про зовнішньоекономічну діяльність» (із змінами і доповненнями). // Відомості Верховної Ради України (ВВР). – 1991. – №29. – ст. 377.</w:t>
      </w:r>
    </w:p>
    <w:p w:rsidR="005A2CC5" w:rsidRPr="00442C3A" w:rsidRDefault="005A2CC5" w:rsidP="00442C3A">
      <w:pPr>
        <w:numPr>
          <w:ilvl w:val="0"/>
          <w:numId w:val="14"/>
        </w:numPr>
        <w:shd w:val="clear" w:color="000000" w:fill="auto"/>
        <w:suppressAutoHyphens/>
        <w:spacing w:line="360" w:lineRule="auto"/>
        <w:jc w:val="both"/>
        <w:rPr>
          <w:color w:val="000000" w:themeColor="text1"/>
          <w:sz w:val="28"/>
          <w:szCs w:val="28"/>
          <w:lang w:val="uk-UA"/>
        </w:rPr>
      </w:pPr>
      <w:r w:rsidRPr="00442C3A">
        <w:rPr>
          <w:color w:val="000000" w:themeColor="text1"/>
          <w:sz w:val="28"/>
          <w:szCs w:val="28"/>
          <w:lang w:val="uk-UA"/>
        </w:rPr>
        <w:t>Закон України «Про Єдиний митний тариф» (із змінами і доповненнями). // Відомості Верховної Ради України (ВВР). – 1993. – №19. – ст. 259.</w:t>
      </w:r>
    </w:p>
    <w:p w:rsidR="005A2CC5" w:rsidRPr="00442C3A" w:rsidRDefault="005A2CC5" w:rsidP="00442C3A">
      <w:pPr>
        <w:numPr>
          <w:ilvl w:val="0"/>
          <w:numId w:val="14"/>
        </w:numPr>
        <w:shd w:val="clear" w:color="000000" w:fill="auto"/>
        <w:tabs>
          <w:tab w:val="left" w:pos="283"/>
        </w:tabs>
        <w:suppressAutoHyphens/>
        <w:autoSpaceDE w:val="0"/>
        <w:autoSpaceDN w:val="0"/>
        <w:adjustRightInd w:val="0"/>
        <w:spacing w:line="360" w:lineRule="auto"/>
        <w:jc w:val="both"/>
        <w:rPr>
          <w:color w:val="000000" w:themeColor="text1"/>
          <w:sz w:val="28"/>
          <w:szCs w:val="28"/>
          <w:lang w:val="uk-UA"/>
        </w:rPr>
      </w:pPr>
      <w:r w:rsidRPr="00442C3A">
        <w:rPr>
          <w:color w:val="000000" w:themeColor="text1"/>
          <w:sz w:val="28"/>
          <w:szCs w:val="28"/>
          <w:lang w:val="uk-UA"/>
        </w:rPr>
        <w:t xml:space="preserve">Гребельник О.П. Митне регулювання зовнішньоекономічної діяльності. </w:t>
      </w:r>
      <w:r w:rsidRPr="00442C3A">
        <w:rPr>
          <w:color w:val="000000" w:themeColor="text1"/>
          <w:sz w:val="28"/>
          <w:szCs w:val="28"/>
        </w:rPr>
        <w:t>–</w:t>
      </w:r>
      <w:r w:rsidR="00442C3A">
        <w:rPr>
          <w:color w:val="000000" w:themeColor="text1"/>
          <w:sz w:val="28"/>
          <w:szCs w:val="28"/>
          <w:lang w:val="uk-UA"/>
        </w:rPr>
        <w:t xml:space="preserve"> </w:t>
      </w:r>
      <w:r w:rsidRPr="00442C3A">
        <w:rPr>
          <w:color w:val="000000" w:themeColor="text1"/>
          <w:sz w:val="28"/>
          <w:szCs w:val="28"/>
          <w:lang w:val="uk-UA"/>
        </w:rPr>
        <w:t>К.: Центр навчальної літератури, 2005. – 696 с.</w:t>
      </w:r>
    </w:p>
    <w:p w:rsidR="005A2CC5" w:rsidRPr="00442C3A" w:rsidRDefault="005A2CC5" w:rsidP="00442C3A">
      <w:pPr>
        <w:numPr>
          <w:ilvl w:val="0"/>
          <w:numId w:val="14"/>
        </w:numPr>
        <w:shd w:val="clear" w:color="000000" w:fill="auto"/>
        <w:tabs>
          <w:tab w:val="left" w:pos="283"/>
        </w:tabs>
        <w:suppressAutoHyphens/>
        <w:autoSpaceDE w:val="0"/>
        <w:autoSpaceDN w:val="0"/>
        <w:adjustRightInd w:val="0"/>
        <w:spacing w:line="360" w:lineRule="auto"/>
        <w:jc w:val="both"/>
        <w:rPr>
          <w:color w:val="000000" w:themeColor="text1"/>
          <w:sz w:val="28"/>
          <w:szCs w:val="28"/>
          <w:lang w:val="uk-UA"/>
        </w:rPr>
      </w:pPr>
      <w:r w:rsidRPr="00442C3A">
        <w:rPr>
          <w:color w:val="000000" w:themeColor="text1"/>
          <w:sz w:val="28"/>
          <w:szCs w:val="28"/>
          <w:lang w:val="uk-UA"/>
        </w:rPr>
        <w:t>Дубініна А.А., Сорокіна С.В. Основи митної справи в Україні: Навчальний посібник. – К.: Професіонал, 2004. – 360 с.</w:t>
      </w:r>
    </w:p>
    <w:p w:rsidR="005A2CC5" w:rsidRPr="00442C3A" w:rsidRDefault="005A2CC5" w:rsidP="00442C3A">
      <w:pPr>
        <w:numPr>
          <w:ilvl w:val="0"/>
          <w:numId w:val="14"/>
        </w:numPr>
        <w:shd w:val="clear" w:color="000000" w:fill="auto"/>
        <w:tabs>
          <w:tab w:val="left" w:pos="283"/>
        </w:tabs>
        <w:suppressAutoHyphens/>
        <w:autoSpaceDE w:val="0"/>
        <w:autoSpaceDN w:val="0"/>
        <w:adjustRightInd w:val="0"/>
        <w:spacing w:line="360" w:lineRule="auto"/>
        <w:jc w:val="both"/>
        <w:rPr>
          <w:color w:val="000000" w:themeColor="text1"/>
          <w:sz w:val="28"/>
          <w:szCs w:val="28"/>
          <w:lang w:val="uk-UA"/>
        </w:rPr>
      </w:pPr>
      <w:r w:rsidRPr="00442C3A">
        <w:rPr>
          <w:color w:val="000000" w:themeColor="text1"/>
          <w:sz w:val="28"/>
          <w:szCs w:val="28"/>
          <w:lang w:val="uk-UA"/>
        </w:rPr>
        <w:t>Єгоров О. Функціональна система митно-тарифного регулювання на етапі інтеграції</w:t>
      </w:r>
      <w:r w:rsidR="00442C3A">
        <w:rPr>
          <w:color w:val="000000" w:themeColor="text1"/>
          <w:sz w:val="28"/>
          <w:szCs w:val="28"/>
          <w:lang w:val="uk-UA"/>
        </w:rPr>
        <w:t xml:space="preserve"> </w:t>
      </w:r>
      <w:r w:rsidRPr="00442C3A">
        <w:rPr>
          <w:color w:val="000000" w:themeColor="text1"/>
          <w:sz w:val="28"/>
          <w:szCs w:val="28"/>
          <w:lang w:val="uk-UA"/>
        </w:rPr>
        <w:t>України</w:t>
      </w:r>
      <w:r w:rsidR="00442C3A">
        <w:rPr>
          <w:color w:val="000000" w:themeColor="text1"/>
          <w:sz w:val="28"/>
          <w:szCs w:val="28"/>
          <w:lang w:val="uk-UA"/>
        </w:rPr>
        <w:t xml:space="preserve"> </w:t>
      </w:r>
      <w:r w:rsidRPr="00442C3A">
        <w:rPr>
          <w:color w:val="000000" w:themeColor="text1"/>
          <w:sz w:val="28"/>
          <w:szCs w:val="28"/>
          <w:lang w:val="uk-UA"/>
        </w:rPr>
        <w:t>до</w:t>
      </w:r>
      <w:r w:rsidR="00442C3A">
        <w:rPr>
          <w:color w:val="000000" w:themeColor="text1"/>
          <w:sz w:val="28"/>
          <w:szCs w:val="28"/>
          <w:lang w:val="uk-UA"/>
        </w:rPr>
        <w:t xml:space="preserve"> </w:t>
      </w:r>
      <w:r w:rsidRPr="00442C3A">
        <w:rPr>
          <w:color w:val="000000" w:themeColor="text1"/>
          <w:sz w:val="28"/>
          <w:szCs w:val="28"/>
          <w:lang w:val="uk-UA"/>
        </w:rPr>
        <w:t>СОТ // Вісник АМСУ. –</w:t>
      </w:r>
      <w:r w:rsidR="00442C3A">
        <w:rPr>
          <w:color w:val="000000" w:themeColor="text1"/>
          <w:sz w:val="28"/>
          <w:szCs w:val="28"/>
          <w:lang w:val="uk-UA"/>
        </w:rPr>
        <w:t xml:space="preserve"> </w:t>
      </w:r>
      <w:r w:rsidRPr="00442C3A">
        <w:rPr>
          <w:color w:val="000000" w:themeColor="text1"/>
          <w:sz w:val="28"/>
          <w:szCs w:val="28"/>
          <w:lang w:val="uk-UA"/>
        </w:rPr>
        <w:t>2004.</w:t>
      </w:r>
      <w:r w:rsidR="00442C3A">
        <w:rPr>
          <w:color w:val="000000" w:themeColor="text1"/>
          <w:sz w:val="28"/>
          <w:szCs w:val="28"/>
          <w:lang w:val="uk-UA"/>
        </w:rPr>
        <w:t xml:space="preserve"> </w:t>
      </w:r>
      <w:r w:rsidRPr="00442C3A">
        <w:rPr>
          <w:color w:val="000000" w:themeColor="text1"/>
          <w:sz w:val="28"/>
          <w:szCs w:val="28"/>
          <w:lang w:val="uk-UA"/>
        </w:rPr>
        <w:t>– №1.</w:t>
      </w:r>
      <w:r w:rsidR="00442C3A">
        <w:rPr>
          <w:color w:val="000000" w:themeColor="text1"/>
          <w:sz w:val="28"/>
          <w:szCs w:val="28"/>
          <w:lang w:val="uk-UA"/>
        </w:rPr>
        <w:t xml:space="preserve"> </w:t>
      </w:r>
      <w:r w:rsidRPr="00442C3A">
        <w:rPr>
          <w:color w:val="000000" w:themeColor="text1"/>
          <w:sz w:val="28"/>
          <w:szCs w:val="28"/>
          <w:lang w:val="uk-UA"/>
        </w:rPr>
        <w:t>– С.3-12.</w:t>
      </w:r>
    </w:p>
    <w:p w:rsidR="005A2CC5" w:rsidRPr="00442C3A" w:rsidRDefault="005A2CC5" w:rsidP="00442C3A">
      <w:pPr>
        <w:numPr>
          <w:ilvl w:val="0"/>
          <w:numId w:val="14"/>
        </w:numPr>
        <w:shd w:val="clear" w:color="000000" w:fill="auto"/>
        <w:tabs>
          <w:tab w:val="left" w:pos="283"/>
        </w:tabs>
        <w:suppressAutoHyphens/>
        <w:autoSpaceDE w:val="0"/>
        <w:autoSpaceDN w:val="0"/>
        <w:adjustRightInd w:val="0"/>
        <w:spacing w:line="360" w:lineRule="auto"/>
        <w:jc w:val="both"/>
        <w:rPr>
          <w:color w:val="000000" w:themeColor="text1"/>
          <w:sz w:val="28"/>
          <w:szCs w:val="28"/>
        </w:rPr>
      </w:pPr>
      <w:r w:rsidRPr="00442C3A">
        <w:rPr>
          <w:color w:val="000000" w:themeColor="text1"/>
          <w:sz w:val="28"/>
          <w:szCs w:val="28"/>
          <w:lang w:val="uk-UA"/>
        </w:rPr>
        <w:t>Жорін Ф.Л. Правові основи митної справи в Україні: Навчальний посібник. – К.: КНЕУ, 2001. – 241 с.</w:t>
      </w:r>
    </w:p>
    <w:p w:rsidR="005A2CC5" w:rsidRPr="00442C3A" w:rsidRDefault="005A2CC5" w:rsidP="00442C3A">
      <w:pPr>
        <w:numPr>
          <w:ilvl w:val="0"/>
          <w:numId w:val="14"/>
        </w:numPr>
        <w:shd w:val="clear" w:color="000000" w:fill="auto"/>
        <w:tabs>
          <w:tab w:val="left" w:pos="283"/>
        </w:tabs>
        <w:suppressAutoHyphens/>
        <w:autoSpaceDE w:val="0"/>
        <w:autoSpaceDN w:val="0"/>
        <w:adjustRightInd w:val="0"/>
        <w:spacing w:line="360" w:lineRule="auto"/>
        <w:jc w:val="both"/>
        <w:rPr>
          <w:color w:val="000000" w:themeColor="text1"/>
          <w:sz w:val="28"/>
          <w:szCs w:val="28"/>
        </w:rPr>
      </w:pPr>
      <w:r w:rsidRPr="00442C3A">
        <w:rPr>
          <w:color w:val="000000" w:themeColor="text1"/>
          <w:sz w:val="28"/>
          <w:szCs w:val="28"/>
          <w:lang w:val="uk-UA"/>
        </w:rPr>
        <w:t xml:space="preserve">Мельник Т.М. Зовнішня торгівля України: стан та проблеми </w:t>
      </w:r>
      <w:r w:rsidRPr="00442C3A">
        <w:rPr>
          <w:color w:val="000000" w:themeColor="text1"/>
          <w:sz w:val="28"/>
          <w:szCs w:val="28"/>
        </w:rPr>
        <w:t xml:space="preserve">// </w:t>
      </w:r>
      <w:r w:rsidRPr="00442C3A">
        <w:rPr>
          <w:color w:val="000000" w:themeColor="text1"/>
          <w:sz w:val="28"/>
          <w:szCs w:val="28"/>
          <w:lang w:val="uk-UA"/>
        </w:rPr>
        <w:t xml:space="preserve">Формування ринкових відносин в Україні. </w:t>
      </w:r>
      <w:r w:rsidRPr="00442C3A">
        <w:rPr>
          <w:color w:val="000000" w:themeColor="text1"/>
          <w:sz w:val="28"/>
          <w:szCs w:val="28"/>
        </w:rPr>
        <w:t xml:space="preserve">– 2004. – №2. – </w:t>
      </w:r>
      <w:r w:rsidRPr="00442C3A">
        <w:rPr>
          <w:color w:val="000000" w:themeColor="text1"/>
          <w:sz w:val="28"/>
          <w:szCs w:val="28"/>
          <w:lang w:val="uk-UA"/>
        </w:rPr>
        <w:t xml:space="preserve">С. </w:t>
      </w:r>
      <w:r w:rsidRPr="00442C3A">
        <w:rPr>
          <w:color w:val="000000" w:themeColor="text1"/>
          <w:sz w:val="28"/>
          <w:szCs w:val="28"/>
        </w:rPr>
        <w:t>20-24.</w:t>
      </w:r>
    </w:p>
    <w:p w:rsidR="005A2CC5" w:rsidRPr="00442C3A" w:rsidRDefault="005A2CC5" w:rsidP="00442C3A">
      <w:pPr>
        <w:numPr>
          <w:ilvl w:val="0"/>
          <w:numId w:val="14"/>
        </w:numPr>
        <w:shd w:val="clear" w:color="000000" w:fill="auto"/>
        <w:tabs>
          <w:tab w:val="left" w:pos="283"/>
        </w:tabs>
        <w:suppressAutoHyphens/>
        <w:autoSpaceDE w:val="0"/>
        <w:autoSpaceDN w:val="0"/>
        <w:adjustRightInd w:val="0"/>
        <w:spacing w:line="360" w:lineRule="auto"/>
        <w:jc w:val="both"/>
        <w:rPr>
          <w:color w:val="000000" w:themeColor="text1"/>
          <w:sz w:val="28"/>
          <w:szCs w:val="28"/>
        </w:rPr>
      </w:pPr>
      <w:r w:rsidRPr="00442C3A">
        <w:rPr>
          <w:color w:val="000000" w:themeColor="text1"/>
          <w:sz w:val="28"/>
          <w:szCs w:val="28"/>
          <w:lang w:val="uk-UA"/>
        </w:rPr>
        <w:t>Митний кодекс України та нормативно-правові акти, що регулюють його застосування Упоряд.: П.В. Пашко, В.П. Науменко. Зб. док. – К.: Знання, 2004. – 1173 с.</w:t>
      </w:r>
    </w:p>
    <w:p w:rsidR="005A2CC5" w:rsidRPr="00442C3A" w:rsidRDefault="005A2CC5" w:rsidP="00442C3A">
      <w:pPr>
        <w:numPr>
          <w:ilvl w:val="0"/>
          <w:numId w:val="14"/>
        </w:numPr>
        <w:shd w:val="clear" w:color="000000" w:fill="auto"/>
        <w:tabs>
          <w:tab w:val="left" w:pos="283"/>
        </w:tabs>
        <w:suppressAutoHyphens/>
        <w:autoSpaceDE w:val="0"/>
        <w:autoSpaceDN w:val="0"/>
        <w:adjustRightInd w:val="0"/>
        <w:spacing w:line="360" w:lineRule="auto"/>
        <w:jc w:val="both"/>
        <w:rPr>
          <w:color w:val="000000" w:themeColor="text1"/>
          <w:sz w:val="28"/>
          <w:szCs w:val="28"/>
          <w:lang w:val="uk-UA"/>
        </w:rPr>
      </w:pPr>
      <w:r w:rsidRPr="00442C3A">
        <w:rPr>
          <w:color w:val="000000" w:themeColor="text1"/>
          <w:sz w:val="28"/>
          <w:szCs w:val="28"/>
          <w:lang w:val="uk-UA"/>
        </w:rPr>
        <w:t>Митне регулювання / Голомовзий В.М., Панкова Л.А., Григор'єв О.Ю. та ін. – Львів: Львівська політехніка, 2004. – 240 с.</w:t>
      </w:r>
    </w:p>
    <w:p w:rsidR="00B42D43" w:rsidRPr="00442C3A" w:rsidRDefault="005A2CC5" w:rsidP="00442C3A">
      <w:pPr>
        <w:numPr>
          <w:ilvl w:val="0"/>
          <w:numId w:val="14"/>
        </w:numPr>
        <w:shd w:val="clear" w:color="000000" w:fill="auto"/>
        <w:tabs>
          <w:tab w:val="left" w:pos="283"/>
        </w:tabs>
        <w:suppressAutoHyphens/>
        <w:autoSpaceDE w:val="0"/>
        <w:autoSpaceDN w:val="0"/>
        <w:adjustRightInd w:val="0"/>
        <w:spacing w:line="360" w:lineRule="auto"/>
        <w:jc w:val="both"/>
        <w:rPr>
          <w:color w:val="000000" w:themeColor="text1"/>
          <w:sz w:val="28"/>
          <w:szCs w:val="28"/>
          <w:lang w:val="uk-UA"/>
        </w:rPr>
      </w:pPr>
      <w:r w:rsidRPr="00442C3A">
        <w:rPr>
          <w:color w:val="000000" w:themeColor="text1"/>
          <w:sz w:val="28"/>
          <w:szCs w:val="28"/>
          <w:lang w:val="uk-UA"/>
        </w:rPr>
        <w:t>Науменко В.П., Пашко П.В., Руссков В.А. Митне регулювання зовнішньоекономічної діяльності в Україні. – 2-ге вид., перероб. і доп. – К.: Знання, 2006. – 394 с.</w:t>
      </w:r>
      <w:bookmarkStart w:id="6" w:name="_GoBack"/>
      <w:bookmarkEnd w:id="6"/>
    </w:p>
    <w:sectPr w:rsidR="00B42D43" w:rsidRPr="00442C3A" w:rsidSect="00442C3A">
      <w:headerReference w:type="even" r:id="rId7"/>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81D" w:rsidRDefault="003B181D">
      <w:r>
        <w:separator/>
      </w:r>
    </w:p>
  </w:endnote>
  <w:endnote w:type="continuationSeparator" w:id="0">
    <w:p w:rsidR="003B181D" w:rsidRDefault="003B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81D" w:rsidRDefault="003B181D">
      <w:r>
        <w:separator/>
      </w:r>
    </w:p>
  </w:footnote>
  <w:footnote w:type="continuationSeparator" w:id="0">
    <w:p w:rsidR="003B181D" w:rsidRDefault="003B1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382" w:rsidRDefault="00F07382" w:rsidP="003B181D">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07382" w:rsidRDefault="00F07382" w:rsidP="00F0738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382" w:rsidRDefault="00F07382" w:rsidP="00F0738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BCB"/>
    <w:multiLevelType w:val="hybridMultilevel"/>
    <w:tmpl w:val="7F623C04"/>
    <w:lvl w:ilvl="0" w:tplc="273A334C">
      <w:start w:val="1"/>
      <w:numFmt w:val="decimal"/>
      <w:lvlText w:val="%1)"/>
      <w:lvlJc w:val="left"/>
      <w:pPr>
        <w:tabs>
          <w:tab w:val="num" w:pos="0"/>
        </w:tabs>
        <w:ind w:left="284" w:hanging="284"/>
      </w:pPr>
      <w:rPr>
        <w:rFonts w:cs="Times New Roman" w:hint="default"/>
      </w:rPr>
    </w:lvl>
    <w:lvl w:ilvl="1" w:tplc="604800F8">
      <w:start w:val="1"/>
      <w:numFmt w:val="russianLower"/>
      <w:lvlText w:val="%2)"/>
      <w:lvlJc w:val="left"/>
      <w:pPr>
        <w:tabs>
          <w:tab w:val="num" w:pos="0"/>
        </w:tabs>
        <w:ind w:left="284" w:hanging="284"/>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1F36A75"/>
    <w:multiLevelType w:val="hybridMultilevel"/>
    <w:tmpl w:val="B2641572"/>
    <w:lvl w:ilvl="0" w:tplc="C102EA96">
      <w:start w:val="1"/>
      <w:numFmt w:val="bullet"/>
      <w:lvlText w:val=""/>
      <w:lvlJc w:val="left"/>
      <w:pPr>
        <w:tabs>
          <w:tab w:val="num" w:pos="360"/>
        </w:tabs>
        <w:ind w:left="-1215" w:firstLine="1215"/>
      </w:pPr>
      <w:rPr>
        <w:rFonts w:ascii="Wingdings" w:hAnsi="Wingdings"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
    <w:nsid w:val="086F4626"/>
    <w:multiLevelType w:val="hybridMultilevel"/>
    <w:tmpl w:val="7D6C2B5A"/>
    <w:lvl w:ilvl="0" w:tplc="17BE3D9C">
      <w:start w:val="1"/>
      <w:numFmt w:val="decimal"/>
      <w:lvlText w:val="%1)"/>
      <w:lvlJc w:val="left"/>
      <w:pPr>
        <w:tabs>
          <w:tab w:val="num" w:pos="284"/>
        </w:tabs>
        <w:ind w:left="284" w:hanging="284"/>
      </w:pPr>
      <w:rPr>
        <w:rFonts w:cs="Times New Roman" w:hint="default"/>
      </w:rPr>
    </w:lvl>
    <w:lvl w:ilvl="1" w:tplc="87FEA920">
      <w:start w:val="1"/>
      <w:numFmt w:val="decimal"/>
      <w:lvlText w:val="%2)"/>
      <w:lvlJc w:val="left"/>
      <w:pPr>
        <w:tabs>
          <w:tab w:val="num" w:pos="284"/>
        </w:tabs>
        <w:ind w:left="284" w:hanging="284"/>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DEB2288"/>
    <w:multiLevelType w:val="singleLevel"/>
    <w:tmpl w:val="DEEE0594"/>
    <w:lvl w:ilvl="0">
      <w:start w:val="1"/>
      <w:numFmt w:val="decimal"/>
      <w:lvlText w:val="%1."/>
      <w:legacy w:legacy="1" w:legacySpace="0" w:legacyIndent="278"/>
      <w:lvlJc w:val="left"/>
      <w:rPr>
        <w:rFonts w:ascii="Times New Roman" w:hAnsi="Times New Roman" w:cs="Times New Roman" w:hint="default"/>
      </w:rPr>
    </w:lvl>
  </w:abstractNum>
  <w:abstractNum w:abstractNumId="4">
    <w:nsid w:val="14F82A0C"/>
    <w:multiLevelType w:val="hybridMultilevel"/>
    <w:tmpl w:val="7BE22386"/>
    <w:lvl w:ilvl="0" w:tplc="43B4CD7E">
      <w:start w:val="1"/>
      <w:numFmt w:val="decimal"/>
      <w:lvlText w:val="%1)"/>
      <w:lvlJc w:val="left"/>
      <w:pPr>
        <w:tabs>
          <w:tab w:val="num" w:pos="0"/>
        </w:tabs>
        <w:ind w:left="284" w:hanging="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F0D42E5"/>
    <w:multiLevelType w:val="hybridMultilevel"/>
    <w:tmpl w:val="259AF792"/>
    <w:lvl w:ilvl="0" w:tplc="604800F8">
      <w:start w:val="1"/>
      <w:numFmt w:val="russianLower"/>
      <w:lvlText w:val="%1)"/>
      <w:lvlJc w:val="left"/>
      <w:pPr>
        <w:tabs>
          <w:tab w:val="num" w:pos="0"/>
        </w:tabs>
        <w:ind w:left="284" w:hanging="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F9C2BA7"/>
    <w:multiLevelType w:val="hybridMultilevel"/>
    <w:tmpl w:val="B22CC844"/>
    <w:lvl w:ilvl="0" w:tplc="A5B4723A">
      <w:start w:val="1"/>
      <w:numFmt w:val="bullet"/>
      <w:lvlText w:val=""/>
      <w:lvlJc w:val="left"/>
      <w:pPr>
        <w:tabs>
          <w:tab w:val="num" w:pos="0"/>
        </w:tabs>
        <w:ind w:left="284" w:hanging="284"/>
      </w:pPr>
      <w:rPr>
        <w:rFonts w:ascii="Wingdings" w:hAnsi="Wingdings" w:hint="default"/>
      </w:rPr>
    </w:lvl>
    <w:lvl w:ilvl="1" w:tplc="04190003">
      <w:start w:val="1"/>
      <w:numFmt w:val="bullet"/>
      <w:lvlText w:val="o"/>
      <w:lvlJc w:val="left"/>
      <w:pPr>
        <w:tabs>
          <w:tab w:val="num" w:pos="2565"/>
        </w:tabs>
        <w:ind w:left="2565" w:hanging="360"/>
      </w:pPr>
      <w:rPr>
        <w:rFonts w:ascii="Courier New" w:hAnsi="Courier New" w:hint="default"/>
      </w:rPr>
    </w:lvl>
    <w:lvl w:ilvl="2" w:tplc="04190005">
      <w:start w:val="1"/>
      <w:numFmt w:val="bullet"/>
      <w:lvlText w:val=""/>
      <w:lvlJc w:val="left"/>
      <w:pPr>
        <w:tabs>
          <w:tab w:val="num" w:pos="3285"/>
        </w:tabs>
        <w:ind w:left="3285" w:hanging="360"/>
      </w:pPr>
      <w:rPr>
        <w:rFonts w:ascii="Wingdings" w:hAnsi="Wingdings" w:hint="default"/>
      </w:rPr>
    </w:lvl>
    <w:lvl w:ilvl="3" w:tplc="04190001">
      <w:start w:val="1"/>
      <w:numFmt w:val="bullet"/>
      <w:lvlText w:val=""/>
      <w:lvlJc w:val="left"/>
      <w:pPr>
        <w:tabs>
          <w:tab w:val="num" w:pos="4005"/>
        </w:tabs>
        <w:ind w:left="4005" w:hanging="360"/>
      </w:pPr>
      <w:rPr>
        <w:rFonts w:ascii="Symbol" w:hAnsi="Symbol" w:hint="default"/>
      </w:rPr>
    </w:lvl>
    <w:lvl w:ilvl="4" w:tplc="04190003">
      <w:start w:val="1"/>
      <w:numFmt w:val="bullet"/>
      <w:lvlText w:val="o"/>
      <w:lvlJc w:val="left"/>
      <w:pPr>
        <w:tabs>
          <w:tab w:val="num" w:pos="4725"/>
        </w:tabs>
        <w:ind w:left="4725" w:hanging="360"/>
      </w:pPr>
      <w:rPr>
        <w:rFonts w:ascii="Courier New" w:hAnsi="Courier New" w:hint="default"/>
      </w:rPr>
    </w:lvl>
    <w:lvl w:ilvl="5" w:tplc="04190005">
      <w:start w:val="1"/>
      <w:numFmt w:val="bullet"/>
      <w:lvlText w:val=""/>
      <w:lvlJc w:val="left"/>
      <w:pPr>
        <w:tabs>
          <w:tab w:val="num" w:pos="5445"/>
        </w:tabs>
        <w:ind w:left="5445" w:hanging="360"/>
      </w:pPr>
      <w:rPr>
        <w:rFonts w:ascii="Wingdings" w:hAnsi="Wingdings" w:hint="default"/>
      </w:rPr>
    </w:lvl>
    <w:lvl w:ilvl="6" w:tplc="04190001">
      <w:start w:val="1"/>
      <w:numFmt w:val="bullet"/>
      <w:lvlText w:val=""/>
      <w:lvlJc w:val="left"/>
      <w:pPr>
        <w:tabs>
          <w:tab w:val="num" w:pos="6165"/>
        </w:tabs>
        <w:ind w:left="6165" w:hanging="360"/>
      </w:pPr>
      <w:rPr>
        <w:rFonts w:ascii="Symbol" w:hAnsi="Symbol" w:hint="default"/>
      </w:rPr>
    </w:lvl>
    <w:lvl w:ilvl="7" w:tplc="04190003">
      <w:start w:val="1"/>
      <w:numFmt w:val="bullet"/>
      <w:lvlText w:val="o"/>
      <w:lvlJc w:val="left"/>
      <w:pPr>
        <w:tabs>
          <w:tab w:val="num" w:pos="6885"/>
        </w:tabs>
        <w:ind w:left="6885" w:hanging="360"/>
      </w:pPr>
      <w:rPr>
        <w:rFonts w:ascii="Courier New" w:hAnsi="Courier New" w:hint="default"/>
      </w:rPr>
    </w:lvl>
    <w:lvl w:ilvl="8" w:tplc="04190005">
      <w:start w:val="1"/>
      <w:numFmt w:val="bullet"/>
      <w:lvlText w:val=""/>
      <w:lvlJc w:val="left"/>
      <w:pPr>
        <w:tabs>
          <w:tab w:val="num" w:pos="7605"/>
        </w:tabs>
        <w:ind w:left="7605" w:hanging="360"/>
      </w:pPr>
      <w:rPr>
        <w:rFonts w:ascii="Wingdings" w:hAnsi="Wingdings" w:hint="default"/>
      </w:rPr>
    </w:lvl>
  </w:abstractNum>
  <w:abstractNum w:abstractNumId="7">
    <w:nsid w:val="3DDF5482"/>
    <w:multiLevelType w:val="hybridMultilevel"/>
    <w:tmpl w:val="90FA2E38"/>
    <w:lvl w:ilvl="0" w:tplc="43B4CD7E">
      <w:start w:val="1"/>
      <w:numFmt w:val="decimal"/>
      <w:lvlText w:val="%1)"/>
      <w:lvlJc w:val="left"/>
      <w:pPr>
        <w:tabs>
          <w:tab w:val="num" w:pos="0"/>
        </w:tabs>
        <w:ind w:left="284" w:hanging="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44367FB0"/>
    <w:multiLevelType w:val="hybridMultilevel"/>
    <w:tmpl w:val="C78267CC"/>
    <w:lvl w:ilvl="0" w:tplc="E28CA900">
      <w:start w:val="1"/>
      <w:numFmt w:val="decimal"/>
      <w:lvlText w:val="%1)"/>
      <w:lvlJc w:val="left"/>
      <w:pPr>
        <w:tabs>
          <w:tab w:val="num" w:pos="0"/>
        </w:tabs>
        <w:ind w:left="284" w:hanging="284"/>
      </w:pPr>
      <w:rPr>
        <w:rFonts w:cs="Times New Roman" w:hint="default"/>
      </w:rPr>
    </w:lvl>
    <w:lvl w:ilvl="1" w:tplc="0419000F">
      <w:start w:val="1"/>
      <w:numFmt w:val="decimal"/>
      <w:lvlText w:val="%2."/>
      <w:lvlJc w:val="left"/>
      <w:pPr>
        <w:tabs>
          <w:tab w:val="num" w:pos="2295"/>
        </w:tabs>
        <w:ind w:left="2295" w:hanging="360"/>
      </w:pPr>
      <w:rPr>
        <w:rFonts w:cs="Times New Roman" w:hint="default"/>
      </w:rPr>
    </w:lvl>
    <w:lvl w:ilvl="2" w:tplc="04190005">
      <w:start w:val="1"/>
      <w:numFmt w:val="bullet"/>
      <w:lvlText w:val=""/>
      <w:lvlJc w:val="left"/>
      <w:pPr>
        <w:tabs>
          <w:tab w:val="num" w:pos="3015"/>
        </w:tabs>
        <w:ind w:left="3015" w:hanging="360"/>
      </w:pPr>
      <w:rPr>
        <w:rFonts w:ascii="Wingdings" w:hAnsi="Wingdings" w:hint="default"/>
      </w:rPr>
    </w:lvl>
    <w:lvl w:ilvl="3" w:tplc="04190001">
      <w:start w:val="1"/>
      <w:numFmt w:val="bullet"/>
      <w:lvlText w:val=""/>
      <w:lvlJc w:val="left"/>
      <w:pPr>
        <w:tabs>
          <w:tab w:val="num" w:pos="3735"/>
        </w:tabs>
        <w:ind w:left="3735" w:hanging="360"/>
      </w:pPr>
      <w:rPr>
        <w:rFonts w:ascii="Symbol" w:hAnsi="Symbol" w:hint="default"/>
      </w:rPr>
    </w:lvl>
    <w:lvl w:ilvl="4" w:tplc="04190003">
      <w:start w:val="1"/>
      <w:numFmt w:val="bullet"/>
      <w:lvlText w:val="o"/>
      <w:lvlJc w:val="left"/>
      <w:pPr>
        <w:tabs>
          <w:tab w:val="num" w:pos="4455"/>
        </w:tabs>
        <w:ind w:left="4455" w:hanging="360"/>
      </w:pPr>
      <w:rPr>
        <w:rFonts w:ascii="Courier New" w:hAnsi="Courier New" w:hint="default"/>
      </w:rPr>
    </w:lvl>
    <w:lvl w:ilvl="5" w:tplc="04190005">
      <w:start w:val="1"/>
      <w:numFmt w:val="bullet"/>
      <w:lvlText w:val=""/>
      <w:lvlJc w:val="left"/>
      <w:pPr>
        <w:tabs>
          <w:tab w:val="num" w:pos="5175"/>
        </w:tabs>
        <w:ind w:left="5175" w:hanging="360"/>
      </w:pPr>
      <w:rPr>
        <w:rFonts w:ascii="Wingdings" w:hAnsi="Wingdings" w:hint="default"/>
      </w:rPr>
    </w:lvl>
    <w:lvl w:ilvl="6" w:tplc="04190001">
      <w:start w:val="1"/>
      <w:numFmt w:val="bullet"/>
      <w:lvlText w:val=""/>
      <w:lvlJc w:val="left"/>
      <w:pPr>
        <w:tabs>
          <w:tab w:val="num" w:pos="5895"/>
        </w:tabs>
        <w:ind w:left="5895" w:hanging="360"/>
      </w:pPr>
      <w:rPr>
        <w:rFonts w:ascii="Symbol" w:hAnsi="Symbol" w:hint="default"/>
      </w:rPr>
    </w:lvl>
    <w:lvl w:ilvl="7" w:tplc="04190003">
      <w:start w:val="1"/>
      <w:numFmt w:val="bullet"/>
      <w:lvlText w:val="o"/>
      <w:lvlJc w:val="left"/>
      <w:pPr>
        <w:tabs>
          <w:tab w:val="num" w:pos="6615"/>
        </w:tabs>
        <w:ind w:left="6615" w:hanging="360"/>
      </w:pPr>
      <w:rPr>
        <w:rFonts w:ascii="Courier New" w:hAnsi="Courier New" w:hint="default"/>
      </w:rPr>
    </w:lvl>
    <w:lvl w:ilvl="8" w:tplc="04190005">
      <w:start w:val="1"/>
      <w:numFmt w:val="bullet"/>
      <w:lvlText w:val=""/>
      <w:lvlJc w:val="left"/>
      <w:pPr>
        <w:tabs>
          <w:tab w:val="num" w:pos="7335"/>
        </w:tabs>
        <w:ind w:left="7335" w:hanging="360"/>
      </w:pPr>
      <w:rPr>
        <w:rFonts w:ascii="Wingdings" w:hAnsi="Wingdings" w:hint="default"/>
      </w:rPr>
    </w:lvl>
  </w:abstractNum>
  <w:abstractNum w:abstractNumId="9">
    <w:nsid w:val="4C2A1F1B"/>
    <w:multiLevelType w:val="hybridMultilevel"/>
    <w:tmpl w:val="18EC9062"/>
    <w:lvl w:ilvl="0" w:tplc="604800F8">
      <w:start w:val="1"/>
      <w:numFmt w:val="russianLower"/>
      <w:lvlText w:val="%1)"/>
      <w:lvlJc w:val="left"/>
      <w:pPr>
        <w:tabs>
          <w:tab w:val="num" w:pos="0"/>
        </w:tabs>
        <w:ind w:left="284" w:hanging="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56A010B9"/>
    <w:multiLevelType w:val="hybridMultilevel"/>
    <w:tmpl w:val="5B9CF47C"/>
    <w:lvl w:ilvl="0" w:tplc="DE863F60">
      <w:start w:val="1"/>
      <w:numFmt w:val="bullet"/>
      <w:lvlText w:val=""/>
      <w:lvlJc w:val="left"/>
      <w:pPr>
        <w:tabs>
          <w:tab w:val="num" w:pos="1418"/>
        </w:tabs>
        <w:ind w:left="709" w:firstLine="454"/>
      </w:pPr>
      <w:rPr>
        <w:rFonts w:ascii="Symbol" w:hAnsi="Symbol" w:hint="default"/>
        <w:color w:val="auto"/>
        <w:u w:val="none"/>
        <w:effect w:val="none"/>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588369E6"/>
    <w:multiLevelType w:val="hybridMultilevel"/>
    <w:tmpl w:val="CB447808"/>
    <w:lvl w:ilvl="0" w:tplc="DE863F60">
      <w:start w:val="1"/>
      <w:numFmt w:val="bullet"/>
      <w:lvlText w:val=""/>
      <w:lvlJc w:val="left"/>
      <w:pPr>
        <w:tabs>
          <w:tab w:val="num" w:pos="709"/>
        </w:tabs>
        <w:ind w:firstLine="454"/>
      </w:pPr>
      <w:rPr>
        <w:rFonts w:ascii="Symbol" w:hAnsi="Symbol" w:hint="default"/>
        <w:color w:val="auto"/>
        <w:u w:val="none"/>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62325DD"/>
    <w:multiLevelType w:val="hybridMultilevel"/>
    <w:tmpl w:val="7534CD6E"/>
    <w:lvl w:ilvl="0" w:tplc="DE863F60">
      <w:start w:val="1"/>
      <w:numFmt w:val="bullet"/>
      <w:lvlText w:val=""/>
      <w:lvlJc w:val="left"/>
      <w:pPr>
        <w:tabs>
          <w:tab w:val="num" w:pos="709"/>
        </w:tabs>
        <w:ind w:firstLine="454"/>
      </w:pPr>
      <w:rPr>
        <w:rFonts w:ascii="Symbol" w:hAnsi="Symbol" w:hint="default"/>
        <w:color w:val="auto"/>
        <w:u w:val="none"/>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FE710F2"/>
    <w:multiLevelType w:val="hybridMultilevel"/>
    <w:tmpl w:val="6A3E6D14"/>
    <w:lvl w:ilvl="0" w:tplc="1324C3DA">
      <w:start w:val="1"/>
      <w:numFmt w:val="decimal"/>
      <w:lvlText w:val="%1)"/>
      <w:lvlJc w:val="left"/>
      <w:pPr>
        <w:tabs>
          <w:tab w:val="num" w:pos="0"/>
        </w:tabs>
        <w:ind w:left="284" w:hanging="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8"/>
  </w:num>
  <w:num w:numId="2">
    <w:abstractNumId w:val="13"/>
  </w:num>
  <w:num w:numId="3">
    <w:abstractNumId w:val="4"/>
  </w:num>
  <w:num w:numId="4">
    <w:abstractNumId w:val="7"/>
  </w:num>
  <w:num w:numId="5">
    <w:abstractNumId w:val="0"/>
  </w:num>
  <w:num w:numId="6">
    <w:abstractNumId w:val="9"/>
  </w:num>
  <w:num w:numId="7">
    <w:abstractNumId w:val="5"/>
  </w:num>
  <w:num w:numId="8">
    <w:abstractNumId w:val="6"/>
  </w:num>
  <w:num w:numId="9">
    <w:abstractNumId w:val="1"/>
  </w:num>
  <w:num w:numId="10">
    <w:abstractNumId w:val="12"/>
  </w:num>
  <w:num w:numId="11">
    <w:abstractNumId w:val="11"/>
  </w:num>
  <w:num w:numId="12">
    <w:abstractNumId w:val="10"/>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2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E75"/>
    <w:rsid w:val="0025692A"/>
    <w:rsid w:val="00312750"/>
    <w:rsid w:val="00326302"/>
    <w:rsid w:val="00362E75"/>
    <w:rsid w:val="003A336D"/>
    <w:rsid w:val="003B181D"/>
    <w:rsid w:val="003F2817"/>
    <w:rsid w:val="00422539"/>
    <w:rsid w:val="00422DB2"/>
    <w:rsid w:val="00442C3A"/>
    <w:rsid w:val="004926D1"/>
    <w:rsid w:val="005A2CC5"/>
    <w:rsid w:val="005E7FAD"/>
    <w:rsid w:val="0066745D"/>
    <w:rsid w:val="00686C1D"/>
    <w:rsid w:val="00704BDB"/>
    <w:rsid w:val="00743655"/>
    <w:rsid w:val="009253F8"/>
    <w:rsid w:val="009755C8"/>
    <w:rsid w:val="00B42D43"/>
    <w:rsid w:val="00B50350"/>
    <w:rsid w:val="00B673EA"/>
    <w:rsid w:val="00C01211"/>
    <w:rsid w:val="00C8644E"/>
    <w:rsid w:val="00DE32AD"/>
    <w:rsid w:val="00DF097C"/>
    <w:rsid w:val="00E340A7"/>
    <w:rsid w:val="00EE3EB0"/>
    <w:rsid w:val="00F07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7D3D9C-CB27-43DA-A27C-D09BA46C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A2CC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styleId="a3">
    <w:name w:val="Body Text"/>
    <w:basedOn w:val="a"/>
    <w:link w:val="a4"/>
    <w:uiPriority w:val="99"/>
    <w:rsid w:val="00B673EA"/>
    <w:pPr>
      <w:spacing w:after="120"/>
    </w:pPr>
    <w:rPr>
      <w:sz w:val="28"/>
      <w:szCs w:val="20"/>
    </w:rPr>
  </w:style>
  <w:style w:type="character" w:customStyle="1" w:styleId="a4">
    <w:name w:val="Основной текст Знак"/>
    <w:basedOn w:val="a0"/>
    <w:link w:val="a3"/>
    <w:uiPriority w:val="99"/>
    <w:semiHidden/>
    <w:rPr>
      <w:sz w:val="24"/>
      <w:szCs w:val="24"/>
    </w:rPr>
  </w:style>
  <w:style w:type="paragraph" w:styleId="a5">
    <w:name w:val="Document Map"/>
    <w:basedOn w:val="a"/>
    <w:link w:val="a6"/>
    <w:uiPriority w:val="99"/>
    <w:semiHidden/>
    <w:rsid w:val="009755C8"/>
    <w:pPr>
      <w:shd w:val="clear" w:color="auto" w:fill="000080"/>
    </w:pPr>
    <w:rPr>
      <w:rFonts w:ascii="Tahoma" w:hAnsi="Tahoma" w:cs="Tahoma"/>
      <w:sz w:val="20"/>
      <w:szCs w:val="20"/>
    </w:rPr>
  </w:style>
  <w:style w:type="character" w:customStyle="1" w:styleId="a6">
    <w:name w:val="Схема документа Знак"/>
    <w:basedOn w:val="a0"/>
    <w:link w:val="a5"/>
    <w:uiPriority w:val="99"/>
    <w:semiHidden/>
    <w:rPr>
      <w:rFonts w:ascii="Segoe UI" w:hAnsi="Segoe UI" w:cs="Segoe UI"/>
      <w:sz w:val="16"/>
      <w:szCs w:val="16"/>
    </w:rPr>
  </w:style>
  <w:style w:type="paragraph" w:styleId="11">
    <w:name w:val="toc 1"/>
    <w:basedOn w:val="a"/>
    <w:next w:val="a"/>
    <w:autoRedefine/>
    <w:uiPriority w:val="39"/>
    <w:semiHidden/>
    <w:rsid w:val="009755C8"/>
  </w:style>
  <w:style w:type="character" w:styleId="a7">
    <w:name w:val="Hyperlink"/>
    <w:basedOn w:val="a0"/>
    <w:uiPriority w:val="99"/>
    <w:rsid w:val="009755C8"/>
    <w:rPr>
      <w:rFonts w:cs="Times New Roman"/>
      <w:color w:val="0000FF"/>
      <w:u w:val="single"/>
    </w:rPr>
  </w:style>
  <w:style w:type="paragraph" w:styleId="a8">
    <w:name w:val="header"/>
    <w:basedOn w:val="a"/>
    <w:link w:val="a9"/>
    <w:uiPriority w:val="99"/>
    <w:rsid w:val="00F07382"/>
    <w:pPr>
      <w:tabs>
        <w:tab w:val="center" w:pos="4677"/>
        <w:tab w:val="right" w:pos="9355"/>
      </w:tabs>
    </w:pPr>
  </w:style>
  <w:style w:type="character" w:customStyle="1" w:styleId="a9">
    <w:name w:val="Верхний колонтитул Знак"/>
    <w:basedOn w:val="a0"/>
    <w:link w:val="a8"/>
    <w:uiPriority w:val="99"/>
    <w:semiHidden/>
    <w:rPr>
      <w:sz w:val="24"/>
      <w:szCs w:val="24"/>
    </w:rPr>
  </w:style>
  <w:style w:type="character" w:styleId="aa">
    <w:name w:val="page number"/>
    <w:basedOn w:val="a0"/>
    <w:uiPriority w:val="99"/>
    <w:rsid w:val="00F07382"/>
    <w:rPr>
      <w:rFonts w:cs="Times New Roman"/>
    </w:rPr>
  </w:style>
  <w:style w:type="paragraph" w:styleId="ab">
    <w:name w:val="footer"/>
    <w:basedOn w:val="a"/>
    <w:link w:val="ac"/>
    <w:uiPriority w:val="99"/>
    <w:rsid w:val="00442C3A"/>
    <w:pPr>
      <w:tabs>
        <w:tab w:val="center" w:pos="4677"/>
        <w:tab w:val="right" w:pos="9355"/>
      </w:tabs>
    </w:pPr>
  </w:style>
  <w:style w:type="character" w:customStyle="1" w:styleId="ac">
    <w:name w:val="Нижний колонтитул Знак"/>
    <w:basedOn w:val="a0"/>
    <w:link w:val="ab"/>
    <w:uiPriority w:val="99"/>
    <w:locked/>
    <w:rsid w:val="00442C3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2546</Words>
  <Characters>14518</Characters>
  <Application>Microsoft Office Word</Application>
  <DocSecurity>0</DocSecurity>
  <Lines>120</Lines>
  <Paragraphs>34</Paragraphs>
  <ScaleCrop>false</ScaleCrop>
  <Company>Home</Company>
  <LinksUpToDate>false</LinksUpToDate>
  <CharactersWithSpaces>17030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BlackCat</dc:creator>
  <cp:keywords/>
  <dc:description/>
  <cp:lastModifiedBy>admin</cp:lastModifiedBy>
  <cp:revision>2</cp:revision>
  <dcterms:created xsi:type="dcterms:W3CDTF">2014-04-25T16:37:00Z</dcterms:created>
  <dcterms:modified xsi:type="dcterms:W3CDTF">2014-04-25T16:37:00Z</dcterms:modified>
</cp:coreProperties>
</file>