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9D" w:rsidRPr="00272FE7" w:rsidRDefault="00C4239D" w:rsidP="00956F9D">
      <w:pPr>
        <w:pStyle w:val="aff0"/>
      </w:pPr>
      <w:r w:rsidRPr="00272FE7">
        <w:t>Министерство образования и науки Российской Федерации</w:t>
      </w:r>
    </w:p>
    <w:p w:rsidR="00C4239D" w:rsidRPr="00272FE7" w:rsidRDefault="00C4239D" w:rsidP="00956F9D">
      <w:pPr>
        <w:pStyle w:val="aff0"/>
      </w:pPr>
      <w:r w:rsidRPr="00272FE7">
        <w:t>Федеральное агентство по образованию</w:t>
      </w:r>
    </w:p>
    <w:p w:rsidR="00C4239D" w:rsidRPr="00272FE7" w:rsidRDefault="00C4239D" w:rsidP="00956F9D">
      <w:pPr>
        <w:pStyle w:val="aff0"/>
      </w:pPr>
      <w:r w:rsidRPr="00272FE7">
        <w:t>Негосударственное образовательное учреждение</w:t>
      </w:r>
    </w:p>
    <w:p w:rsidR="00272FE7" w:rsidRDefault="00C4239D" w:rsidP="00956F9D">
      <w:pPr>
        <w:pStyle w:val="aff0"/>
        <w:rPr>
          <w:b/>
          <w:bCs/>
        </w:rPr>
      </w:pPr>
      <w:r w:rsidRPr="00272FE7">
        <w:rPr>
          <w:b/>
          <w:bCs/>
        </w:rPr>
        <w:t>Уральский Финансово-Юридический институт</w:t>
      </w:r>
    </w:p>
    <w:p w:rsidR="00272FE7" w:rsidRDefault="00272FE7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C4239D" w:rsidRPr="00272FE7" w:rsidRDefault="00C4239D" w:rsidP="00956F9D">
      <w:pPr>
        <w:pStyle w:val="aff0"/>
        <w:rPr>
          <w:b/>
          <w:bCs/>
        </w:rPr>
      </w:pPr>
      <w:r w:rsidRPr="00272FE7">
        <w:rPr>
          <w:b/>
          <w:bCs/>
        </w:rPr>
        <w:t>Курсовая работа</w:t>
      </w:r>
    </w:p>
    <w:p w:rsidR="00272FE7" w:rsidRDefault="00C4239D" w:rsidP="00956F9D">
      <w:pPr>
        <w:pStyle w:val="aff0"/>
        <w:rPr>
          <w:b/>
          <w:bCs/>
        </w:rPr>
      </w:pPr>
      <w:r w:rsidRPr="00272FE7">
        <w:rPr>
          <w:b/>
          <w:bCs/>
        </w:rPr>
        <w:t>По предмету</w:t>
      </w:r>
      <w:r w:rsidR="00272FE7">
        <w:rPr>
          <w:b/>
          <w:bCs/>
        </w:rPr>
        <w:t xml:space="preserve"> "</w:t>
      </w:r>
      <w:r w:rsidRPr="00272FE7">
        <w:rPr>
          <w:b/>
          <w:bCs/>
        </w:rPr>
        <w:t>Финансы</w:t>
      </w:r>
      <w:r w:rsidR="00272FE7">
        <w:rPr>
          <w:b/>
          <w:bCs/>
        </w:rPr>
        <w:t>"</w:t>
      </w:r>
    </w:p>
    <w:p w:rsidR="00272FE7" w:rsidRDefault="00C4239D" w:rsidP="00956F9D">
      <w:pPr>
        <w:pStyle w:val="aff0"/>
        <w:rPr>
          <w:b/>
          <w:bCs/>
        </w:rPr>
      </w:pPr>
      <w:r w:rsidRPr="00272FE7">
        <w:rPr>
          <w:b/>
          <w:bCs/>
        </w:rPr>
        <w:t>На тему</w:t>
      </w:r>
      <w:r w:rsidR="00272FE7">
        <w:rPr>
          <w:b/>
          <w:bCs/>
        </w:rPr>
        <w:t xml:space="preserve"> "</w:t>
      </w:r>
      <w:r w:rsidRPr="00272FE7">
        <w:rPr>
          <w:b/>
          <w:bCs/>
        </w:rPr>
        <w:t>Государственный кредит, его сущность и формы</w:t>
      </w:r>
      <w:r w:rsidR="00272FE7">
        <w:rPr>
          <w:b/>
          <w:bCs/>
        </w:rPr>
        <w:t>"</w:t>
      </w:r>
    </w:p>
    <w:p w:rsidR="00C4239D" w:rsidRDefault="00C423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Default="00956F9D" w:rsidP="00956F9D">
      <w:pPr>
        <w:pStyle w:val="aff0"/>
        <w:rPr>
          <w:b/>
          <w:bCs/>
        </w:rPr>
      </w:pPr>
    </w:p>
    <w:p w:rsidR="00956F9D" w:rsidRPr="00272FE7" w:rsidRDefault="00956F9D" w:rsidP="00956F9D">
      <w:pPr>
        <w:pStyle w:val="aff0"/>
        <w:rPr>
          <w:b/>
          <w:bCs/>
        </w:rPr>
      </w:pPr>
    </w:p>
    <w:p w:rsidR="00272FE7" w:rsidRDefault="00C4239D" w:rsidP="00956F9D">
      <w:pPr>
        <w:pStyle w:val="aff0"/>
        <w:jc w:val="left"/>
      </w:pPr>
      <w:r w:rsidRPr="00272FE7">
        <w:t>Исполнитель</w:t>
      </w:r>
      <w:r w:rsidR="00272FE7" w:rsidRPr="00272FE7">
        <w:t xml:space="preserve">: </w:t>
      </w:r>
      <w:r w:rsidRPr="00272FE7">
        <w:t>студентка гр</w:t>
      </w:r>
      <w:r w:rsidR="00272FE7" w:rsidRPr="00272FE7">
        <w:t xml:space="preserve">. </w:t>
      </w:r>
      <w:r w:rsidRPr="00272FE7">
        <w:t>ФК-ФСПЗ 3306</w:t>
      </w:r>
    </w:p>
    <w:p w:rsidR="00272FE7" w:rsidRDefault="00C4239D" w:rsidP="00956F9D">
      <w:pPr>
        <w:pStyle w:val="aff0"/>
        <w:jc w:val="left"/>
      </w:pPr>
      <w:r w:rsidRPr="00272FE7">
        <w:t>Проверила</w:t>
      </w:r>
      <w:r w:rsidR="00272FE7" w:rsidRPr="00272FE7">
        <w:t>:</w:t>
      </w:r>
    </w:p>
    <w:p w:rsidR="00956F9D" w:rsidRDefault="00956F9D" w:rsidP="00956F9D">
      <w:pPr>
        <w:pStyle w:val="aff0"/>
        <w:jc w:val="left"/>
      </w:pPr>
    </w:p>
    <w:p w:rsidR="00956F9D" w:rsidRDefault="00956F9D" w:rsidP="00956F9D">
      <w:pPr>
        <w:pStyle w:val="aff0"/>
        <w:jc w:val="left"/>
      </w:pPr>
    </w:p>
    <w:p w:rsidR="00956F9D" w:rsidRDefault="00956F9D" w:rsidP="00956F9D">
      <w:pPr>
        <w:pStyle w:val="aff0"/>
        <w:jc w:val="left"/>
      </w:pPr>
    </w:p>
    <w:p w:rsidR="00956F9D" w:rsidRDefault="00956F9D" w:rsidP="00956F9D">
      <w:pPr>
        <w:pStyle w:val="aff0"/>
        <w:jc w:val="left"/>
      </w:pPr>
    </w:p>
    <w:p w:rsidR="00956F9D" w:rsidRDefault="00956F9D" w:rsidP="00956F9D">
      <w:pPr>
        <w:pStyle w:val="aff0"/>
        <w:jc w:val="left"/>
      </w:pPr>
    </w:p>
    <w:p w:rsidR="00956F9D" w:rsidRDefault="00956F9D" w:rsidP="00956F9D">
      <w:pPr>
        <w:pStyle w:val="aff0"/>
        <w:jc w:val="left"/>
      </w:pPr>
    </w:p>
    <w:p w:rsidR="00127EB4" w:rsidRDefault="00127EB4" w:rsidP="00956F9D">
      <w:pPr>
        <w:pStyle w:val="aff0"/>
        <w:jc w:val="left"/>
      </w:pPr>
    </w:p>
    <w:p w:rsidR="00C4239D" w:rsidRPr="00272FE7" w:rsidRDefault="00C4239D" w:rsidP="00956F9D">
      <w:pPr>
        <w:pStyle w:val="aff0"/>
      </w:pPr>
      <w:r w:rsidRPr="00272FE7">
        <w:t>Екатеринбург 200</w:t>
      </w:r>
      <w:r w:rsidR="001E25CC" w:rsidRPr="00272FE7">
        <w:t>9</w:t>
      </w:r>
    </w:p>
    <w:p w:rsidR="00272FE7" w:rsidRPr="00272FE7" w:rsidRDefault="00956F9D" w:rsidP="00956F9D">
      <w:pPr>
        <w:pStyle w:val="af8"/>
      </w:pPr>
      <w:r>
        <w:br w:type="page"/>
      </w:r>
      <w:r w:rsidR="00C4239D" w:rsidRPr="00272FE7">
        <w:t>Содержание</w:t>
      </w:r>
    </w:p>
    <w:p w:rsidR="00956F9D" w:rsidRDefault="00956F9D" w:rsidP="00272FE7"/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Введение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1. Экономическое содержание, функции и формы государственного кредита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1.1 Сущность и значение государственного кредита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 xml:space="preserve">1.2 </w:t>
      </w:r>
      <w:r w:rsidRPr="00DE5C53">
        <w:rPr>
          <w:rStyle w:val="af4"/>
          <w:noProof/>
          <w:u w:color="000000"/>
        </w:rPr>
        <w:t>Функции государственного кредита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1.3 Формы государственного кредита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2. Государственный кредит в России в современных условиях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2.1 Основные тенденции развития государственного кредита в России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Заключение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Список литературы</w:t>
      </w:r>
    </w:p>
    <w:p w:rsidR="00187F95" w:rsidRDefault="00187F95">
      <w:pPr>
        <w:pStyle w:val="24"/>
        <w:rPr>
          <w:smallCaps w:val="0"/>
          <w:noProof/>
          <w:sz w:val="24"/>
          <w:szCs w:val="24"/>
        </w:rPr>
      </w:pPr>
      <w:r w:rsidRPr="00DE5C53">
        <w:rPr>
          <w:rStyle w:val="af4"/>
          <w:noProof/>
        </w:rPr>
        <w:t>Приложение</w:t>
      </w:r>
    </w:p>
    <w:p w:rsidR="00272FE7" w:rsidRDefault="00272FE7" w:rsidP="00272FE7">
      <w:pPr>
        <w:rPr>
          <w:b/>
          <w:bCs/>
        </w:rPr>
      </w:pPr>
    </w:p>
    <w:p w:rsidR="00272FE7" w:rsidRPr="00272FE7" w:rsidRDefault="00956F9D" w:rsidP="00956F9D">
      <w:pPr>
        <w:pStyle w:val="2"/>
      </w:pPr>
      <w:r>
        <w:br w:type="page"/>
      </w:r>
      <w:bookmarkStart w:id="0" w:name="_Toc247102982"/>
      <w:r w:rsidR="00C4239D" w:rsidRPr="00272FE7">
        <w:t>Введение</w:t>
      </w:r>
      <w:bookmarkEnd w:id="0"/>
    </w:p>
    <w:p w:rsidR="00956F9D" w:rsidRDefault="00956F9D" w:rsidP="00272FE7"/>
    <w:p w:rsidR="00272FE7" w:rsidRDefault="00C4239D" w:rsidP="00272FE7">
      <w:r w:rsidRPr="00272FE7">
        <w:t>В своей курсовой работе я обратилась к теме</w:t>
      </w:r>
      <w:r w:rsidR="00272FE7">
        <w:t xml:space="preserve"> " </w:t>
      </w:r>
      <w:r w:rsidRPr="00272FE7">
        <w:t>Государственный кредит, его сущность и формы</w:t>
      </w:r>
      <w:r w:rsidR="00272FE7">
        <w:t xml:space="preserve">" </w:t>
      </w:r>
      <w:r w:rsidRPr="00272FE7">
        <w:t>неслучайно</w:t>
      </w:r>
      <w:r w:rsidR="00272FE7" w:rsidRPr="00272FE7">
        <w:t xml:space="preserve">. </w:t>
      </w:r>
      <w:r w:rsidRPr="00272FE7">
        <w:t>Кредит относится к числу важнейших категорий экономической</w:t>
      </w:r>
      <w:r w:rsidR="00272FE7" w:rsidRPr="00272FE7">
        <w:t xml:space="preserve"> </w:t>
      </w:r>
      <w:r w:rsidRPr="00272FE7">
        <w:t>науки</w:t>
      </w:r>
      <w:r w:rsidR="00272FE7" w:rsidRPr="00272FE7">
        <w:t xml:space="preserve">. </w:t>
      </w:r>
      <w:r w:rsidRPr="00272FE7">
        <w:t>Его изучению</w:t>
      </w:r>
      <w:r w:rsidR="00272FE7" w:rsidRPr="00272FE7">
        <w:t xml:space="preserve"> </w:t>
      </w:r>
      <w:r w:rsidRPr="00272FE7">
        <w:t>посвящены</w:t>
      </w:r>
      <w:r w:rsidR="00272FE7" w:rsidRPr="00272FE7">
        <w:t xml:space="preserve"> </w:t>
      </w:r>
      <w:r w:rsidRPr="00272FE7">
        <w:t>произведения</w:t>
      </w:r>
      <w:r w:rsidR="00272FE7" w:rsidRPr="00272FE7">
        <w:t xml:space="preserve"> </w:t>
      </w:r>
      <w:r w:rsidRPr="00272FE7">
        <w:t>классиков</w:t>
      </w:r>
      <w:r w:rsidR="00272FE7" w:rsidRPr="00272FE7">
        <w:t xml:space="preserve"> </w:t>
      </w:r>
      <w:r w:rsidRPr="00272FE7">
        <w:t>марксизма, многочисленные работы советских и зарубежных экономистов</w:t>
      </w:r>
      <w:r w:rsidR="00272FE7" w:rsidRPr="00272FE7">
        <w:t xml:space="preserve">. </w:t>
      </w:r>
      <w:r w:rsidRPr="00272FE7">
        <w:t>Однако эта тема не изучена полностью, нуждается в дополнительной доработке</w:t>
      </w:r>
      <w:r w:rsidR="00272FE7" w:rsidRPr="00272FE7">
        <w:t xml:space="preserve">, </w:t>
      </w:r>
      <w:r w:rsidRPr="00272FE7">
        <w:t>поскольку</w:t>
      </w:r>
      <w:r w:rsidR="00272FE7" w:rsidRPr="00272FE7">
        <w:t xml:space="preserve"> </w:t>
      </w:r>
      <w:r w:rsidRPr="00272FE7">
        <w:t>кредитные</w:t>
      </w:r>
      <w:r w:rsidR="00272FE7" w:rsidRPr="00272FE7">
        <w:t xml:space="preserve"> </w:t>
      </w:r>
      <w:r w:rsidRPr="00272FE7">
        <w:t>отношения</w:t>
      </w:r>
      <w:r w:rsidR="00272FE7" w:rsidRPr="00272FE7">
        <w:t xml:space="preserve"> </w:t>
      </w:r>
      <w:r w:rsidRPr="00272FE7">
        <w:t>в</w:t>
      </w:r>
      <w:r w:rsidR="00272FE7" w:rsidRPr="00272FE7">
        <w:t xml:space="preserve"> </w:t>
      </w:r>
      <w:r w:rsidRPr="00272FE7">
        <w:t>современных</w:t>
      </w:r>
      <w:r w:rsidR="00272FE7" w:rsidRPr="00272FE7">
        <w:t xml:space="preserve"> </w:t>
      </w:r>
      <w:r w:rsidRPr="00272FE7">
        <w:t>условиях достигли</w:t>
      </w:r>
      <w:r w:rsidR="00272FE7" w:rsidRPr="00272FE7">
        <w:t xml:space="preserve"> </w:t>
      </w:r>
      <w:r w:rsidRPr="00272FE7">
        <w:t>наибольшего</w:t>
      </w:r>
      <w:r w:rsidR="00272FE7" w:rsidRPr="00272FE7">
        <w:t xml:space="preserve"> </w:t>
      </w:r>
      <w:r w:rsidRPr="00272FE7">
        <w:t>развития</w:t>
      </w:r>
      <w:r w:rsidR="00272FE7" w:rsidRPr="00272FE7">
        <w:t>.</w:t>
      </w:r>
      <w:r w:rsidR="00272FE7">
        <w:t xml:space="preserve"> "</w:t>
      </w:r>
      <w:r w:rsidRPr="00272FE7">
        <w:t>В</w:t>
      </w:r>
      <w:r w:rsidR="00272FE7" w:rsidRPr="00272FE7">
        <w:t xml:space="preserve"> </w:t>
      </w:r>
      <w:r w:rsidRPr="00272FE7">
        <w:t>настоящее время речь уже идет не о постоянном увеличении</w:t>
      </w:r>
      <w:r w:rsidR="00272FE7" w:rsidRPr="00272FE7">
        <w:t xml:space="preserve"> </w:t>
      </w:r>
      <w:r w:rsidRPr="00272FE7">
        <w:t>объемов</w:t>
      </w:r>
      <w:r w:rsidR="00272FE7" w:rsidRPr="00272FE7">
        <w:t xml:space="preserve"> </w:t>
      </w:r>
      <w:r w:rsidRPr="00272FE7">
        <w:t>денежных</w:t>
      </w:r>
      <w:r w:rsidR="00272FE7" w:rsidRPr="00272FE7">
        <w:t xml:space="preserve"> </w:t>
      </w:r>
      <w:r w:rsidRPr="00272FE7">
        <w:t>капиталов, предоставляемых в ссуду, но и о расширении субъектов кредитных отношений</w:t>
      </w:r>
      <w:r w:rsidR="00272FE7">
        <w:t>, а</w:t>
      </w:r>
      <w:r w:rsidRPr="00272FE7">
        <w:t xml:space="preserve"> также растущем многообразии самих операций</w:t>
      </w:r>
      <w:r w:rsidR="00272FE7">
        <w:t>".</w:t>
      </w:r>
    </w:p>
    <w:p w:rsidR="00272FE7" w:rsidRDefault="00C4239D" w:rsidP="00272FE7">
      <w:r w:rsidRPr="00272FE7">
        <w:t>Наиболее характерные черты кредитной сферы</w:t>
      </w:r>
      <w:r w:rsidR="00272FE7" w:rsidRPr="00272FE7">
        <w:t xml:space="preserve"> - </w:t>
      </w:r>
      <w:r w:rsidRPr="00272FE7">
        <w:t>перенасыщение оборота платежных средств, утрата кредитом своего назначения</w:t>
      </w:r>
      <w:r w:rsidR="00272FE7" w:rsidRPr="00272FE7">
        <w:t xml:space="preserve">. </w:t>
      </w:r>
      <w:r w:rsidRPr="00272FE7">
        <w:t>Произошли изменения в структуре кредитных вложений за последние годы</w:t>
      </w:r>
      <w:r w:rsidR="00272FE7" w:rsidRPr="00272FE7">
        <w:t xml:space="preserve">. </w:t>
      </w:r>
      <w:r w:rsidRPr="00272FE7">
        <w:t>Доля кредитов, предоставляемых на восполнение недостатков бюджетных ресурсов</w:t>
      </w:r>
      <w:r w:rsidR="00272FE7" w:rsidRPr="00272FE7">
        <w:t xml:space="preserve">, </w:t>
      </w:r>
      <w:r w:rsidRPr="00272FE7">
        <w:t>увеличилась</w:t>
      </w:r>
      <w:r w:rsidR="00272FE7" w:rsidRPr="00272FE7">
        <w:t xml:space="preserve">. </w:t>
      </w:r>
      <w:r w:rsidRPr="00272FE7">
        <w:t>Все эти</w:t>
      </w:r>
      <w:r w:rsidR="00272FE7" w:rsidRPr="00272FE7">
        <w:t xml:space="preserve"> </w:t>
      </w:r>
      <w:r w:rsidRPr="00272FE7">
        <w:t>факты говорят о том, что необходимо уделять большое внимание проблеме кредита, так как экономическое состояние страны</w:t>
      </w:r>
      <w:r w:rsidR="00272FE7" w:rsidRPr="00272FE7">
        <w:t xml:space="preserve"> </w:t>
      </w:r>
      <w:r w:rsidRPr="00272FE7">
        <w:t>в</w:t>
      </w:r>
      <w:r w:rsidR="00272FE7" w:rsidRPr="00272FE7">
        <w:t xml:space="preserve"> </w:t>
      </w:r>
      <w:r w:rsidRPr="00272FE7">
        <w:t>значительной мере зависит от состояния кредитно-денежной системы</w:t>
      </w:r>
      <w:r w:rsidR="00272FE7" w:rsidRPr="00272FE7">
        <w:t xml:space="preserve">. </w:t>
      </w:r>
      <w:r w:rsidRPr="00272FE7">
        <w:t>Поэтому необходимо учитывать опыт, накопленный развитыми странами в этой сфере</w:t>
      </w:r>
      <w:r w:rsidR="00272FE7" w:rsidRPr="00272FE7">
        <w:t xml:space="preserve">. </w:t>
      </w:r>
      <w:r w:rsidRPr="00272FE7">
        <w:t>Необходимо проводить реформу всей кредитной системы</w:t>
      </w:r>
      <w:r w:rsidR="00272FE7">
        <w:t xml:space="preserve"> (</w:t>
      </w:r>
      <w:r w:rsidRPr="00272FE7">
        <w:t>и не только</w:t>
      </w:r>
      <w:r w:rsidR="00272FE7" w:rsidRPr="00272FE7">
        <w:t>),</w:t>
      </w:r>
      <w:r w:rsidRPr="00272FE7">
        <w:t xml:space="preserve"> направленную на создание кредитных учреждений</w:t>
      </w:r>
      <w:r w:rsidR="00272FE7" w:rsidRPr="00272FE7">
        <w:t xml:space="preserve"> </w:t>
      </w:r>
      <w:r w:rsidRPr="00272FE7">
        <w:t>на акционерной основе</w:t>
      </w:r>
      <w:r w:rsidR="00272FE7" w:rsidRPr="00272FE7">
        <w:t xml:space="preserve">. </w:t>
      </w:r>
      <w:r w:rsidRPr="00272FE7">
        <w:t>В нашей стране развились новые формы кредитов, таких как потребительский, коммерческий, различные формы аренды</w:t>
      </w:r>
      <w:r w:rsidR="00272FE7" w:rsidRPr="00272FE7">
        <w:t xml:space="preserve">, </w:t>
      </w:r>
      <w:r w:rsidRPr="00272FE7">
        <w:t>в частности лизинг</w:t>
      </w:r>
      <w:r w:rsidR="00272FE7" w:rsidRPr="00272FE7">
        <w:t xml:space="preserve">. </w:t>
      </w:r>
      <w:r w:rsidRPr="00272FE7">
        <w:t>Это ускорило развитие экономики нашей страны, сделало ее более эффективной</w:t>
      </w:r>
      <w:r w:rsidR="00272FE7" w:rsidRPr="00272FE7">
        <w:t>.</w:t>
      </w:r>
    </w:p>
    <w:p w:rsidR="00272FE7" w:rsidRDefault="00C4239D" w:rsidP="00272FE7">
      <w:r w:rsidRPr="00272FE7">
        <w:t>Из истории известно, что правительство</w:t>
      </w:r>
      <w:r w:rsidR="00272FE7" w:rsidRPr="00272FE7">
        <w:t xml:space="preserve"> </w:t>
      </w:r>
      <w:r w:rsidRPr="00272FE7">
        <w:t>России еще в начале восемнадцатого века прибегало к услугам государственного кредита</w:t>
      </w:r>
      <w:r w:rsidR="00272FE7" w:rsidRPr="00272FE7">
        <w:t xml:space="preserve"> </w:t>
      </w:r>
      <w:r w:rsidRPr="00272FE7">
        <w:t>для покрытия своих расходов</w:t>
      </w:r>
      <w:r w:rsidR="00272FE7" w:rsidRPr="00272FE7">
        <w:t xml:space="preserve">. </w:t>
      </w:r>
      <w:r w:rsidRPr="00272FE7">
        <w:t>Как раз тогда появились первые государственные займы, хотя существенными и относительно регулярным источником поступлений в казну начали выступать лишь с середины</w:t>
      </w:r>
      <w:r w:rsidR="00272FE7" w:rsidRPr="00272FE7">
        <w:t xml:space="preserve"> </w:t>
      </w:r>
      <w:r w:rsidRPr="00272FE7">
        <w:t>восемнадцатого века</w:t>
      </w:r>
      <w:r w:rsidR="00272FE7" w:rsidRPr="00272FE7">
        <w:t xml:space="preserve">. </w:t>
      </w:r>
      <w:r w:rsidRPr="00272FE7">
        <w:t>В условиях феодальной</w:t>
      </w:r>
      <w:r w:rsidR="00272FE7" w:rsidRPr="00272FE7">
        <w:t xml:space="preserve"> </w:t>
      </w:r>
      <w:r w:rsidRPr="00272FE7">
        <w:t>России основными внутренними кредиторами были монастыри и церковь</w:t>
      </w:r>
      <w:r w:rsidR="00272FE7" w:rsidRPr="00272FE7">
        <w:t xml:space="preserve">. </w:t>
      </w:r>
      <w:r w:rsidRPr="00272FE7">
        <w:t>Однако постепенно социальная база государственного кредита расширилась</w:t>
      </w:r>
      <w:r w:rsidR="00272FE7" w:rsidRPr="00272FE7">
        <w:t xml:space="preserve">: </w:t>
      </w:r>
      <w:r w:rsidRPr="00272FE7">
        <w:t>заимодателями становились купцы, промышленники, иногда землевладельцы</w:t>
      </w:r>
      <w:r w:rsidR="00272FE7" w:rsidRPr="00272FE7">
        <w:t xml:space="preserve">. </w:t>
      </w:r>
      <w:r w:rsidRPr="00272FE7">
        <w:t>Правительство брало деньги на добровольной основе под обеспечение государственным имуществом</w:t>
      </w:r>
      <w:r w:rsidR="00272FE7" w:rsidRPr="00272FE7">
        <w:t xml:space="preserve">. </w:t>
      </w:r>
      <w:r w:rsidRPr="00272FE7">
        <w:t>Однако нередко займы предоставлялись и в принудительном порядке</w:t>
      </w:r>
      <w:r w:rsidR="00272FE7" w:rsidRPr="00272FE7">
        <w:t>.</w:t>
      </w:r>
    </w:p>
    <w:p w:rsidR="00272FE7" w:rsidRDefault="00C4239D" w:rsidP="00272FE7">
      <w:r w:rsidRPr="00272FE7">
        <w:t>В это время сформировались</w:t>
      </w:r>
      <w:r w:rsidR="00272FE7" w:rsidRPr="00272FE7">
        <w:t xml:space="preserve"> </w:t>
      </w:r>
      <w:r w:rsidRPr="00272FE7">
        <w:t>следующие формы</w:t>
      </w:r>
      <w:r w:rsidR="00272FE7" w:rsidRPr="00272FE7">
        <w:t xml:space="preserve"> </w:t>
      </w:r>
      <w:r w:rsidRPr="00272FE7">
        <w:t>и виды государственного</w:t>
      </w:r>
      <w:r w:rsidR="00272FE7" w:rsidRPr="00272FE7">
        <w:t xml:space="preserve"> </w:t>
      </w:r>
      <w:r w:rsidRPr="00272FE7">
        <w:t>кредита</w:t>
      </w:r>
      <w:r w:rsidR="00272FE7" w:rsidRPr="00272FE7">
        <w:t>:</w:t>
      </w:r>
    </w:p>
    <w:p w:rsidR="00272FE7" w:rsidRDefault="00C4239D" w:rsidP="00272FE7">
      <w:r w:rsidRPr="00272FE7">
        <w:t>государственные займы</w:t>
      </w:r>
      <w:r w:rsidR="00272FE7" w:rsidRPr="00272FE7">
        <w:t xml:space="preserve"> - </w:t>
      </w:r>
      <w:r w:rsidRPr="00272FE7">
        <w:t>внутренние и внешние</w:t>
      </w:r>
      <w:r w:rsidR="00272FE7" w:rsidRPr="00272FE7">
        <w:t>;</w:t>
      </w:r>
    </w:p>
    <w:p w:rsidR="00272FE7" w:rsidRDefault="00C4239D" w:rsidP="00272FE7">
      <w:r w:rsidRPr="00272FE7">
        <w:t>выпуск казначейских</w:t>
      </w:r>
      <w:r w:rsidR="00272FE7" w:rsidRPr="00272FE7">
        <w:t xml:space="preserve"> </w:t>
      </w:r>
      <w:r w:rsidRPr="00272FE7">
        <w:t>обязательств</w:t>
      </w:r>
      <w:r w:rsidR="00272FE7" w:rsidRPr="00272FE7">
        <w:t>;</w:t>
      </w:r>
    </w:p>
    <w:p w:rsidR="00272FE7" w:rsidRDefault="00C4239D" w:rsidP="00272FE7">
      <w:r w:rsidRPr="00272FE7">
        <w:t>позаимствование</w:t>
      </w:r>
      <w:r w:rsidR="00272FE7" w:rsidRPr="00272FE7">
        <w:t xml:space="preserve"> </w:t>
      </w:r>
      <w:r w:rsidRPr="00272FE7">
        <w:t>средств у казенных банков</w:t>
      </w:r>
      <w:r w:rsidR="00272FE7" w:rsidRPr="00272FE7">
        <w:t>.</w:t>
      </w:r>
    </w:p>
    <w:p w:rsidR="00272FE7" w:rsidRDefault="00C4239D" w:rsidP="00272FE7">
      <w:r w:rsidRPr="00272FE7">
        <w:t>Постепенно крупнейшим должником банковской системы становится царское правительство</w:t>
      </w:r>
      <w:r w:rsidR="00272FE7" w:rsidRPr="00272FE7">
        <w:t xml:space="preserve">. </w:t>
      </w:r>
      <w:r w:rsidRPr="00272FE7">
        <w:t>К 1861 г</w:t>
      </w:r>
      <w:r w:rsidR="00272FE7" w:rsidRPr="00272FE7">
        <w:t xml:space="preserve">. </w:t>
      </w:r>
      <w:r w:rsidRPr="00272FE7">
        <w:t>государственный долг составлял внушительную сумму</w:t>
      </w:r>
      <w:r w:rsidR="00272FE7" w:rsidRPr="00272FE7">
        <w:t xml:space="preserve"> - </w:t>
      </w:r>
      <w:r w:rsidRPr="00272FE7">
        <w:t>1264 млн</w:t>
      </w:r>
      <w:r w:rsidR="00272FE7" w:rsidRPr="00272FE7">
        <w:t xml:space="preserve">. </w:t>
      </w:r>
      <w:r w:rsidRPr="00272FE7">
        <w:t>рулей</w:t>
      </w:r>
      <w:r w:rsidR="00272FE7" w:rsidRPr="00272FE7">
        <w:t xml:space="preserve">. </w:t>
      </w:r>
      <w:r w:rsidRPr="00272FE7">
        <w:t>Выплата</w:t>
      </w:r>
      <w:r w:rsidR="00272FE7" w:rsidRPr="00272FE7">
        <w:t xml:space="preserve"> </w:t>
      </w:r>
      <w:r w:rsidRPr="00272FE7">
        <w:t>погашений</w:t>
      </w:r>
      <w:r w:rsidR="00272FE7" w:rsidRPr="00272FE7">
        <w:t xml:space="preserve"> </w:t>
      </w:r>
      <w:r w:rsidRPr="00272FE7">
        <w:t>и процентов по займам достигла</w:t>
      </w:r>
      <w:r w:rsidR="00272FE7" w:rsidRPr="00272FE7">
        <w:t xml:space="preserve"> </w:t>
      </w:r>
      <w:r w:rsidRPr="00272FE7">
        <w:t>50 млн</w:t>
      </w:r>
      <w:r w:rsidR="00272FE7" w:rsidRPr="00272FE7">
        <w:t xml:space="preserve">. </w:t>
      </w:r>
      <w:r w:rsidRPr="00272FE7">
        <w:t>рублей</w:t>
      </w:r>
      <w:r w:rsidR="00272FE7" w:rsidRPr="00272FE7">
        <w:t xml:space="preserve">. </w:t>
      </w:r>
      <w:r w:rsidRPr="00272FE7">
        <w:t>Или почти 15% бюджетных расходов</w:t>
      </w:r>
      <w:r w:rsidR="00272FE7" w:rsidRPr="00272FE7">
        <w:t>.</w:t>
      </w:r>
    </w:p>
    <w:p w:rsidR="00272FE7" w:rsidRDefault="0001328E" w:rsidP="00272FE7">
      <w:r w:rsidRPr="00272FE7">
        <w:t>История государственного кредита показывает, что причиной оформления</w:t>
      </w:r>
      <w:r w:rsidR="00C4239D" w:rsidRPr="00272FE7">
        <w:t xml:space="preserve"> заемных операций выступает наличие бюджетного дефицита</w:t>
      </w:r>
      <w:r w:rsidR="00272FE7" w:rsidRPr="00272FE7">
        <w:t xml:space="preserve">. </w:t>
      </w:r>
      <w:r w:rsidR="00C4239D" w:rsidRPr="00272FE7">
        <w:t>Испытывая потребность в дополнительных финансовых ресурсах</w:t>
      </w:r>
      <w:r w:rsidR="00272FE7" w:rsidRPr="00272FE7">
        <w:t xml:space="preserve">, </w:t>
      </w:r>
      <w:r w:rsidR="00C4239D" w:rsidRPr="00272FE7">
        <w:t>правительство</w:t>
      </w:r>
      <w:r w:rsidR="00272FE7" w:rsidRPr="00272FE7">
        <w:t xml:space="preserve"> </w:t>
      </w:r>
      <w:r w:rsidR="00C4239D" w:rsidRPr="00272FE7">
        <w:t>не отказывается</w:t>
      </w:r>
      <w:r w:rsidR="00272FE7" w:rsidRPr="00272FE7">
        <w:t xml:space="preserve"> </w:t>
      </w:r>
      <w:r w:rsidR="00C4239D" w:rsidRPr="00272FE7">
        <w:t>от возможности мобилизации дополнительного финансового фонда и в условиях сбалансированного бюджета</w:t>
      </w:r>
      <w:r w:rsidR="00272FE7" w:rsidRPr="00272FE7">
        <w:t xml:space="preserve">. </w:t>
      </w:r>
      <w:r w:rsidR="00C4239D" w:rsidRPr="00272FE7">
        <w:t>Это является вполне оправданным шагом, поскольку за счет средств фонда государственного кредита могут финансироваться</w:t>
      </w:r>
      <w:r w:rsidR="00272FE7" w:rsidRPr="00272FE7">
        <w:t xml:space="preserve"> </w:t>
      </w:r>
      <w:r w:rsidR="00C4239D" w:rsidRPr="00272FE7">
        <w:t>дополнительные программы</w:t>
      </w:r>
      <w:r w:rsidR="00272FE7" w:rsidRPr="00272FE7">
        <w:t xml:space="preserve"> </w:t>
      </w:r>
      <w:r w:rsidR="00C4239D" w:rsidRPr="00272FE7">
        <w:t>хозяйственного и социально-культурного</w:t>
      </w:r>
      <w:r w:rsidR="00272FE7" w:rsidRPr="00272FE7">
        <w:t xml:space="preserve"> </w:t>
      </w:r>
      <w:r w:rsidR="00C4239D" w:rsidRPr="00272FE7">
        <w:t>строительства немедленно, без ожидания поступления обычных бюджетных доходов</w:t>
      </w:r>
      <w:r w:rsidR="00272FE7" w:rsidRPr="00272FE7">
        <w:t>.</w:t>
      </w:r>
    </w:p>
    <w:p w:rsidR="00272FE7" w:rsidRPr="00272FE7" w:rsidRDefault="00956F9D" w:rsidP="00956F9D">
      <w:pPr>
        <w:pStyle w:val="2"/>
      </w:pPr>
      <w:r>
        <w:br w:type="page"/>
      </w:r>
      <w:bookmarkStart w:id="1" w:name="_Toc247102983"/>
      <w:r w:rsidR="00C4239D" w:rsidRPr="00272FE7">
        <w:t>1</w:t>
      </w:r>
      <w:r w:rsidR="00272FE7" w:rsidRPr="00272FE7">
        <w:t xml:space="preserve">. </w:t>
      </w:r>
      <w:r w:rsidR="00C4239D" w:rsidRPr="00272FE7">
        <w:t>Экономическое содержание, функции и формы государственного кредита</w:t>
      </w:r>
      <w:bookmarkEnd w:id="1"/>
    </w:p>
    <w:p w:rsidR="00956F9D" w:rsidRDefault="00956F9D" w:rsidP="00272FE7">
      <w:pPr>
        <w:rPr>
          <w:b/>
          <w:bCs/>
        </w:rPr>
      </w:pPr>
    </w:p>
    <w:p w:rsidR="00272FE7" w:rsidRPr="00272FE7" w:rsidRDefault="00272FE7" w:rsidP="00956F9D">
      <w:pPr>
        <w:pStyle w:val="2"/>
      </w:pPr>
      <w:bookmarkStart w:id="2" w:name="_Toc247102984"/>
      <w:r>
        <w:t>1.1</w:t>
      </w:r>
      <w:r w:rsidR="00C4239D" w:rsidRPr="00272FE7">
        <w:t xml:space="preserve"> Сущность и значение государственного кредита</w:t>
      </w:r>
      <w:bookmarkEnd w:id="2"/>
    </w:p>
    <w:p w:rsidR="00956F9D" w:rsidRDefault="00956F9D" w:rsidP="00272FE7"/>
    <w:p w:rsidR="00272FE7" w:rsidRDefault="00C4239D" w:rsidP="00272FE7">
      <w:r w:rsidRPr="00272FE7">
        <w:t>В настоящее время огромное значение для нормального функционирования всей экономической системы в целом имеют</w:t>
      </w:r>
      <w:r w:rsidR="00272FE7" w:rsidRPr="00272FE7">
        <w:t xml:space="preserve"> </w:t>
      </w:r>
      <w:r w:rsidRPr="00272FE7">
        <w:t>государственный</w:t>
      </w:r>
      <w:r w:rsidR="00272FE7" w:rsidRPr="00272FE7">
        <w:t xml:space="preserve"> </w:t>
      </w:r>
      <w:r w:rsidRPr="00272FE7">
        <w:t>кредит</w:t>
      </w:r>
      <w:r w:rsidR="00272FE7" w:rsidRPr="00272FE7">
        <w:t>.</w:t>
      </w:r>
    </w:p>
    <w:p w:rsidR="00272FE7" w:rsidRDefault="00C4239D" w:rsidP="00272FE7">
      <w:r w:rsidRPr="00272FE7">
        <w:t>Государственным кредитом называют совокупность кредитных отношений, в которых заемщиком или кредитором выступают государство, местные органы власти по отношению к гражданам и юридическим лицам</w:t>
      </w:r>
      <w:r w:rsidR="00272FE7" w:rsidRPr="00272FE7">
        <w:t xml:space="preserve">. </w:t>
      </w:r>
      <w:r w:rsidRPr="00272FE7">
        <w:t>Государственный кредит выражает</w:t>
      </w:r>
      <w:r w:rsidR="00272FE7" w:rsidRPr="00272FE7">
        <w:t xml:space="preserve"> </w:t>
      </w:r>
      <w:r w:rsidRPr="00272FE7">
        <w:t>отношения в денежной форме между государством с одной стороны, и физическими или юридическими лицами с другой, чаще всего с банками, страховыми компаниями и предпринимателями</w:t>
      </w:r>
      <w:r w:rsidR="00272FE7" w:rsidRPr="00272FE7">
        <w:t xml:space="preserve">. </w:t>
      </w:r>
      <w:r w:rsidRPr="00272FE7">
        <w:t>Кредит будет государственным в том случае, когда в качестве участника ссудной сделки выступают центральное правительство или местные органы власти</w:t>
      </w:r>
      <w:r w:rsidR="00272FE7" w:rsidRPr="00272FE7">
        <w:t xml:space="preserve">. </w:t>
      </w:r>
      <w:r w:rsidRPr="00272FE7">
        <w:t>В этом смысле его можно сравнить с другими формами кредита</w:t>
      </w:r>
      <w:r w:rsidR="00272FE7" w:rsidRPr="00272FE7">
        <w:t xml:space="preserve">, </w:t>
      </w:r>
      <w:r w:rsidRPr="00272FE7">
        <w:t>в первую очередь с банковским, где обязательным участником ссудной сделки является банк</w:t>
      </w:r>
      <w:r w:rsidR="00272FE7" w:rsidRPr="00272FE7">
        <w:t>.</w:t>
      </w:r>
    </w:p>
    <w:p w:rsidR="00272FE7" w:rsidRDefault="00C4239D" w:rsidP="00272FE7">
      <w:r w:rsidRPr="00272FE7">
        <w:t>По утверждению В</w:t>
      </w:r>
      <w:r w:rsidR="00272FE7">
        <w:t xml:space="preserve">.С. </w:t>
      </w:r>
      <w:r w:rsidRPr="00272FE7">
        <w:t>Волынского</w:t>
      </w:r>
      <w:r w:rsidR="00272FE7" w:rsidRPr="00272FE7">
        <w:t xml:space="preserve">: </w:t>
      </w:r>
      <w:r w:rsidRPr="00272FE7">
        <w:t>нельзя смешивать такие понятия</w:t>
      </w:r>
      <w:r w:rsidR="00272FE7" w:rsidRPr="00272FE7">
        <w:t xml:space="preserve">, </w:t>
      </w:r>
      <w:r w:rsidRPr="00272FE7">
        <w:t>как частный и государственный кредит</w:t>
      </w:r>
      <w:r w:rsidR="00272FE7" w:rsidRPr="00272FE7">
        <w:t xml:space="preserve">. </w:t>
      </w:r>
      <w:r w:rsidRPr="00272FE7">
        <w:t>Он выделяет следующие различия между этими формами кредита</w:t>
      </w:r>
      <w:r w:rsidR="00272FE7" w:rsidRPr="00272FE7">
        <w:t>:</w:t>
      </w:r>
    </w:p>
    <w:p w:rsidR="00272FE7" w:rsidRDefault="00C4239D" w:rsidP="00272FE7">
      <w:r w:rsidRPr="00272FE7">
        <w:t>Во-первых,</w:t>
      </w:r>
      <w:r w:rsidR="00272FE7">
        <w:t xml:space="preserve"> "</w:t>
      </w:r>
      <w:r w:rsidRPr="00272FE7">
        <w:t>государственный кредит отличается от частного участниками сделки</w:t>
      </w:r>
      <w:r w:rsidR="00272FE7">
        <w:t xml:space="preserve">". </w:t>
      </w:r>
      <w:r w:rsidRPr="00272FE7">
        <w:t xml:space="preserve">Государство обычно выступает в качестве заемщика, а кредитодателями </w:t>
      </w:r>
      <w:r w:rsidR="00272FE7">
        <w:t>-</w:t>
      </w:r>
      <w:r w:rsidRPr="00272FE7">
        <w:t xml:space="preserve"> различные учреждения, предприятия</w:t>
      </w:r>
      <w:r w:rsidR="00272FE7" w:rsidRPr="00272FE7">
        <w:t xml:space="preserve"> </w:t>
      </w:r>
      <w:r w:rsidRPr="00272FE7">
        <w:t>и</w:t>
      </w:r>
      <w:r w:rsidR="00272FE7" w:rsidRPr="00272FE7">
        <w:t xml:space="preserve"> </w:t>
      </w:r>
      <w:r w:rsidRPr="00272FE7">
        <w:t>частные</w:t>
      </w:r>
      <w:r w:rsidR="00272FE7" w:rsidRPr="00272FE7">
        <w:t xml:space="preserve"> </w:t>
      </w:r>
      <w:r w:rsidRPr="00272FE7">
        <w:t>лица</w:t>
      </w:r>
      <w:r w:rsidR="00272FE7" w:rsidRPr="00272FE7">
        <w:t>.</w:t>
      </w:r>
    </w:p>
    <w:p w:rsidR="00272FE7" w:rsidRDefault="00C4239D" w:rsidP="00272FE7">
      <w:r w:rsidRPr="00272FE7">
        <w:t>Во-вторых</w:t>
      </w:r>
      <w:r w:rsidR="00272FE7" w:rsidRPr="00272FE7">
        <w:t>,</w:t>
      </w:r>
      <w:r w:rsidR="00272FE7">
        <w:t xml:space="preserve"> "</w:t>
      </w:r>
      <w:r w:rsidRPr="00272FE7">
        <w:t>заемщик и кредиторы в сфере государственного кредита могут меняться местами</w:t>
      </w:r>
      <w:r w:rsidR="00272FE7">
        <w:t>."</w:t>
      </w:r>
    </w:p>
    <w:p w:rsidR="00272FE7" w:rsidRDefault="00C4239D" w:rsidP="00272FE7">
      <w:r w:rsidRPr="00272FE7">
        <w:t>В-третьих, так как ссудная сделка сопровождается покупкой облигаций и казначейских векселей, которые имеют свой рыночный курс</w:t>
      </w:r>
      <w:r w:rsidR="00272FE7" w:rsidRPr="00272FE7">
        <w:t xml:space="preserve">, </w:t>
      </w:r>
      <w:r w:rsidRPr="00272FE7">
        <w:t>продаются на рынке ценных бумаг, то</w:t>
      </w:r>
      <w:r w:rsidR="00272FE7">
        <w:t xml:space="preserve"> "</w:t>
      </w:r>
      <w:r w:rsidRPr="00272FE7">
        <w:t>государственный кредит представляет собой не просто форму движения ссудного капитала, а базируется</w:t>
      </w:r>
      <w:r w:rsidR="00272FE7" w:rsidRPr="00272FE7">
        <w:t xml:space="preserve"> </w:t>
      </w:r>
      <w:r w:rsidRPr="00272FE7">
        <w:t>на</w:t>
      </w:r>
      <w:r w:rsidR="00272FE7" w:rsidRPr="00272FE7">
        <w:t xml:space="preserve"> </w:t>
      </w:r>
      <w:r w:rsidRPr="00272FE7">
        <w:t>сочетании ссудного и фиктивного капитала</w:t>
      </w:r>
      <w:r w:rsidR="00272FE7">
        <w:t>".</w:t>
      </w:r>
    </w:p>
    <w:p w:rsidR="00272FE7" w:rsidRDefault="00C4239D" w:rsidP="00272FE7">
      <w:r w:rsidRPr="00272FE7">
        <w:t>В то же время сходство данных форм кредита связано с тем</w:t>
      </w:r>
      <w:r w:rsidR="00272FE7" w:rsidRPr="00272FE7">
        <w:t xml:space="preserve">, </w:t>
      </w:r>
      <w:r w:rsidRPr="00272FE7">
        <w:t>что они имеют единый источник образования</w:t>
      </w:r>
      <w:r w:rsidR="00272FE7" w:rsidRPr="00272FE7">
        <w:t>.</w:t>
      </w:r>
    </w:p>
    <w:p w:rsidR="00272FE7" w:rsidRDefault="00C4239D" w:rsidP="00272FE7">
      <w:r w:rsidRPr="00272FE7">
        <w:t>В сфере государственного кредита центральное правительство</w:t>
      </w:r>
      <w:r w:rsidR="00272FE7" w:rsidRPr="00272FE7">
        <w:t xml:space="preserve">, </w:t>
      </w:r>
      <w:r w:rsidRPr="00272FE7">
        <w:t>а также местные органы власти традиционно выступают в качестве заемщиков</w:t>
      </w:r>
      <w:r w:rsidR="00272FE7" w:rsidRPr="00272FE7">
        <w:t xml:space="preserve">, </w:t>
      </w:r>
      <w:r w:rsidRPr="00272FE7">
        <w:t>привлекая денежные</w:t>
      </w:r>
      <w:r w:rsidR="00272FE7" w:rsidRPr="00272FE7">
        <w:t xml:space="preserve"> </w:t>
      </w:r>
      <w:r w:rsidRPr="00272FE7">
        <w:t>средства</w:t>
      </w:r>
      <w:r w:rsidR="00272FE7" w:rsidRPr="00272FE7">
        <w:t xml:space="preserve"> </w:t>
      </w:r>
      <w:r w:rsidRPr="00272FE7">
        <w:t>для</w:t>
      </w:r>
      <w:r w:rsidR="00272FE7" w:rsidRPr="00272FE7">
        <w:t xml:space="preserve"> </w:t>
      </w:r>
      <w:r w:rsidRPr="00272FE7">
        <w:t>покрытия бюджетных</w:t>
      </w:r>
      <w:r w:rsidR="00272FE7" w:rsidRPr="00272FE7">
        <w:t xml:space="preserve"> </w:t>
      </w:r>
      <w:r w:rsidRPr="00272FE7">
        <w:t>дефицитов</w:t>
      </w:r>
      <w:r w:rsidR="00272FE7" w:rsidRPr="00272FE7">
        <w:t xml:space="preserve">. </w:t>
      </w:r>
      <w:r w:rsidRPr="00272FE7">
        <w:t>Главной</w:t>
      </w:r>
      <w:r w:rsidR="00272FE7" w:rsidRPr="00272FE7">
        <w:t xml:space="preserve"> </w:t>
      </w:r>
      <w:r w:rsidRPr="00272FE7">
        <w:t>формой</w:t>
      </w:r>
      <w:r w:rsidR="00272FE7" w:rsidRPr="00272FE7">
        <w:t xml:space="preserve"> </w:t>
      </w:r>
      <w:r w:rsidRPr="00272FE7">
        <w:t>привлечения</w:t>
      </w:r>
      <w:r w:rsidR="00272FE7" w:rsidRPr="00272FE7">
        <w:t xml:space="preserve"> </w:t>
      </w:r>
      <w:r w:rsidRPr="00272FE7">
        <w:t>денежных средств является выпуск</w:t>
      </w:r>
      <w:r w:rsidR="00272FE7" w:rsidRPr="00272FE7">
        <w:t xml:space="preserve"> </w:t>
      </w:r>
      <w:r w:rsidRPr="00272FE7">
        <w:t>облигаций</w:t>
      </w:r>
      <w:r w:rsidR="00272FE7" w:rsidRPr="00272FE7">
        <w:t xml:space="preserve"> </w:t>
      </w:r>
      <w:r w:rsidRPr="00272FE7">
        <w:t>государственного</w:t>
      </w:r>
      <w:r w:rsidR="00272FE7" w:rsidRPr="00272FE7">
        <w:t xml:space="preserve"> </w:t>
      </w:r>
      <w:r w:rsidRPr="00272FE7">
        <w:t>займа</w:t>
      </w:r>
      <w:r w:rsidR="00272FE7" w:rsidRPr="00272FE7">
        <w:t xml:space="preserve"> </w:t>
      </w:r>
      <w:r w:rsidRPr="00272FE7">
        <w:t>и прочих видов ценных бумаг</w:t>
      </w:r>
      <w:r w:rsidR="00272FE7" w:rsidRPr="00272FE7">
        <w:t xml:space="preserve">. </w:t>
      </w:r>
      <w:r w:rsidRPr="00272FE7">
        <w:t>Облигация представляет собой обязательство эмитента, который должен впоследствии возместить владельцу</w:t>
      </w:r>
      <w:r w:rsidR="00272FE7" w:rsidRPr="00272FE7">
        <w:t xml:space="preserve"> </w:t>
      </w:r>
      <w:r w:rsidRPr="00272FE7">
        <w:t>ценной</w:t>
      </w:r>
      <w:r w:rsidR="00272FE7" w:rsidRPr="00272FE7">
        <w:t xml:space="preserve"> </w:t>
      </w:r>
      <w:r w:rsidRPr="00272FE7">
        <w:t>бумаги сумму основного долга и процента</w:t>
      </w:r>
      <w:r w:rsidR="00272FE7" w:rsidRPr="00272FE7">
        <w:t xml:space="preserve">. </w:t>
      </w:r>
      <w:r w:rsidRPr="00272FE7">
        <w:t>Владельцы свободных денежных средств, покупая облигации, выступают</w:t>
      </w:r>
      <w:r w:rsidR="00272FE7" w:rsidRPr="00272FE7">
        <w:t xml:space="preserve"> </w:t>
      </w:r>
      <w:r w:rsidRPr="00272FE7">
        <w:t>фактическими</w:t>
      </w:r>
      <w:r w:rsidR="00272FE7" w:rsidRPr="00272FE7">
        <w:t xml:space="preserve"> </w:t>
      </w:r>
      <w:r w:rsidRPr="00272FE7">
        <w:t>кредиторами</w:t>
      </w:r>
      <w:r w:rsidR="00272FE7" w:rsidRPr="00272FE7">
        <w:t xml:space="preserve"> </w:t>
      </w:r>
      <w:r w:rsidRPr="00272FE7">
        <w:t>государства</w:t>
      </w:r>
      <w:r w:rsidR="00272FE7" w:rsidRPr="00272FE7">
        <w:t xml:space="preserve">. </w:t>
      </w:r>
      <w:r w:rsidRPr="00272FE7">
        <w:t>В отличие от банковского кредита, кредиторами выступают не</w:t>
      </w:r>
      <w:r w:rsidR="00272FE7" w:rsidRPr="00272FE7">
        <w:t xml:space="preserve"> </w:t>
      </w:r>
      <w:r w:rsidRPr="00272FE7">
        <w:t>только</w:t>
      </w:r>
      <w:r w:rsidR="00272FE7" w:rsidRPr="00272FE7">
        <w:t xml:space="preserve"> </w:t>
      </w:r>
      <w:r w:rsidRPr="00272FE7">
        <w:t>банки, но</w:t>
      </w:r>
      <w:r w:rsidR="00272FE7" w:rsidRPr="00272FE7">
        <w:t xml:space="preserve"> </w:t>
      </w:r>
      <w:r w:rsidRPr="00272FE7">
        <w:t>и страховые</w:t>
      </w:r>
      <w:r w:rsidR="00272FE7" w:rsidRPr="00272FE7">
        <w:t xml:space="preserve"> </w:t>
      </w:r>
      <w:r w:rsidRPr="00272FE7">
        <w:t>компании, предприятия</w:t>
      </w:r>
      <w:r w:rsidR="00272FE7" w:rsidRPr="00272FE7">
        <w:t xml:space="preserve"> </w:t>
      </w:r>
      <w:r w:rsidRPr="00272FE7">
        <w:t>и</w:t>
      </w:r>
      <w:r w:rsidR="00272FE7" w:rsidRPr="00272FE7">
        <w:t xml:space="preserve"> </w:t>
      </w:r>
      <w:r w:rsidRPr="00272FE7">
        <w:t>частные</w:t>
      </w:r>
      <w:r w:rsidR="00272FE7" w:rsidRPr="00272FE7">
        <w:t xml:space="preserve"> </w:t>
      </w:r>
      <w:r w:rsidRPr="00272FE7">
        <w:t>лица</w:t>
      </w:r>
      <w:r w:rsidR="00272FE7" w:rsidRPr="00272FE7">
        <w:t xml:space="preserve">. </w:t>
      </w:r>
      <w:r w:rsidRPr="00272FE7">
        <w:t>Нужно</w:t>
      </w:r>
      <w:r w:rsidR="00272FE7" w:rsidRPr="00272FE7">
        <w:t xml:space="preserve"> </w:t>
      </w:r>
      <w:r w:rsidRPr="00272FE7">
        <w:t>отметить, что половина активных операций страховых компаний</w:t>
      </w:r>
      <w:r w:rsidR="00272FE7" w:rsidRPr="00272FE7">
        <w:t xml:space="preserve"> </w:t>
      </w:r>
      <w:r w:rsidRPr="00272FE7">
        <w:t>развитых</w:t>
      </w:r>
      <w:r w:rsidR="00272FE7" w:rsidRPr="00272FE7">
        <w:t xml:space="preserve"> </w:t>
      </w:r>
      <w:r w:rsidRPr="00272FE7">
        <w:t>стран</w:t>
      </w:r>
      <w:r w:rsidR="00272FE7" w:rsidRPr="00272FE7">
        <w:t xml:space="preserve"> </w:t>
      </w:r>
      <w:r w:rsidRPr="00272FE7">
        <w:t>приходится</w:t>
      </w:r>
      <w:r w:rsidR="00272FE7" w:rsidRPr="00272FE7">
        <w:t xml:space="preserve"> </w:t>
      </w:r>
      <w:r w:rsidRPr="00272FE7">
        <w:t>на</w:t>
      </w:r>
      <w:r w:rsidR="00272FE7" w:rsidRPr="00272FE7">
        <w:t xml:space="preserve"> </w:t>
      </w:r>
      <w:r w:rsidRPr="00272FE7">
        <w:t>покупку ценных бумаг</w:t>
      </w:r>
      <w:r w:rsidR="00272FE7" w:rsidRPr="00272FE7">
        <w:t>.</w:t>
      </w:r>
    </w:p>
    <w:p w:rsidR="00272FE7" w:rsidRDefault="00C4239D" w:rsidP="00272FE7">
      <w:r w:rsidRPr="00272FE7">
        <w:t>В настоящее время государство стало выступать в качестве кредитора, оказывать кредитную помощь тем отраслям, в развитии которых заинтересовано национальное хозяйство в целом</w:t>
      </w:r>
      <w:r w:rsidR="00272FE7" w:rsidRPr="00272FE7">
        <w:t xml:space="preserve">. </w:t>
      </w:r>
      <w:r w:rsidRPr="00272FE7">
        <w:t>Финансирование</w:t>
      </w:r>
      <w:r w:rsidR="00272FE7" w:rsidRPr="00272FE7">
        <w:t xml:space="preserve"> </w:t>
      </w:r>
      <w:r w:rsidRPr="00272FE7">
        <w:t>жилищного строительства, создание инфраструктуры, экспортного</w:t>
      </w:r>
      <w:r w:rsidR="00272FE7" w:rsidRPr="00272FE7">
        <w:t xml:space="preserve"> </w:t>
      </w:r>
      <w:r w:rsidRPr="00272FE7">
        <w:t>производства</w:t>
      </w:r>
      <w:r w:rsidR="00272FE7" w:rsidRPr="00272FE7">
        <w:t xml:space="preserve"> </w:t>
      </w:r>
      <w:r w:rsidRPr="00272FE7">
        <w:t>осуществляется во многих странах на льготных условиях</w:t>
      </w:r>
      <w:r w:rsidR="00272FE7" w:rsidRPr="00272FE7">
        <w:t xml:space="preserve"> </w:t>
      </w:r>
      <w:r w:rsidRPr="00272FE7">
        <w:t>с</w:t>
      </w:r>
      <w:r w:rsidR="00272FE7" w:rsidRPr="00272FE7">
        <w:t xml:space="preserve"> </w:t>
      </w:r>
      <w:r w:rsidRPr="00272FE7">
        <w:t>широким</w:t>
      </w:r>
      <w:r w:rsidR="00272FE7" w:rsidRPr="00272FE7">
        <w:t xml:space="preserve"> </w:t>
      </w:r>
      <w:r w:rsidRPr="00272FE7">
        <w:t>использованием</w:t>
      </w:r>
      <w:r w:rsidR="00272FE7" w:rsidRPr="00272FE7">
        <w:t xml:space="preserve"> </w:t>
      </w:r>
      <w:r w:rsidRPr="00272FE7">
        <w:t>привлеченных средств</w:t>
      </w:r>
      <w:r w:rsidR="00272FE7" w:rsidRPr="00272FE7">
        <w:t xml:space="preserve">. </w:t>
      </w:r>
      <w:r w:rsidRPr="00272FE7">
        <w:t>Причины</w:t>
      </w:r>
      <w:r w:rsidR="00272FE7" w:rsidRPr="00272FE7">
        <w:t xml:space="preserve"> </w:t>
      </w:r>
      <w:r w:rsidRPr="00272FE7">
        <w:t>активного</w:t>
      </w:r>
      <w:r w:rsidR="00272FE7" w:rsidRPr="00272FE7">
        <w:t xml:space="preserve"> </w:t>
      </w:r>
      <w:r w:rsidRPr="00272FE7">
        <w:t>участия</w:t>
      </w:r>
      <w:r w:rsidR="00272FE7" w:rsidRPr="00272FE7">
        <w:t xml:space="preserve"> </w:t>
      </w:r>
      <w:r w:rsidRPr="00272FE7">
        <w:t>государства как кредитора различны</w:t>
      </w:r>
      <w:r w:rsidR="00272FE7" w:rsidRPr="00272FE7">
        <w:t xml:space="preserve">: </w:t>
      </w:r>
      <w:r w:rsidRPr="00272FE7">
        <w:t>нежелание частного капитала</w:t>
      </w:r>
      <w:r w:rsidR="00272FE7" w:rsidRPr="00272FE7">
        <w:t xml:space="preserve"> </w:t>
      </w:r>
      <w:r w:rsidRPr="00272FE7">
        <w:t>развивать</w:t>
      </w:r>
      <w:r w:rsidR="00272FE7" w:rsidRPr="00272FE7">
        <w:t xml:space="preserve"> </w:t>
      </w:r>
      <w:r w:rsidRPr="00272FE7">
        <w:t>отрасли</w:t>
      </w:r>
      <w:r w:rsidR="00272FE7" w:rsidRPr="00272FE7">
        <w:t xml:space="preserve"> </w:t>
      </w:r>
      <w:r w:rsidRPr="00272FE7">
        <w:t>инфраструктуры</w:t>
      </w:r>
      <w:r w:rsidR="00272FE7" w:rsidRPr="00272FE7">
        <w:t xml:space="preserve"> </w:t>
      </w:r>
      <w:r w:rsidRPr="00272FE7">
        <w:t>из-за</w:t>
      </w:r>
      <w:r w:rsidR="00272FE7" w:rsidRPr="00272FE7">
        <w:t xml:space="preserve"> </w:t>
      </w:r>
      <w:r w:rsidRPr="00272FE7">
        <w:t>отсутствия</w:t>
      </w:r>
      <w:r w:rsidR="00272FE7" w:rsidRPr="00272FE7">
        <w:t xml:space="preserve"> </w:t>
      </w:r>
      <w:r w:rsidRPr="00272FE7">
        <w:t>или</w:t>
      </w:r>
      <w:r w:rsidR="00272FE7" w:rsidRPr="00272FE7">
        <w:t xml:space="preserve"> </w:t>
      </w:r>
      <w:r w:rsidRPr="00272FE7">
        <w:t>недостатка высокой прибыли, оказание помощи национальным экспертам в борьбе с иностранными конкурентами на международном рынке</w:t>
      </w:r>
      <w:r w:rsidR="00272FE7" w:rsidRPr="00272FE7">
        <w:t xml:space="preserve">. </w:t>
      </w:r>
      <w:r w:rsidRPr="00272FE7">
        <w:t>Волынский отмечает, что</w:t>
      </w:r>
      <w:r w:rsidR="00272FE7">
        <w:t xml:space="preserve"> "</w:t>
      </w:r>
      <w:r w:rsidRPr="00272FE7">
        <w:t>сочетание кредитора и заемщика в лице современного государства</w:t>
      </w:r>
      <w:r w:rsidR="00272FE7" w:rsidRPr="00272FE7">
        <w:t xml:space="preserve"> </w:t>
      </w:r>
      <w:r w:rsidRPr="00272FE7">
        <w:t xml:space="preserve">может рассматриваться как новое явление в кредитно </w:t>
      </w:r>
      <w:r w:rsidR="00272FE7">
        <w:t>-</w:t>
      </w:r>
      <w:r w:rsidRPr="00272FE7">
        <w:t xml:space="preserve"> финансовой сфере</w:t>
      </w:r>
      <w:r w:rsidR="00272FE7">
        <w:t>".</w:t>
      </w:r>
    </w:p>
    <w:p w:rsidR="00272FE7" w:rsidRDefault="00C4239D" w:rsidP="00272FE7">
      <w:r w:rsidRPr="00272FE7">
        <w:t>Движение капитала в сфере международных экономических отношений, связанное с предоставлением валютных и товарных ресурсов на</w:t>
      </w:r>
      <w:r w:rsidR="00272FE7" w:rsidRPr="00272FE7">
        <w:t xml:space="preserve"> </w:t>
      </w:r>
      <w:r w:rsidRPr="00272FE7">
        <w:t>условиях возвратности, срочности и уплаты процентов, называют международным кредитом</w:t>
      </w:r>
      <w:r w:rsidR="00272FE7" w:rsidRPr="00272FE7">
        <w:t xml:space="preserve">. </w:t>
      </w:r>
      <w:r w:rsidRPr="00272FE7">
        <w:t>В</w:t>
      </w:r>
      <w:r w:rsidR="00272FE7" w:rsidRPr="00272FE7">
        <w:t xml:space="preserve"> </w:t>
      </w:r>
      <w:r w:rsidRPr="00272FE7">
        <w:t>качестве</w:t>
      </w:r>
      <w:r w:rsidR="00272FE7" w:rsidRPr="00272FE7">
        <w:t xml:space="preserve"> </w:t>
      </w:r>
      <w:r w:rsidRPr="00272FE7">
        <w:t>кредиторов</w:t>
      </w:r>
      <w:r w:rsidR="00272FE7" w:rsidRPr="00272FE7">
        <w:t xml:space="preserve"> </w:t>
      </w:r>
      <w:r w:rsidRPr="00272FE7">
        <w:t>и заемщиков</w:t>
      </w:r>
      <w:r w:rsidR="00272FE7" w:rsidRPr="00272FE7">
        <w:t xml:space="preserve"> </w:t>
      </w:r>
      <w:r w:rsidRPr="00272FE7">
        <w:t>выступают банки, предприятия, государства, международные и региональные организации</w:t>
      </w:r>
      <w:r w:rsidR="00272FE7" w:rsidRPr="00272FE7">
        <w:t>.</w:t>
      </w:r>
    </w:p>
    <w:p w:rsidR="00272FE7" w:rsidRDefault="00C4239D" w:rsidP="00272FE7">
      <w:r w:rsidRPr="00272FE7">
        <w:t>Таким образом, исходя из выше изложенного, можно сделать вывод, что государственный кредит отличается от частного по форме предоставления денежных средств и по участникам сделки</w:t>
      </w:r>
      <w:r w:rsidR="00272FE7" w:rsidRPr="00272FE7">
        <w:t>.</w:t>
      </w:r>
    </w:p>
    <w:p w:rsidR="00956F9D" w:rsidRDefault="00956F9D" w:rsidP="00272FE7">
      <w:pPr>
        <w:rPr>
          <w:b/>
          <w:bCs/>
        </w:rPr>
      </w:pPr>
    </w:p>
    <w:p w:rsidR="00272FE7" w:rsidRPr="00272FE7" w:rsidRDefault="00272FE7" w:rsidP="00187F95">
      <w:pPr>
        <w:pStyle w:val="2"/>
        <w:rPr>
          <w:u w:color="000000"/>
        </w:rPr>
      </w:pPr>
      <w:bookmarkStart w:id="3" w:name="_Toc247102985"/>
      <w:r>
        <w:t>1.2</w:t>
      </w:r>
      <w:r w:rsidR="000B3768" w:rsidRPr="00272FE7">
        <w:t xml:space="preserve"> </w:t>
      </w:r>
      <w:r w:rsidR="000B3768" w:rsidRPr="00272FE7">
        <w:rPr>
          <w:u w:color="000000"/>
        </w:rPr>
        <w:t>Функции государственного кредита</w:t>
      </w:r>
      <w:bookmarkEnd w:id="3"/>
    </w:p>
    <w:p w:rsidR="00956F9D" w:rsidRDefault="00956F9D" w:rsidP="00272FE7">
      <w:pPr>
        <w:rPr>
          <w:u w:color="000000"/>
        </w:rPr>
      </w:pPr>
    </w:p>
    <w:p w:rsidR="00272FE7" w:rsidRDefault="000B3768" w:rsidP="00272FE7">
      <w:pPr>
        <w:rPr>
          <w:u w:color="000000"/>
        </w:rPr>
      </w:pPr>
      <w:r w:rsidRPr="00272FE7">
        <w:rPr>
          <w:u w:color="000000"/>
        </w:rPr>
        <w:t>Государственный кредит выполняет три функции</w:t>
      </w:r>
      <w:r w:rsidR="00272FE7" w:rsidRPr="00272FE7">
        <w:rPr>
          <w:u w:color="000000"/>
        </w:rPr>
        <w:t xml:space="preserve">: </w:t>
      </w:r>
      <w:r w:rsidRPr="00272FE7">
        <w:rPr>
          <w:u w:color="000000"/>
        </w:rPr>
        <w:t>распределительную, регулирующую и контрольную</w:t>
      </w:r>
      <w:r w:rsidR="00272FE7" w:rsidRPr="00272FE7">
        <w:rPr>
          <w:u w:color="000000"/>
        </w:rPr>
        <w:t>.</w:t>
      </w:r>
    </w:p>
    <w:p w:rsidR="000B3768" w:rsidRPr="00272FE7" w:rsidRDefault="000B3768" w:rsidP="00272FE7">
      <w:pPr>
        <w:rPr>
          <w:u w:color="000000"/>
        </w:rPr>
      </w:pPr>
      <w:r w:rsidRPr="00272FE7">
        <w:rPr>
          <w:b/>
          <w:bCs/>
          <w:u w:color="000000"/>
        </w:rPr>
        <w:t>Распределительная функция</w:t>
      </w:r>
      <w:r w:rsidR="00956F9D">
        <w:rPr>
          <w:b/>
          <w:bCs/>
          <w:u w:color="000000"/>
        </w:rPr>
        <w:t>.</w:t>
      </w:r>
    </w:p>
    <w:p w:rsidR="00272FE7" w:rsidRDefault="000B3768" w:rsidP="00272FE7">
      <w:pPr>
        <w:rPr>
          <w:u w:color="000000"/>
        </w:rPr>
      </w:pPr>
      <w:r w:rsidRPr="00272FE7">
        <w:rPr>
          <w:u w:color="000000"/>
        </w:rPr>
        <w:t>Через эту функцию осуществляется формирование централизованных денежных фондов государства или их использование на принципах срочности, платности и возвратности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Выступая в качестве заемщика, государство обеспечивает дополнительные средства для финансирования своих расходов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В промышленно развитых странах государственные займы являются основным источником финансирования бюджетного дефицита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В современных условиях поступления от государственных займов стали вторым после налогов методом финансирования, расходов бюджета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Последнее объясняется более быстрым темпом роста расходов по сравнению с увеличением налоговых поступлений</w:t>
      </w:r>
      <w:r w:rsidR="00272FE7" w:rsidRPr="00272FE7">
        <w:rPr>
          <w:u w:color="000000"/>
        </w:rPr>
        <w:t>.</w:t>
      </w:r>
    </w:p>
    <w:p w:rsidR="00272FE7" w:rsidRDefault="000B3768" w:rsidP="00272FE7">
      <w:pPr>
        <w:rPr>
          <w:u w:color="000000"/>
        </w:rPr>
      </w:pPr>
      <w:r w:rsidRPr="00272FE7">
        <w:rPr>
          <w:u w:color="000000"/>
        </w:rPr>
        <w:t>Финансирование расходов капитального характера за счет позаимствованных средств в определенных пределах имеет положительное значение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Школа или библиотека обеспечивают потребности не одного поколения, поскольку служат 30-50 лет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Почему же тогда их строительство должно быть оплачено в течение нескольких лет за счет налогов с тех, кто, возможно, даже не успеет воспользоваться их услугами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Гораздо разумнее переложить финансирование таких объектов на все поколения, которые будут ими пользоваться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Такое растяжение источников финансирования во времени и обеспечивается выпуском займов на соответствующий срок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В последнем случае поколение, строящее школу, несет аналогичное финансовое бремя, что и последующие поколения, за счет налогов с которых погашается как основной долг, так и проценты по нему</w:t>
      </w:r>
      <w:r w:rsidR="00272FE7" w:rsidRPr="00272FE7">
        <w:rPr>
          <w:u w:color="000000"/>
        </w:rPr>
        <w:t>.</w:t>
      </w:r>
    </w:p>
    <w:p w:rsidR="00272FE7" w:rsidRDefault="000B3768" w:rsidP="00272FE7">
      <w:r w:rsidRPr="00272FE7">
        <w:rPr>
          <w:u w:color="000000"/>
        </w:rPr>
        <w:t>Таким образом, положительное воздействие распределительной функции государственного кредита заключается в том, что с ее помощью налоговое бремя более равномерно распределяется во времени</w:t>
      </w:r>
      <w:r w:rsidR="00272FE7" w:rsidRPr="00272FE7">
        <w:rPr>
          <w:u w:color="000000"/>
        </w:rPr>
        <w:t xml:space="preserve">. </w:t>
      </w:r>
      <w:r w:rsidRPr="00272FE7">
        <w:rPr>
          <w:u w:color="000000"/>
        </w:rPr>
        <w:t>Налоги, которые взимаются в период финансирования расходов за счет государственного займа, не увеличиваются</w:t>
      </w:r>
      <w:r w:rsidR="00272FE7">
        <w:rPr>
          <w:u w:color="000000"/>
        </w:rPr>
        <w:t xml:space="preserve"> (</w:t>
      </w:r>
      <w:r w:rsidRPr="00272FE7">
        <w:t>что пришлось бы сделать в противном случае</w:t>
      </w:r>
      <w:r w:rsidR="00272FE7" w:rsidRPr="00272FE7">
        <w:t xml:space="preserve">). </w:t>
      </w:r>
      <w:r w:rsidRPr="00272FE7">
        <w:t>Зато потом, когда кредиты погашаются, налоги взимаются не только для их уплаты, но и для погашения процентов по задолженности</w:t>
      </w:r>
      <w:r w:rsidR="00272FE7" w:rsidRPr="00272FE7">
        <w:t>.</w:t>
      </w:r>
    </w:p>
    <w:p w:rsidR="00272FE7" w:rsidRDefault="000B3768" w:rsidP="00272FE7">
      <w:r w:rsidRPr="00272FE7">
        <w:t>Налоги являются основным, но не единственным источником финансирования расходов, связанных с обслуживанием и погашением государственного долга</w:t>
      </w:r>
      <w:r w:rsidR="00272FE7" w:rsidRPr="00272FE7">
        <w:t xml:space="preserve">. </w:t>
      </w:r>
      <w:r w:rsidRPr="00272FE7">
        <w:t>Источники финансирования этих расходов зависят от направления использования средств</w:t>
      </w:r>
      <w:r w:rsidR="00272FE7" w:rsidRPr="00272FE7">
        <w:t xml:space="preserve">. </w:t>
      </w:r>
      <w:r w:rsidRPr="00272FE7">
        <w:t>В случае производительного вложения мобилизованных капиталов построенный объект после вступления в действие начинает приносить прибыль, за счет которой и погашается заем</w:t>
      </w:r>
      <w:r w:rsidR="00272FE7" w:rsidRPr="00272FE7">
        <w:t xml:space="preserve">. </w:t>
      </w:r>
      <w:r w:rsidRPr="00272FE7">
        <w:t>Никакого усиления налогового бремени в этом случае не происходит</w:t>
      </w:r>
      <w:r w:rsidR="00272FE7" w:rsidRPr="00272FE7">
        <w:t>.</w:t>
      </w:r>
    </w:p>
    <w:p w:rsidR="00272FE7" w:rsidRDefault="000B3768" w:rsidP="00272FE7">
      <w:pPr>
        <w:rPr>
          <w:i/>
          <w:iCs/>
        </w:rPr>
      </w:pPr>
      <w:r w:rsidRPr="00272FE7">
        <w:t>При непроизводительном использовании мобилизованных в результате государственных займов капиталов, например, финансирования за их счет военных или социальных расходов, единственным источником их погашения становятся налоги либо новые займы</w:t>
      </w:r>
      <w:r w:rsidR="00272FE7" w:rsidRPr="00272FE7">
        <w:t xml:space="preserve">. </w:t>
      </w:r>
      <w:r w:rsidRPr="00272FE7">
        <w:t xml:space="preserve">Размещение новых государственных займов для погашения задолженности по уже выпущенным называется </w:t>
      </w:r>
      <w:r w:rsidRPr="00272FE7">
        <w:rPr>
          <w:i/>
          <w:iCs/>
        </w:rPr>
        <w:t>рефинансированием государственного долга</w:t>
      </w:r>
      <w:r w:rsidR="00272FE7" w:rsidRPr="00272FE7">
        <w:rPr>
          <w:i/>
          <w:iCs/>
        </w:rPr>
        <w:t>.</w:t>
      </w:r>
    </w:p>
    <w:p w:rsidR="00272FE7" w:rsidRDefault="000B3768" w:rsidP="00272FE7">
      <w:r w:rsidRPr="00272FE7">
        <w:t>Усиление тяжести налогового бремени, вызванное заимствованиями государства, зависит от их срока и процентов по кредиту, уплачиваемых заемщиком</w:t>
      </w:r>
      <w:r w:rsidR="00272FE7" w:rsidRPr="00272FE7">
        <w:t xml:space="preserve">. </w:t>
      </w:r>
      <w:r w:rsidRPr="00272FE7">
        <w:t>Чем выше доходность государственного займа для инвестора, тем большую часть налогов вынуждено направлять государство на их погашение</w:t>
      </w:r>
      <w:r w:rsidR="00272FE7" w:rsidRPr="00272FE7">
        <w:t xml:space="preserve">. </w:t>
      </w:r>
      <w:r w:rsidRPr="00272FE7">
        <w:t>Чем больше величина долга, тем выше доля средств, направляемая на его обслуживание при прочих равных условиях</w:t>
      </w:r>
      <w:r w:rsidR="00272FE7" w:rsidRPr="00272FE7">
        <w:t>.</w:t>
      </w:r>
    </w:p>
    <w:p w:rsidR="000B3768" w:rsidRPr="00272FE7" w:rsidRDefault="000B3768" w:rsidP="00272FE7">
      <w:r w:rsidRPr="00272FE7">
        <w:rPr>
          <w:b/>
          <w:bCs/>
        </w:rPr>
        <w:t>Регулирующая функция</w:t>
      </w:r>
    </w:p>
    <w:p w:rsidR="00272FE7" w:rsidRDefault="000B3768" w:rsidP="00272FE7">
      <w:r w:rsidRPr="00272FE7">
        <w:t>Вступая в кредитные отношения, государство воздействует на состояние денежного обращения, уровень процентных ставок на рынке денег и капиталов, на производство и занятость</w:t>
      </w:r>
      <w:r w:rsidR="00272FE7" w:rsidRPr="00272FE7">
        <w:t xml:space="preserve">. </w:t>
      </w:r>
      <w:r w:rsidRPr="00272FE7">
        <w:t>Сознательно используя государственный кредит как инструмент регулирования экономики, государство может проводить ту или иную финансовую политику</w:t>
      </w:r>
      <w:r w:rsidR="00272FE7" w:rsidRPr="00272FE7">
        <w:t>.</w:t>
      </w:r>
    </w:p>
    <w:p w:rsidR="00272FE7" w:rsidRDefault="000B3768" w:rsidP="00272FE7">
      <w:r w:rsidRPr="00272FE7">
        <w:t>Государство регулирует денежное обращение, размещая займы среди различных групп инвесторов</w:t>
      </w:r>
      <w:r w:rsidR="00272FE7" w:rsidRPr="00272FE7">
        <w:t xml:space="preserve">. </w:t>
      </w:r>
      <w:r w:rsidRPr="00272FE7">
        <w:t>Мобилизуя средства физических лиц, государство уменьшает их платежеспособный спрос</w:t>
      </w:r>
      <w:r w:rsidR="00272FE7" w:rsidRPr="00272FE7">
        <w:t xml:space="preserve">. </w:t>
      </w:r>
      <w:r w:rsidRPr="00272FE7">
        <w:t>Тогда, если за счет кредита профинансируются производственные затраты, например, инвестиции, произойдет абсолютное сокращение наличной денежной массы в обращении</w:t>
      </w:r>
      <w:r w:rsidR="00272FE7" w:rsidRPr="00272FE7">
        <w:t xml:space="preserve">. </w:t>
      </w:r>
      <w:r w:rsidRPr="00272FE7">
        <w:t>В случае финансирования затрат на оплату труда, например, преподавателей и врачей, количество наличной денежной массы в обращении останется без изменений, хотя возможно изменение структуры платежеспособного спроса</w:t>
      </w:r>
      <w:r w:rsidR="00272FE7" w:rsidRPr="00272FE7">
        <w:t>.</w:t>
      </w:r>
    </w:p>
    <w:p w:rsidR="00272FE7" w:rsidRDefault="000B3768" w:rsidP="00272FE7">
      <w:r w:rsidRPr="00272FE7">
        <w:t>Операции по купле-продаже государственных ценных бумаг или выдача кредитов под их залог, проводимые центральным банком, являются важным инструментом регулирования ликвидности коммерческих банков в стране</w:t>
      </w:r>
      <w:r w:rsidR="00272FE7" w:rsidRPr="00272FE7">
        <w:t xml:space="preserve">. </w:t>
      </w:r>
      <w:r w:rsidRPr="00272FE7">
        <w:t>В РФ такого рода операции получили распространение после августовского кризиса рынка межбанковских кредитов в 1995 г</w:t>
      </w:r>
      <w:r w:rsidR="00272FE7" w:rsidRPr="00272FE7">
        <w:t xml:space="preserve">. </w:t>
      </w:r>
      <w:r w:rsidRPr="00272FE7">
        <w:t>Кредиты под залог высоко ликвидных государственных ценных бумаг стали предоставляться Банком России с апреля 1996 г</w:t>
      </w:r>
      <w:r w:rsidR="00272FE7" w:rsidRPr="00272FE7">
        <w:t>.</w:t>
      </w:r>
    </w:p>
    <w:p w:rsidR="00272FE7" w:rsidRDefault="000B3768" w:rsidP="00272FE7">
      <w:r w:rsidRPr="00272FE7">
        <w:t>Выступая на финансовом рынке в качестве заемщика, государство увеличивает спрос на заемные средства и тем самым способствует росту цены кредита</w:t>
      </w:r>
      <w:r w:rsidR="00272FE7" w:rsidRPr="00272FE7">
        <w:t xml:space="preserve">. </w:t>
      </w:r>
      <w:r w:rsidRPr="00272FE7">
        <w:t>Чем выше спрос государства, тем выше при прочих равных условиях уровень ссудного процента, тем более дорогим становится кредит для предпринимателей</w:t>
      </w:r>
      <w:r w:rsidR="00272FE7" w:rsidRPr="00272FE7">
        <w:t xml:space="preserve">. </w:t>
      </w:r>
      <w:r w:rsidRPr="00272FE7">
        <w:t>Дороговизна заемных средств вынуждает бизнесменов сокращать инвестиции в сферу производства, в то же время она стимулирует накопления в виде приобретения государственных ценных бумаг</w:t>
      </w:r>
      <w:r w:rsidR="00272FE7" w:rsidRPr="00272FE7">
        <w:t>.</w:t>
      </w:r>
    </w:p>
    <w:p w:rsidR="00272FE7" w:rsidRDefault="000B3768" w:rsidP="00272FE7">
      <w:r w:rsidRPr="00272FE7">
        <w:t>До определенных пределов этот процесс не оказывает существенного негативного влияния на производство</w:t>
      </w:r>
      <w:r w:rsidR="00272FE7" w:rsidRPr="00272FE7">
        <w:t xml:space="preserve">. </w:t>
      </w:r>
      <w:r w:rsidRPr="00272FE7">
        <w:t>В том случае, если в стране достаточно свободных капиталов, негативное воздействие будет равняться нулю до их полного поглощения</w:t>
      </w:r>
      <w:r w:rsidR="00272FE7" w:rsidRPr="00272FE7">
        <w:t xml:space="preserve">. </w:t>
      </w:r>
      <w:r w:rsidRPr="00272FE7">
        <w:t>Только после этого активность государства на финансовом рынке выразится в росте ссудного процента, а отвлечение значительной доли денежных накоплений для непроизводительного использования существенно замедлит темпы экономического роста</w:t>
      </w:r>
      <w:r w:rsidR="00272FE7" w:rsidRPr="00272FE7">
        <w:t>.</w:t>
      </w:r>
    </w:p>
    <w:p w:rsidR="00272FE7" w:rsidRDefault="000B3768" w:rsidP="00272FE7">
      <w:r w:rsidRPr="00272FE7">
        <w:t>Положительное воздействие на производство и занятость государство оказывает, предъявляя спрос на товары национального производства за счет позаимствованных за рубежом средств, выступая в качестве кредитора и гаранта</w:t>
      </w:r>
      <w:r w:rsidR="00272FE7" w:rsidRPr="00272FE7">
        <w:t xml:space="preserve">. </w:t>
      </w:r>
      <w:r w:rsidRPr="00272FE7">
        <w:t>В промышленно развитых странах распространена система поддержки малого бизнеса, экспорта продукции или производства в отдельных районах, испытывающих спад, путем гарантирования государством кредитов, предоставляемых банками согласно соответствующим программам</w:t>
      </w:r>
      <w:r w:rsidR="00272FE7" w:rsidRPr="00272FE7">
        <w:t>.</w:t>
      </w:r>
    </w:p>
    <w:p w:rsidR="00272FE7" w:rsidRDefault="000B3768" w:rsidP="00272FE7">
      <w:r w:rsidRPr="00272FE7">
        <w:t>Поддержка малого бизнеса предполагает, что государство берет на себя погашение задолженности банкам по кредитам, предоставленным мелким предпринимателям, в случае их банкротства</w:t>
      </w:r>
      <w:r w:rsidR="00272FE7" w:rsidRPr="00272FE7">
        <w:t xml:space="preserve">. </w:t>
      </w:r>
      <w:r w:rsidRPr="00272FE7">
        <w:t>В большинстве промышленно развитых стран функционируют государственные или полугосударственные компании, которые по низким ставкам страхуют риск неплатежа экспортерам национальных товаров</w:t>
      </w:r>
      <w:r w:rsidR="00272FE7" w:rsidRPr="00272FE7">
        <w:t xml:space="preserve">. </w:t>
      </w:r>
      <w:r w:rsidRPr="00272FE7">
        <w:t>Тем самым поощряется освоение новых рынков сбыта отечественной продукции</w:t>
      </w:r>
      <w:r w:rsidR="00272FE7" w:rsidRPr="00272FE7">
        <w:t>.</w:t>
      </w:r>
    </w:p>
    <w:p w:rsidR="00272FE7" w:rsidRDefault="000B3768" w:rsidP="00272FE7">
      <w:r w:rsidRPr="00272FE7">
        <w:t>Большую роль в стимулировании развития производства и занятости играют кредиты, предоставляемые за счет бюджетов территорий или внебюджетных фондов</w:t>
      </w:r>
      <w:r w:rsidR="00272FE7" w:rsidRPr="00272FE7">
        <w:t xml:space="preserve">. </w:t>
      </w:r>
      <w:r w:rsidRPr="00272FE7">
        <w:t>С их помощью обеспечивается ускоренное развитие определенных районов или необходимых направлений экономики той или иной территории</w:t>
      </w:r>
      <w:r w:rsidR="00272FE7" w:rsidRPr="00272FE7">
        <w:t>.</w:t>
      </w:r>
    </w:p>
    <w:p w:rsidR="000B3768" w:rsidRPr="00272FE7" w:rsidRDefault="000B3768" w:rsidP="00272FE7">
      <w:r w:rsidRPr="00272FE7">
        <w:rPr>
          <w:b/>
          <w:bCs/>
        </w:rPr>
        <w:t>Контрольная функция</w:t>
      </w:r>
    </w:p>
    <w:p w:rsidR="00272FE7" w:rsidRDefault="000B3768" w:rsidP="00272FE7">
      <w:r w:rsidRPr="00272FE7">
        <w:t>органически вплетается в контрольную, функцию финансов</w:t>
      </w:r>
      <w:r w:rsidR="00272FE7" w:rsidRPr="00272FE7">
        <w:t xml:space="preserve">. </w:t>
      </w:r>
      <w:r w:rsidRPr="00272FE7">
        <w:t>Однако она имеет свои специфические особенности, порожденные особенностями этой категории</w:t>
      </w:r>
      <w:r w:rsidR="00272FE7" w:rsidRPr="00272FE7">
        <w:t>:</w:t>
      </w:r>
    </w:p>
    <w:p w:rsidR="00272FE7" w:rsidRDefault="000B3768" w:rsidP="00272FE7">
      <w:r w:rsidRPr="00272FE7">
        <w:t>1</w:t>
      </w:r>
      <w:r w:rsidR="00272FE7" w:rsidRPr="00272FE7">
        <w:t xml:space="preserve">) </w:t>
      </w:r>
      <w:r w:rsidRPr="00272FE7">
        <w:t>тесно связана с деятельностью государства и состоянием централизованного фонда денежных средств</w:t>
      </w:r>
      <w:r w:rsidR="00272FE7" w:rsidRPr="00272FE7">
        <w:t>;</w:t>
      </w:r>
    </w:p>
    <w:p w:rsidR="00272FE7" w:rsidRDefault="000B3768" w:rsidP="00272FE7">
      <w:r w:rsidRPr="00272FE7">
        <w:t>2</w:t>
      </w:r>
      <w:r w:rsidR="00272FE7" w:rsidRPr="00272FE7">
        <w:t xml:space="preserve">) </w:t>
      </w:r>
      <w:r w:rsidRPr="00272FE7">
        <w:t>охватывает движение стоимости в двустороннем порядке поскольку предполагает возвратность и возмездность получения средств</w:t>
      </w:r>
      <w:r w:rsidR="00272FE7" w:rsidRPr="00272FE7">
        <w:t>;</w:t>
      </w:r>
    </w:p>
    <w:p w:rsidR="00272FE7" w:rsidRDefault="000B3768" w:rsidP="00272FE7">
      <w:r w:rsidRPr="00272FE7">
        <w:t>3</w:t>
      </w:r>
      <w:r w:rsidR="00272FE7" w:rsidRPr="00272FE7">
        <w:t xml:space="preserve">) </w:t>
      </w:r>
      <w:r w:rsidRPr="00272FE7">
        <w:t>осуществляется не только финансовыми структурами, но и кредитными институтами</w:t>
      </w:r>
      <w:r w:rsidR="00272FE7" w:rsidRPr="00272FE7">
        <w:t>.</w:t>
      </w:r>
    </w:p>
    <w:p w:rsidR="00272FE7" w:rsidRPr="00272FE7" w:rsidRDefault="000B3768" w:rsidP="00272FE7">
      <w:r w:rsidRPr="00272FE7">
        <w:t>Таким образом, рассмотрев функции кредита</w:t>
      </w:r>
      <w:r w:rsidR="009D7E9F" w:rsidRPr="00272FE7">
        <w:t>,</w:t>
      </w:r>
      <w:r w:rsidRPr="00272FE7">
        <w:t xml:space="preserve"> я могу сделать вывод, что </w:t>
      </w:r>
      <w:r w:rsidRPr="00272FE7">
        <w:rPr>
          <w:u w:color="000000"/>
        </w:rPr>
        <w:t>положительное воздействие распределительной функции государственного кредита заключается в том, что с ее помощью налоговое бремя более равномерно распределяется во времени</w:t>
      </w:r>
      <w:r w:rsidR="00272FE7" w:rsidRPr="00272FE7">
        <w:rPr>
          <w:u w:color="000000"/>
        </w:rPr>
        <w:t xml:space="preserve">. </w:t>
      </w:r>
      <w:r w:rsidR="009D7E9F" w:rsidRPr="00272FE7">
        <w:t>Государство регулирует денежное обращение, размещая займы среди различных групп инвесторов через распределительную функцию, а</w:t>
      </w:r>
      <w:r w:rsidR="00272FE7" w:rsidRPr="00272FE7">
        <w:t xml:space="preserve"> </w:t>
      </w:r>
      <w:r w:rsidRPr="00272FE7">
        <w:t>конт</w:t>
      </w:r>
      <w:r w:rsidR="009D7E9F" w:rsidRPr="00272FE7">
        <w:t>ролирует</w:t>
      </w:r>
      <w:r w:rsidRPr="00272FE7">
        <w:t xml:space="preserve"> целевое использование средств, сроки их возврата и с</w:t>
      </w:r>
      <w:r w:rsidR="009D7E9F" w:rsidRPr="00272FE7">
        <w:t xml:space="preserve">воевременность уплаты процентов через контрольную </w:t>
      </w:r>
      <w:r w:rsidR="004017B6" w:rsidRPr="00272FE7">
        <w:t>функции</w:t>
      </w:r>
    </w:p>
    <w:p w:rsidR="00956F9D" w:rsidRDefault="00956F9D" w:rsidP="00272FE7">
      <w:pPr>
        <w:rPr>
          <w:b/>
          <w:bCs/>
        </w:rPr>
      </w:pPr>
    </w:p>
    <w:p w:rsidR="00272FE7" w:rsidRPr="00272FE7" w:rsidRDefault="00272FE7" w:rsidP="00956F9D">
      <w:pPr>
        <w:pStyle w:val="2"/>
      </w:pPr>
      <w:bookmarkStart w:id="4" w:name="_Toc247102986"/>
      <w:r>
        <w:t>1.3</w:t>
      </w:r>
      <w:r w:rsidR="009D7E9F" w:rsidRPr="00272FE7">
        <w:t xml:space="preserve"> Формы государственного кредита</w:t>
      </w:r>
      <w:bookmarkEnd w:id="4"/>
    </w:p>
    <w:p w:rsidR="00956F9D" w:rsidRDefault="00956F9D" w:rsidP="00272FE7"/>
    <w:p w:rsidR="00272FE7" w:rsidRDefault="009D7E9F" w:rsidP="00272FE7">
      <w:r w:rsidRPr="00272FE7">
        <w:t>Государственный кредит может иметь две формы</w:t>
      </w:r>
      <w:r w:rsidR="00272FE7" w:rsidRPr="00272FE7">
        <w:t xml:space="preserve">: </w:t>
      </w:r>
      <w:r w:rsidRPr="00272FE7">
        <w:t>сберегательное дело и государственные займы</w:t>
      </w:r>
      <w:r w:rsidR="00272FE7" w:rsidRPr="00272FE7">
        <w:t>.</w:t>
      </w:r>
    </w:p>
    <w:p w:rsidR="009D7E9F" w:rsidRPr="00272FE7" w:rsidRDefault="009D7E9F" w:rsidP="00272FE7">
      <w:r w:rsidRPr="00272FE7">
        <w:t>Сберегательное дело принадлежит к государственному кредиту если привлеченные средства направляются в доходы бюджета</w:t>
      </w:r>
      <w:r w:rsidR="00272FE7" w:rsidRPr="00272FE7">
        <w:t xml:space="preserve">. </w:t>
      </w:r>
      <w:r w:rsidRPr="00272FE7">
        <w:t>Однако, как правило, сберегательные банки, независимо от формы собственности действуют на коммерческой основе и мобилизированные средства формируют их кредитные ресурсы</w:t>
      </w:r>
      <w:r w:rsidR="00272FE7" w:rsidRPr="00272FE7">
        <w:t xml:space="preserve">. </w:t>
      </w:r>
      <w:r w:rsidRPr="00272FE7">
        <w:t>Часть этих ресурсов может направляться на приобретение государственных ценных бумаг и таким образом принадлежать к государственному кредиту</w:t>
      </w:r>
    </w:p>
    <w:p w:rsidR="00272FE7" w:rsidRDefault="009D7E9F" w:rsidP="00272FE7">
      <w:r w:rsidRPr="00272FE7">
        <w:t>Государственные займы являются основной формой государственного кредита</w:t>
      </w:r>
      <w:r w:rsidR="00272FE7" w:rsidRPr="00272FE7">
        <w:t xml:space="preserve">. </w:t>
      </w:r>
      <w:r w:rsidRPr="00272FE7">
        <w:t>По правовому оформлению подразделяют государственные займы, которые предоставляются на основании правительственных соглашений и обеспечиваются выпуском ценных бумаг</w:t>
      </w:r>
      <w:r w:rsidR="00272FE7" w:rsidRPr="00272FE7">
        <w:t xml:space="preserve">. </w:t>
      </w:r>
      <w:r w:rsidRPr="00272FE7">
        <w:t>Соглашениями оформляются, как правило, кредиты от правительств других государств, Международных организаций и финансовых институтов</w:t>
      </w:r>
      <w:r w:rsidR="00272FE7" w:rsidRPr="00272FE7">
        <w:t xml:space="preserve">. </w:t>
      </w:r>
      <w:r w:rsidRPr="00272FE7">
        <w:t>С помощью ценных бумаг мобилизируются средства на финансовом рынке</w:t>
      </w:r>
      <w:r w:rsidR="00272FE7" w:rsidRPr="00272FE7">
        <w:t>.</w:t>
      </w:r>
    </w:p>
    <w:p w:rsidR="00272FE7" w:rsidRDefault="009D7E9F" w:rsidP="00272FE7">
      <w:r w:rsidRPr="00272FE7">
        <w:t xml:space="preserve">Оформление государственных займов может осуществляться двумя видами ценных бумаг </w:t>
      </w:r>
      <w:r w:rsidR="00272FE7">
        <w:t>-</w:t>
      </w:r>
      <w:r w:rsidRPr="00272FE7">
        <w:t xml:space="preserve"> облигациями и казначейскими обязательствами</w:t>
      </w:r>
      <w:r w:rsidR="00272FE7">
        <w:t xml:space="preserve"> (</w:t>
      </w:r>
      <w:r w:rsidRPr="00272FE7">
        <w:t>векселями</w:t>
      </w:r>
      <w:r w:rsidR="00272FE7" w:rsidRPr="00272FE7">
        <w:t>).</w:t>
      </w:r>
    </w:p>
    <w:p w:rsidR="00272FE7" w:rsidRDefault="009D7E9F" w:rsidP="00272FE7">
      <w:r w:rsidRPr="00272FE7">
        <w:t>Облигации представляют собой долговое обязательство государства, по которому в установленные сроки возвращается долг и выплачивается доход в форме процента или выигрыша</w:t>
      </w:r>
      <w:r w:rsidR="00272FE7" w:rsidRPr="00272FE7">
        <w:t xml:space="preserve">. </w:t>
      </w:r>
      <w:r w:rsidRPr="00272FE7">
        <w:t>Они могут быть обезличенными</w:t>
      </w:r>
      <w:r w:rsidR="00272FE7">
        <w:t xml:space="preserve"> (</w:t>
      </w:r>
      <w:r w:rsidRPr="00272FE7">
        <w:t>для покрытия бюджетного дефицита</w:t>
      </w:r>
      <w:r w:rsidR="00272FE7" w:rsidRPr="00272FE7">
        <w:t xml:space="preserve">) </w:t>
      </w:r>
      <w:r w:rsidRPr="00272FE7">
        <w:t>и целевыми</w:t>
      </w:r>
      <w:r w:rsidR="00272FE7">
        <w:t xml:space="preserve"> (</w:t>
      </w:r>
      <w:r w:rsidRPr="00272FE7">
        <w:t>под конкретные проекты</w:t>
      </w:r>
      <w:r w:rsidR="00272FE7" w:rsidRPr="00272FE7">
        <w:t>).</w:t>
      </w:r>
    </w:p>
    <w:p w:rsidR="00272FE7" w:rsidRDefault="009D7E9F" w:rsidP="00272FE7">
      <w:r w:rsidRPr="00272FE7">
        <w:t xml:space="preserve">Облигация имеет номинальную стоимость </w:t>
      </w:r>
      <w:r w:rsidR="00272FE7">
        <w:t>-</w:t>
      </w:r>
      <w:r w:rsidRPr="00272FE7">
        <w:t xml:space="preserve"> обозначенную сумму долга </w:t>
      </w:r>
      <w:r w:rsidR="00272FE7">
        <w:t>-</w:t>
      </w:r>
      <w:r w:rsidRPr="00272FE7">
        <w:t xml:space="preserve"> и курсовую цену, по которой она продается и перепродается в зависимости от ее доходности, надежности и ликвидности</w:t>
      </w:r>
      <w:r w:rsidR="00272FE7" w:rsidRPr="00272FE7">
        <w:t xml:space="preserve">. </w:t>
      </w:r>
      <w:r w:rsidRPr="00272FE7">
        <w:t>Разница между курсовой ценою и номинальной стоимостью представляет собой курсовую разницу</w:t>
      </w:r>
      <w:r w:rsidR="00272FE7" w:rsidRPr="00272FE7">
        <w:t>.</w:t>
      </w:r>
    </w:p>
    <w:p w:rsidR="00272FE7" w:rsidRDefault="009D7E9F" w:rsidP="00272FE7">
      <w:r w:rsidRPr="00272FE7">
        <w:t>Казначейские обязательства</w:t>
      </w:r>
      <w:r w:rsidR="00272FE7">
        <w:t xml:space="preserve"> (</w:t>
      </w:r>
      <w:r w:rsidRPr="00272FE7">
        <w:t>вексели</w:t>
      </w:r>
      <w:r w:rsidR="00272FE7" w:rsidRPr="00272FE7">
        <w:t>),</w:t>
      </w:r>
      <w:r w:rsidRPr="00272FE7">
        <w:t xml:space="preserve"> имеют характер долгового обязательства, направленного только на покрытие бюджетного дефицита</w:t>
      </w:r>
      <w:r w:rsidR="00272FE7" w:rsidRPr="00272FE7">
        <w:t xml:space="preserve">. </w:t>
      </w:r>
      <w:r w:rsidRPr="00272FE7">
        <w:t>Выплата дохода осуществляется в форме процентов</w:t>
      </w:r>
      <w:r w:rsidR="00272FE7" w:rsidRPr="00272FE7">
        <w:t xml:space="preserve">. </w:t>
      </w:r>
      <w:r w:rsidRPr="00272FE7">
        <w:t>Казначейскими обязательствами, как правило, оформляются займы</w:t>
      </w:r>
      <w:r w:rsidR="00272FE7">
        <w:t xml:space="preserve"> (</w:t>
      </w:r>
      <w:r w:rsidRPr="00272FE7">
        <w:t xml:space="preserve">иногда среднесрочные </w:t>
      </w:r>
      <w:r w:rsidR="00272FE7">
        <w:t>-</w:t>
      </w:r>
      <w:r w:rsidRPr="00272FE7">
        <w:t xml:space="preserve"> казначейские ноты</w:t>
      </w:r>
      <w:r w:rsidR="00272FE7" w:rsidRPr="00272FE7">
        <w:t>),</w:t>
      </w:r>
      <w:r w:rsidRPr="00272FE7">
        <w:t xml:space="preserve"> облигациями </w:t>
      </w:r>
      <w:r w:rsidR="00272FE7">
        <w:t>-</w:t>
      </w:r>
      <w:r w:rsidRPr="00272FE7">
        <w:t xml:space="preserve"> средне</w:t>
      </w:r>
      <w:r w:rsidR="00272FE7" w:rsidRPr="00272FE7">
        <w:t xml:space="preserve"> - </w:t>
      </w:r>
      <w:r w:rsidRPr="00272FE7">
        <w:t>и долгосрочные</w:t>
      </w:r>
      <w:r w:rsidR="00272FE7" w:rsidRPr="00272FE7">
        <w:t>.</w:t>
      </w:r>
    </w:p>
    <w:p w:rsidR="00272FE7" w:rsidRDefault="009D7E9F" w:rsidP="00272FE7">
      <w:r w:rsidRPr="00272FE7">
        <w:t xml:space="preserve">В зависимости от места размещения займов их подразделяют на внутренние </w:t>
      </w:r>
      <w:r w:rsidR="00272FE7">
        <w:t>-</w:t>
      </w:r>
      <w:r w:rsidRPr="00272FE7">
        <w:t xml:space="preserve"> на внутреннем финансовом рынке</w:t>
      </w:r>
      <w:r w:rsidR="00272FE7">
        <w:t xml:space="preserve"> (</w:t>
      </w:r>
      <w:r w:rsidRPr="00272FE7">
        <w:t>представляются юридическими и физическими лицами данной страны и нерезидентами</w:t>
      </w:r>
      <w:r w:rsidR="00272FE7" w:rsidRPr="00272FE7">
        <w:t xml:space="preserve">) </w:t>
      </w:r>
      <w:r w:rsidR="00272FE7">
        <w:t>-</w:t>
      </w:r>
      <w:r w:rsidRPr="00272FE7">
        <w:t xml:space="preserve"> и внешние </w:t>
      </w:r>
      <w:r w:rsidR="00272FE7">
        <w:t>-</w:t>
      </w:r>
      <w:r w:rsidRPr="00272FE7">
        <w:t xml:space="preserve"> поступают извне от правительств, юридических и физических лиц, других государств, международных организаций и финансовых институтов</w:t>
      </w:r>
      <w:r w:rsidR="00272FE7" w:rsidRPr="00272FE7">
        <w:t>.</w:t>
      </w:r>
    </w:p>
    <w:p w:rsidR="00272FE7" w:rsidRDefault="009D7E9F" w:rsidP="00272FE7">
      <w:r w:rsidRPr="00272FE7">
        <w:t>По праву эмиссии подразделяют государственные и местные займы</w:t>
      </w:r>
      <w:r w:rsidR="00272FE7" w:rsidRPr="00272FE7">
        <w:t>.</w:t>
      </w:r>
    </w:p>
    <w:p w:rsidR="00272FE7" w:rsidRDefault="009D7E9F" w:rsidP="00272FE7">
      <w:r w:rsidRPr="00272FE7">
        <w:t>Государственные займы выпускаются центральными органами управления</w:t>
      </w:r>
      <w:r w:rsidR="00272FE7" w:rsidRPr="00272FE7">
        <w:t xml:space="preserve">. </w:t>
      </w:r>
      <w:r w:rsidRPr="00272FE7">
        <w:t>Поступления по ним направляются в Государственный бюджет</w:t>
      </w:r>
      <w:r w:rsidR="00272FE7" w:rsidRPr="00272FE7">
        <w:t>.</w:t>
      </w:r>
    </w:p>
    <w:p w:rsidR="00272FE7" w:rsidRDefault="009D7E9F" w:rsidP="00272FE7">
      <w:r w:rsidRPr="00272FE7">
        <w:t>Местные займы выпускаются местными органами управления и направляются в соответствующие местные бюджеты</w:t>
      </w:r>
      <w:r w:rsidR="00272FE7" w:rsidRPr="00272FE7">
        <w:t>.</w:t>
      </w:r>
    </w:p>
    <w:p w:rsidR="00272FE7" w:rsidRDefault="009D7E9F" w:rsidP="00272FE7">
      <w:r w:rsidRPr="00272FE7">
        <w:t>По признаку характера использования ценных бумаг бывают рыночные и нерыночные займы</w:t>
      </w:r>
      <w:r w:rsidR="00272FE7" w:rsidRPr="00272FE7">
        <w:t>.</w:t>
      </w:r>
    </w:p>
    <w:p w:rsidR="00272FE7" w:rsidRDefault="009D7E9F" w:rsidP="00272FE7">
      <w:r w:rsidRPr="00272FE7">
        <w:t>Облигации</w:t>
      </w:r>
      <w:r w:rsidR="00272FE7">
        <w:t xml:space="preserve"> (</w:t>
      </w:r>
      <w:r w:rsidRPr="00272FE7">
        <w:t>казначейские обязательства</w:t>
      </w:r>
      <w:r w:rsidR="00272FE7" w:rsidRPr="00272FE7">
        <w:t xml:space="preserve">) </w:t>
      </w:r>
      <w:r w:rsidRPr="00272FE7">
        <w:t>рыночных займов свободно покупаются, продаются и перепродаются на рынке ценных бумаг</w:t>
      </w:r>
      <w:r w:rsidR="00272FE7" w:rsidRPr="00272FE7">
        <w:t>.</w:t>
      </w:r>
    </w:p>
    <w:p w:rsidR="00272FE7" w:rsidRDefault="009D7E9F" w:rsidP="00272FE7">
      <w:r w:rsidRPr="00272FE7">
        <w:t>Нерыночные займы не допускают выхода ценных бумаг на рынок, то есть их владельцы не могут их перепродавать</w:t>
      </w:r>
      <w:r w:rsidR="00272FE7" w:rsidRPr="00272FE7">
        <w:t>.</w:t>
      </w:r>
    </w:p>
    <w:p w:rsidR="00272FE7" w:rsidRDefault="009D7E9F" w:rsidP="00272FE7">
      <w:r w:rsidRPr="00272FE7">
        <w:t>В зависимости от установления обеспеченности государственные займы подразделяются на залоговые и беззалоговые</w:t>
      </w:r>
      <w:r w:rsidR="00272FE7" w:rsidRPr="00272FE7">
        <w:t xml:space="preserve">. </w:t>
      </w:r>
      <w:r w:rsidRPr="00272FE7">
        <w:t xml:space="preserve">Залоговые займы отражают один из основных принципов кредитования </w:t>
      </w:r>
      <w:r w:rsidR="00272FE7">
        <w:t>-</w:t>
      </w:r>
      <w:r w:rsidRPr="00272FE7">
        <w:t xml:space="preserve"> материальной обеспеченности</w:t>
      </w:r>
      <w:r w:rsidR="00272FE7" w:rsidRPr="00272FE7">
        <w:t xml:space="preserve">. </w:t>
      </w:r>
      <w:r w:rsidRPr="00272FE7">
        <w:t>Залоговые займы обеспечиваются государственным имуществом или конкретными доходами</w:t>
      </w:r>
      <w:r w:rsidR="00272FE7" w:rsidRPr="00272FE7">
        <w:t xml:space="preserve">. </w:t>
      </w:r>
      <w:r w:rsidRPr="00272FE7">
        <w:t>Беззалоговые не имеют конкретного материального обеспечения</w:t>
      </w:r>
      <w:r w:rsidR="00272FE7" w:rsidRPr="00272FE7">
        <w:t xml:space="preserve">. </w:t>
      </w:r>
      <w:r w:rsidRPr="00272FE7">
        <w:t>Их надежность определяется авторитетом государства</w:t>
      </w:r>
      <w:r w:rsidR="00272FE7" w:rsidRPr="00272FE7">
        <w:t>.</w:t>
      </w:r>
    </w:p>
    <w:p w:rsidR="00272FE7" w:rsidRDefault="009D7E9F" w:rsidP="00272FE7">
      <w:r w:rsidRPr="00272FE7">
        <w:t>В зависимости от срока погашения задолженности подразделяют краткосрочные</w:t>
      </w:r>
      <w:r w:rsidR="00272FE7">
        <w:t xml:space="preserve"> (</w:t>
      </w:r>
      <w:r w:rsidRPr="00272FE7">
        <w:t>срок погашения до одного года</w:t>
      </w:r>
      <w:r w:rsidR="00272FE7" w:rsidRPr="00272FE7">
        <w:t>),</w:t>
      </w:r>
      <w:r w:rsidRPr="00272FE7">
        <w:t xml:space="preserve"> среднесрочные</w:t>
      </w:r>
      <w:r w:rsidR="00272FE7">
        <w:t xml:space="preserve"> (</w:t>
      </w:r>
      <w:r w:rsidRPr="00272FE7">
        <w:t>от 1 до 5 лет</w:t>
      </w:r>
      <w:r w:rsidR="00272FE7" w:rsidRPr="00272FE7">
        <w:t>),</w:t>
      </w:r>
      <w:r w:rsidRPr="00272FE7">
        <w:t xml:space="preserve"> долгосрочные</w:t>
      </w:r>
      <w:r w:rsidR="00272FE7">
        <w:t xml:space="preserve"> (</w:t>
      </w:r>
      <w:r w:rsidRPr="00272FE7">
        <w:t>свыше 5 лет</w:t>
      </w:r>
      <w:r w:rsidR="00272FE7" w:rsidRPr="00272FE7">
        <w:t>).</w:t>
      </w:r>
    </w:p>
    <w:p w:rsidR="00272FE7" w:rsidRDefault="009D7E9F" w:rsidP="00272FE7">
      <w:r w:rsidRPr="00272FE7">
        <w:t>По характеру выплаты дохода государственные займы подразделяются на процентные, выигрышные и дисконтные</w:t>
      </w:r>
      <w:r w:rsidR="00272FE7">
        <w:t xml:space="preserve"> (</w:t>
      </w:r>
      <w:r w:rsidRPr="00272FE7">
        <w:t>с нулевым купоном</w:t>
      </w:r>
      <w:r w:rsidR="00272FE7" w:rsidRPr="00272FE7">
        <w:t>).</w:t>
      </w:r>
    </w:p>
    <w:p w:rsidR="00272FE7" w:rsidRDefault="009D7E9F" w:rsidP="00272FE7">
      <w:r w:rsidRPr="00272FE7">
        <w:t>По процентным займам доход устанавливается в виде заемного процента</w:t>
      </w:r>
      <w:r w:rsidR="00272FE7" w:rsidRPr="00272FE7">
        <w:t xml:space="preserve">. </w:t>
      </w:r>
      <w:r w:rsidRPr="00272FE7">
        <w:t>При этом может устанавливаться как твердо фиксированная на весь период займа ставка, так и плавающая, то есть такая, которая изменяется в зависимости от различных факторов, прежде всего спроса и предложения на кредитном рынке</w:t>
      </w:r>
      <w:r w:rsidR="00272FE7" w:rsidRPr="00272FE7">
        <w:t>.</w:t>
      </w:r>
    </w:p>
    <w:p w:rsidR="00272FE7" w:rsidRDefault="009D7E9F" w:rsidP="00272FE7">
      <w:r w:rsidRPr="00272FE7">
        <w:t>Выплаты процентного дохода осуществляется на купонной основе</w:t>
      </w:r>
      <w:r w:rsidR="00272FE7" w:rsidRPr="00272FE7">
        <w:t xml:space="preserve">. </w:t>
      </w:r>
      <w:r w:rsidRPr="00272FE7">
        <w:t>Она может проводиться ежегодно, раз в полугодие, ежеквартально</w:t>
      </w:r>
      <w:r w:rsidR="00272FE7" w:rsidRPr="00272FE7">
        <w:t xml:space="preserve">. </w:t>
      </w:r>
      <w:r w:rsidRPr="00272FE7">
        <w:t>При выигрышных займах выплата дохода осуществляется на основании проведения тиражей выигрышей</w:t>
      </w:r>
      <w:r w:rsidR="00272FE7" w:rsidRPr="00272FE7">
        <w:t xml:space="preserve">. </w:t>
      </w:r>
      <w:r w:rsidRPr="00272FE7">
        <w:t>Доход таким образом, получают не все кредиторы, а только, те чьи облигации выиграли</w:t>
      </w:r>
      <w:r w:rsidR="00272FE7" w:rsidRPr="00272FE7">
        <w:t>.</w:t>
      </w:r>
    </w:p>
    <w:p w:rsidR="00272FE7" w:rsidRDefault="009D7E9F" w:rsidP="00272FE7">
      <w:r w:rsidRPr="00272FE7">
        <w:t>Дисконтные займы характерны тем, что государственные ценные бумаги приобретаются с определенной скидкой, а погашаются по номинальной стоимости</w:t>
      </w:r>
      <w:r w:rsidR="00272FE7" w:rsidRPr="00272FE7">
        <w:t xml:space="preserve">. </w:t>
      </w:r>
      <w:r w:rsidRPr="00272FE7">
        <w:t>Данная разница представляет доход кредитора</w:t>
      </w:r>
      <w:r w:rsidR="00272FE7" w:rsidRPr="00272FE7">
        <w:t xml:space="preserve">. </w:t>
      </w:r>
      <w:r w:rsidRPr="00272FE7">
        <w:t>На таких ценных бумагах отсутствуют купоны, поэтому их еще называют облигациями с нулевым купоном</w:t>
      </w:r>
      <w:r w:rsidR="00272FE7" w:rsidRPr="00272FE7">
        <w:t>.</w:t>
      </w:r>
    </w:p>
    <w:p w:rsidR="00272FE7" w:rsidRDefault="009D7E9F" w:rsidP="00272FE7">
      <w:r w:rsidRPr="00272FE7">
        <w:t>По характеру погашения задолженности разделяются два варианта</w:t>
      </w:r>
      <w:r w:rsidR="00272FE7" w:rsidRPr="00272FE7">
        <w:t xml:space="preserve">: </w:t>
      </w:r>
      <w:r w:rsidRPr="00272FE7">
        <w:t>одноразовая выплата и выплата частями</w:t>
      </w:r>
      <w:r w:rsidR="00272FE7" w:rsidRPr="00272FE7">
        <w:t xml:space="preserve">. </w:t>
      </w:r>
      <w:r w:rsidRPr="00272FE7">
        <w:t>При погашении частями может применяться три варианта</w:t>
      </w:r>
      <w:r w:rsidR="00272FE7" w:rsidRPr="00272FE7">
        <w:t xml:space="preserve">. </w:t>
      </w:r>
      <w:r w:rsidRPr="00272FE7">
        <w:t xml:space="preserve">Первый </w:t>
      </w:r>
      <w:r w:rsidR="00272FE7">
        <w:t>-</w:t>
      </w:r>
      <w:r w:rsidRPr="00272FE7">
        <w:t xml:space="preserve"> займ погашается равными частями на протяжении нескольких лет</w:t>
      </w:r>
      <w:r w:rsidR="00272FE7" w:rsidRPr="00272FE7">
        <w:t xml:space="preserve">. </w:t>
      </w:r>
      <w:r w:rsidRPr="00272FE7">
        <w:t xml:space="preserve">Второй </w:t>
      </w:r>
      <w:r w:rsidR="00272FE7">
        <w:t>-</w:t>
      </w:r>
      <w:r w:rsidRPr="00272FE7">
        <w:t xml:space="preserve"> займ погашается постоянно возрастающими суммами</w:t>
      </w:r>
      <w:r w:rsidR="00272FE7" w:rsidRPr="00272FE7">
        <w:t xml:space="preserve">. </w:t>
      </w:r>
      <w:r w:rsidRPr="00272FE7">
        <w:t xml:space="preserve">Третий </w:t>
      </w:r>
      <w:r w:rsidR="00272FE7">
        <w:t>-</w:t>
      </w:r>
      <w:r w:rsidRPr="00272FE7">
        <w:t xml:space="preserve"> постоянно сумма уменьшается</w:t>
      </w:r>
      <w:r w:rsidR="00272FE7" w:rsidRPr="00272FE7">
        <w:t xml:space="preserve">. </w:t>
      </w:r>
      <w:r w:rsidRPr="00272FE7">
        <w:t xml:space="preserve">Второй вариант применяется тогда, когда предусматривается в перспективе ежегодное повышение доходов государства, третий </w:t>
      </w:r>
      <w:r w:rsidR="00272FE7">
        <w:t>-</w:t>
      </w:r>
      <w:r w:rsidRPr="00272FE7">
        <w:t xml:space="preserve"> напротив, когда доходы будут уменьшаться либо увеличиваться государственные расходы</w:t>
      </w:r>
      <w:r w:rsidR="00272FE7" w:rsidRPr="00272FE7">
        <w:t>.</w:t>
      </w:r>
    </w:p>
    <w:p w:rsidR="00272FE7" w:rsidRDefault="009D7E9F" w:rsidP="00272FE7">
      <w:r w:rsidRPr="00272FE7">
        <w:t>В зависимости от обязательств государства по погашению долга различают займы с правом и без права долгосрочного погашения</w:t>
      </w:r>
      <w:r w:rsidR="00272FE7" w:rsidRPr="00272FE7">
        <w:t xml:space="preserve">. </w:t>
      </w:r>
      <w:r w:rsidRPr="00272FE7">
        <w:t>Право долгосрочного погашения дает возможность государству учитывать ситуацию на финансовом рынке</w:t>
      </w:r>
      <w:r w:rsidR="00272FE7" w:rsidRPr="00272FE7">
        <w:t>.</w:t>
      </w:r>
    </w:p>
    <w:p w:rsidR="00272FE7" w:rsidRDefault="009D7E9F" w:rsidP="00272FE7">
      <w:r w:rsidRPr="00272FE7">
        <w:t>Государственный кредит требует особенного контроля</w:t>
      </w:r>
      <w:r w:rsidR="00272FE7" w:rsidRPr="00272FE7">
        <w:t xml:space="preserve">. </w:t>
      </w:r>
      <w:r w:rsidRPr="00272FE7">
        <w:t>Этот контроль распространяется как на привлечение заемных средств, так и на их погашение</w:t>
      </w:r>
      <w:r w:rsidR="00272FE7" w:rsidRPr="00272FE7">
        <w:t>.</w:t>
      </w:r>
    </w:p>
    <w:p w:rsidR="00272FE7" w:rsidRDefault="009D7E9F" w:rsidP="00272FE7">
      <w:r w:rsidRPr="00272FE7">
        <w:t>Привлечение займов должно основываться на двух принципах</w:t>
      </w:r>
      <w:r w:rsidR="00272FE7" w:rsidRPr="00272FE7">
        <w:t xml:space="preserve">: </w:t>
      </w:r>
      <w:r w:rsidRPr="00272FE7">
        <w:t>минимизация стоимости займа и установление стабильности государственных ценных бумаг на финансовом рынке</w:t>
      </w:r>
      <w:r w:rsidR="00272FE7" w:rsidRPr="00272FE7">
        <w:t>.</w:t>
      </w:r>
    </w:p>
    <w:p w:rsidR="00272FE7" w:rsidRDefault="009D7E9F" w:rsidP="00272FE7">
      <w:r w:rsidRPr="00272FE7">
        <w:t>Выпуск государственных займов основывается на следующих условиях</w:t>
      </w:r>
      <w:r w:rsidR="00272FE7" w:rsidRPr="00272FE7">
        <w:t>:</w:t>
      </w:r>
    </w:p>
    <w:p w:rsidR="00272FE7" w:rsidRDefault="009D7E9F" w:rsidP="00272FE7">
      <w:r w:rsidRPr="00272FE7">
        <w:t>наличие кредиторов, у которых есть временно свободные средства</w:t>
      </w:r>
      <w:r w:rsidR="00272FE7" w:rsidRPr="00272FE7">
        <w:t>;</w:t>
      </w:r>
    </w:p>
    <w:p w:rsidR="00272FE7" w:rsidRDefault="009D7E9F" w:rsidP="00272FE7">
      <w:r w:rsidRPr="00272FE7">
        <w:t>доверие кредиторов государству</w:t>
      </w:r>
      <w:r w:rsidR="00272FE7" w:rsidRPr="00272FE7">
        <w:t>;</w:t>
      </w:r>
    </w:p>
    <w:p w:rsidR="00272FE7" w:rsidRDefault="009D7E9F" w:rsidP="00272FE7">
      <w:r w:rsidRPr="00272FE7">
        <w:t>заинтересованность кредиторов в предоставлении займов государству</w:t>
      </w:r>
      <w:r w:rsidR="00272FE7" w:rsidRPr="00272FE7">
        <w:t>;</w:t>
      </w:r>
    </w:p>
    <w:p w:rsidR="00272FE7" w:rsidRDefault="009D7E9F" w:rsidP="00272FE7">
      <w:r w:rsidRPr="00272FE7">
        <w:t>возможность государства своевременно и полностью возвратить долг и выплатить доход</w:t>
      </w:r>
      <w:r w:rsidR="00272FE7" w:rsidRPr="00272FE7">
        <w:t>.</w:t>
      </w:r>
    </w:p>
    <w:p w:rsidR="00272FE7" w:rsidRDefault="009D7E9F" w:rsidP="00272FE7">
      <w:r w:rsidRPr="00272FE7">
        <w:t>Источниками погашения государственных займов могут выступать</w:t>
      </w:r>
      <w:r w:rsidR="00272FE7" w:rsidRPr="00272FE7">
        <w:t>:</w:t>
      </w:r>
    </w:p>
    <w:p w:rsidR="00272FE7" w:rsidRDefault="009D7E9F" w:rsidP="00272FE7">
      <w:r w:rsidRPr="00272FE7">
        <w:t>доходы от инвестирования заемных средств в высокоэффективные проекты</w:t>
      </w:r>
      <w:r w:rsidR="00272FE7" w:rsidRPr="00272FE7">
        <w:t>;</w:t>
      </w:r>
    </w:p>
    <w:p w:rsidR="00272FE7" w:rsidRDefault="009D7E9F" w:rsidP="00272FE7">
      <w:r w:rsidRPr="00272FE7">
        <w:t>дополнительные поступления от налогов</w:t>
      </w:r>
      <w:r w:rsidR="00272FE7" w:rsidRPr="00272FE7">
        <w:t>;</w:t>
      </w:r>
    </w:p>
    <w:p w:rsidR="00272FE7" w:rsidRDefault="009D7E9F" w:rsidP="00272FE7">
      <w:r w:rsidRPr="00272FE7">
        <w:t>экономия средств от сокращения расходов</w:t>
      </w:r>
      <w:r w:rsidR="00272FE7" w:rsidRPr="00272FE7">
        <w:t>;</w:t>
      </w:r>
    </w:p>
    <w:p w:rsidR="00272FE7" w:rsidRDefault="009D7E9F" w:rsidP="00272FE7">
      <w:r w:rsidRPr="00272FE7">
        <w:t>эмиссия денег</w:t>
      </w:r>
      <w:r w:rsidR="00272FE7" w:rsidRPr="00272FE7">
        <w:t>;</w:t>
      </w:r>
    </w:p>
    <w:p w:rsidR="00272FE7" w:rsidRDefault="009D7E9F" w:rsidP="00272FE7">
      <w:r w:rsidRPr="00272FE7">
        <w:t>привлечение средств от новых займов</w:t>
      </w:r>
      <w:r w:rsidR="00272FE7">
        <w:t xml:space="preserve"> (</w:t>
      </w:r>
      <w:r w:rsidRPr="00272FE7">
        <w:t>рефинансирование долга</w:t>
      </w:r>
      <w:r w:rsidR="00272FE7" w:rsidRPr="00272FE7">
        <w:t>).</w:t>
      </w:r>
    </w:p>
    <w:p w:rsidR="00272FE7" w:rsidRDefault="009D7E9F" w:rsidP="00272FE7">
      <w:r w:rsidRPr="00272FE7">
        <w:t>Таким образом, государственный кредит представляет собой совокупность достаточно разнообразных форм и методов финансовых отношений</w:t>
      </w:r>
      <w:r w:rsidR="00272FE7" w:rsidRPr="00272FE7">
        <w:t>.</w:t>
      </w:r>
    </w:p>
    <w:p w:rsidR="00272FE7" w:rsidRDefault="009D7E9F" w:rsidP="00272FE7">
      <w:r w:rsidRPr="00272FE7">
        <w:t>Такой подход направлен на создание благоприятных условий для привлечения средств как для государства, так и для ее кредитов</w:t>
      </w:r>
      <w:r w:rsidR="00272FE7" w:rsidRPr="00272FE7">
        <w:t xml:space="preserve">. </w:t>
      </w:r>
      <w:r w:rsidRPr="00272FE7">
        <w:t>Разнообразие форм позволяет учитывать интересы юридических и физических лиц</w:t>
      </w:r>
      <w:r w:rsidR="00272FE7" w:rsidRPr="00272FE7">
        <w:t>.</w:t>
      </w:r>
    </w:p>
    <w:p w:rsidR="009D7E9F" w:rsidRPr="00272FE7" w:rsidRDefault="00956F9D" w:rsidP="00956F9D">
      <w:pPr>
        <w:pStyle w:val="2"/>
      </w:pPr>
      <w:r>
        <w:br w:type="page"/>
      </w:r>
      <w:bookmarkStart w:id="5" w:name="_Toc247102987"/>
      <w:r w:rsidR="009D7E9F" w:rsidRPr="00272FE7">
        <w:t>2</w:t>
      </w:r>
      <w:r w:rsidR="00272FE7" w:rsidRPr="00272FE7">
        <w:t xml:space="preserve">. </w:t>
      </w:r>
      <w:r w:rsidR="009D7E9F" w:rsidRPr="00272FE7">
        <w:t>Государственный кредит в России в современных условиях</w:t>
      </w:r>
      <w:bookmarkEnd w:id="5"/>
    </w:p>
    <w:p w:rsidR="00956F9D" w:rsidRDefault="00956F9D" w:rsidP="00272FE7">
      <w:pPr>
        <w:rPr>
          <w:b/>
          <w:bCs/>
        </w:rPr>
      </w:pPr>
    </w:p>
    <w:p w:rsidR="009D7E9F" w:rsidRDefault="00272FE7" w:rsidP="00956F9D">
      <w:pPr>
        <w:pStyle w:val="2"/>
      </w:pPr>
      <w:bookmarkStart w:id="6" w:name="_Toc247102988"/>
      <w:r>
        <w:t>2.1</w:t>
      </w:r>
      <w:r w:rsidR="009D7E9F" w:rsidRPr="00272FE7">
        <w:t xml:space="preserve"> Основные тенденции развития государственного кредита в России</w:t>
      </w:r>
      <w:bookmarkEnd w:id="6"/>
    </w:p>
    <w:p w:rsidR="00956F9D" w:rsidRPr="00272FE7" w:rsidRDefault="00956F9D" w:rsidP="00272FE7">
      <w:pPr>
        <w:rPr>
          <w:b/>
          <w:bCs/>
        </w:rPr>
      </w:pPr>
    </w:p>
    <w:p w:rsidR="00272FE7" w:rsidRDefault="009D7E9F" w:rsidP="00272FE7">
      <w:r w:rsidRPr="00272FE7">
        <w:t>Закон РФ</w:t>
      </w:r>
      <w:r w:rsidR="00272FE7">
        <w:t xml:space="preserve"> "</w:t>
      </w:r>
      <w:r w:rsidRPr="00272FE7">
        <w:t>О государственном внутреннем долге Российской Федерации</w:t>
      </w:r>
      <w:r w:rsidR="00272FE7">
        <w:t xml:space="preserve">", </w:t>
      </w:r>
      <w:r w:rsidRPr="00272FE7">
        <w:t>принятый в</w:t>
      </w:r>
      <w:r w:rsidRPr="00272FE7">
        <w:rPr>
          <w:noProof/>
        </w:rPr>
        <w:t xml:space="preserve"> 1992</w:t>
      </w:r>
      <w:r w:rsidRPr="00272FE7">
        <w:t xml:space="preserve"> г</w:t>
      </w:r>
      <w:r w:rsidR="00272FE7">
        <w:t>.,</w:t>
      </w:r>
      <w:r w:rsidRPr="00272FE7">
        <w:t xml:space="preserve"> закрепил деление государственного долга на внутренний и внешний</w:t>
      </w:r>
      <w:bookmarkStart w:id="7" w:name="OCRUncertain008"/>
      <w:r w:rsidRPr="00272FE7">
        <w:t xml:space="preserve">, </w:t>
      </w:r>
      <w:bookmarkEnd w:id="7"/>
      <w:r w:rsidRPr="00272FE7">
        <w:t>проводимое по валютному критерию</w:t>
      </w:r>
      <w:r w:rsidR="00272FE7" w:rsidRPr="00272FE7">
        <w:t xml:space="preserve">. </w:t>
      </w:r>
      <w:r w:rsidRPr="00272FE7">
        <w:t>Таким образом, в настоящее время заимствования делятся на внутренние и внешние в соответствии с валютой возникающих обязательств, рублевые долги относятся к внутреннему долгу, а валютные</w:t>
      </w:r>
      <w:r w:rsidR="00272FE7" w:rsidRPr="00272FE7">
        <w:t xml:space="preserve"> - </w:t>
      </w:r>
      <w:r w:rsidRPr="00272FE7">
        <w:t>к внешнему</w:t>
      </w:r>
      <w:r w:rsidR="00272FE7" w:rsidRPr="00272FE7">
        <w:t>.</w:t>
      </w:r>
    </w:p>
    <w:p w:rsidR="00272FE7" w:rsidRDefault="009D7E9F" w:rsidP="00272FE7">
      <w:r w:rsidRPr="00272FE7">
        <w:t>Россия в современных условиях выступает одновременно и международным кредитором, и международным должником</w:t>
      </w:r>
      <w:r w:rsidR="00272FE7" w:rsidRPr="00272FE7">
        <w:t xml:space="preserve">. </w:t>
      </w:r>
      <w:r w:rsidRPr="00272FE7">
        <w:t>Это является результатом многолетнего длительного процесса заимствований на уровне национальных рынков развитых стран с рыночной экономикой и одновременно с этим кредитование ряда стран</w:t>
      </w:r>
      <w:r w:rsidR="00272FE7" w:rsidRPr="00272FE7">
        <w:t xml:space="preserve">. </w:t>
      </w:r>
      <w:r w:rsidRPr="00272FE7">
        <w:t>Но особенность этих процессов состояла в том, что заимствование носило чисто коммерческий характер, а кредитование</w:t>
      </w:r>
      <w:r w:rsidR="00272FE7" w:rsidRPr="00272FE7">
        <w:t xml:space="preserve"> - </w:t>
      </w:r>
      <w:r w:rsidRPr="00272FE7">
        <w:t>преимущественно военно</w:t>
      </w:r>
      <w:r w:rsidR="00127EB4">
        <w:t>-</w:t>
      </w:r>
      <w:r w:rsidRPr="00272FE7">
        <w:t>политический</w:t>
      </w:r>
      <w:r w:rsidR="00272FE7" w:rsidRPr="00272FE7">
        <w:t xml:space="preserve">. </w:t>
      </w:r>
      <w:r w:rsidRPr="00272FE7">
        <w:t>В результате, к настоящему времени, по отношению к развитым странам с рыночной экономикой Россия выступает чистым должником</w:t>
      </w:r>
      <w:r w:rsidR="00272FE7" w:rsidRPr="00272FE7">
        <w:t xml:space="preserve">. </w:t>
      </w:r>
      <w:r w:rsidRPr="00272FE7">
        <w:t>По отношению же к развивающимся и некоторым постсоциалистическим странам Россия выступает чистым кредитором</w:t>
      </w:r>
      <w:r w:rsidR="00272FE7" w:rsidRPr="00272FE7">
        <w:t>.</w:t>
      </w:r>
    </w:p>
    <w:p w:rsidR="00272FE7" w:rsidRDefault="009D7E9F" w:rsidP="00272FE7">
      <w:r w:rsidRPr="00272FE7">
        <w:t>Такое состояние на первый взгляд легко решаемое</w:t>
      </w:r>
      <w:r w:rsidR="00272FE7" w:rsidRPr="00272FE7">
        <w:t xml:space="preserve"> - </w:t>
      </w:r>
      <w:r w:rsidRPr="00272FE7">
        <w:t>получить долги стран должников и за этот счет рассчитаться со странами с развитой рыночной экономикой и евробанками</w:t>
      </w:r>
      <w:r w:rsidR="00272FE7" w:rsidRPr="00272FE7">
        <w:t xml:space="preserve"> - </w:t>
      </w:r>
      <w:r w:rsidRPr="00272FE7">
        <w:t>на деле оказывается сложным и трудноразрешимом узлом противоречий</w:t>
      </w:r>
      <w:r w:rsidR="00272FE7" w:rsidRPr="00272FE7">
        <w:t xml:space="preserve">. </w:t>
      </w:r>
      <w:r w:rsidRPr="00272FE7">
        <w:t>Долги развивающихся и постсоциалистических стран России по имеющимся оценкам достигают 145 миллиардов долларов</w:t>
      </w:r>
      <w:r w:rsidR="00272FE7" w:rsidRPr="00272FE7">
        <w:t xml:space="preserve">. </w:t>
      </w:r>
      <w:r w:rsidRPr="00272FE7">
        <w:t>Но вернуть их трудно, поскольку кредиты под продажу оружия и чисто политические цели еще никогда и нигде не могли создать эквивалента для выплаты самой суммы долга и уплаты процентов</w:t>
      </w:r>
      <w:r w:rsidR="00272FE7" w:rsidRPr="00272FE7">
        <w:t xml:space="preserve">. </w:t>
      </w:r>
      <w:r w:rsidRPr="00272FE7">
        <w:t>Например, из 14,2 миллиардов долларов, которые должны были быть выплачены России в счет погашении задолженности, в 1993 году было выплачено 2,1 миллиарда долларов или 15%</w:t>
      </w:r>
      <w:r w:rsidR="00272FE7" w:rsidRPr="00272FE7">
        <w:t>.</w:t>
      </w:r>
    </w:p>
    <w:p w:rsidR="00272FE7" w:rsidRDefault="009D7E9F" w:rsidP="00272FE7">
      <w:r w:rsidRPr="00272FE7">
        <w:t>Внешний государственный долг России достался ей в наследство от СССР</w:t>
      </w:r>
      <w:r w:rsidR="00272FE7" w:rsidRPr="00272FE7">
        <w:t xml:space="preserve">. </w:t>
      </w:r>
      <w:r w:rsidRPr="00272FE7">
        <w:t>Все страны СНГ, кроме Украины, доверили России на определенных условиях обслуживания своего внешнего государственного долга</w:t>
      </w:r>
      <w:r w:rsidR="00272FE7" w:rsidRPr="00272FE7">
        <w:t xml:space="preserve">. </w:t>
      </w:r>
      <w:r w:rsidRPr="00272FE7">
        <w:t>Общий суммарный долг всех стран СНГ иностранным кредиторам</w:t>
      </w:r>
      <w:r w:rsidR="00272FE7">
        <w:t xml:space="preserve"> (</w:t>
      </w:r>
      <w:r w:rsidRPr="00272FE7">
        <w:t>исключая Украину</w:t>
      </w:r>
      <w:r w:rsidR="00272FE7" w:rsidRPr="00272FE7">
        <w:t xml:space="preserve">) </w:t>
      </w:r>
      <w:r w:rsidRPr="00272FE7">
        <w:t>в 1993 году составил около 70 миллиардов долларов</w:t>
      </w:r>
      <w:r w:rsidR="00272FE7">
        <w:t xml:space="preserve"> (</w:t>
      </w:r>
      <w:r w:rsidRPr="00272FE7">
        <w:t>внешний долг СССР в 1987 году составил 40 миллиардов долларов</w:t>
      </w:r>
      <w:r w:rsidR="00272FE7" w:rsidRPr="00272FE7">
        <w:t xml:space="preserve">). </w:t>
      </w:r>
      <w:r w:rsidRPr="00272FE7">
        <w:t>Выплатить этот государственный долг в сравнительно короткие сроки крайне сложно, поскольку валютная выручка России от ее экспорта резко сократилась и в еще большей</w:t>
      </w:r>
      <w:r w:rsidR="00272FE7" w:rsidRPr="00272FE7">
        <w:t xml:space="preserve"> </w:t>
      </w:r>
      <w:r w:rsidRPr="00272FE7">
        <w:t>степени сократилась доля государства в этой выручке</w:t>
      </w:r>
      <w:r w:rsidR="00272FE7" w:rsidRPr="00272FE7">
        <w:t>.</w:t>
      </w:r>
    </w:p>
    <w:p w:rsidR="00272FE7" w:rsidRDefault="009D7E9F" w:rsidP="00272FE7">
      <w:r w:rsidRPr="00272FE7">
        <w:t>Практически Россия может ежегодно выплачивать своим кредиторам не более 2,5 миллиардов долларов в год, что приблизительно равно сумме ежегодных процентов по внешней задолженности</w:t>
      </w:r>
      <w:r w:rsidR="00272FE7" w:rsidRPr="00272FE7">
        <w:t xml:space="preserve">. </w:t>
      </w:r>
      <w:r w:rsidRPr="00272FE7">
        <w:t>В 1993 году Парижский клуб</w:t>
      </w:r>
      <w:r w:rsidR="00272FE7">
        <w:t xml:space="preserve"> (</w:t>
      </w:r>
      <w:r w:rsidRPr="00272FE7">
        <w:t>объединяет всех государственных кредиторов на международном уровне</w:t>
      </w:r>
      <w:r w:rsidR="00272FE7" w:rsidRPr="00272FE7">
        <w:t xml:space="preserve">) </w:t>
      </w:r>
      <w:r w:rsidRPr="00272FE7">
        <w:t>и Лондонский клуб</w:t>
      </w:r>
      <w:r w:rsidR="00272FE7">
        <w:t xml:space="preserve"> (</w:t>
      </w:r>
      <w:r w:rsidRPr="00272FE7">
        <w:t>объединяют частных кредиторов, преимущественно транснациональные банки</w:t>
      </w:r>
      <w:r w:rsidR="00272FE7" w:rsidRPr="00272FE7">
        <w:t xml:space="preserve">) </w:t>
      </w:r>
      <w:r w:rsidRPr="00272FE7">
        <w:t>отсрочили на несколько лет выплату основой части российского долга</w:t>
      </w:r>
      <w:r w:rsidR="00272FE7" w:rsidRPr="00272FE7">
        <w:t xml:space="preserve">. </w:t>
      </w:r>
      <w:r w:rsidRPr="00272FE7">
        <w:t>Но отдавать его придется</w:t>
      </w:r>
      <w:r w:rsidR="00272FE7" w:rsidRPr="00272FE7">
        <w:t xml:space="preserve">. </w:t>
      </w:r>
      <w:r w:rsidRPr="00272FE7">
        <w:t>На ближайшую перспективу погашение предыдущей задолженности б</w:t>
      </w:r>
      <w:r w:rsidR="00127EB4">
        <w:t>удет происходить за счет ее рефи</w:t>
      </w:r>
      <w:r w:rsidRPr="00272FE7">
        <w:t>нансирования</w:t>
      </w:r>
      <w:r w:rsidR="00272FE7">
        <w:t xml:space="preserve"> (</w:t>
      </w:r>
      <w:r w:rsidRPr="00272FE7">
        <w:t>таб</w:t>
      </w:r>
      <w:r w:rsidR="00272FE7">
        <w:t>.3</w:t>
      </w:r>
      <w:r w:rsidR="00272FE7" w:rsidRPr="00272FE7">
        <w:t xml:space="preserve">). </w:t>
      </w:r>
      <w:r w:rsidRPr="00272FE7">
        <w:t>Это означает, что ту сумму задолженности, которая должна быть погашена в данном году, придется брать равный ей новый кредит и за его счет платить по старым долгам</w:t>
      </w:r>
      <w:r w:rsidR="00272FE7" w:rsidRPr="00272FE7">
        <w:t xml:space="preserve">. </w:t>
      </w:r>
      <w:r w:rsidRPr="00272FE7">
        <w:t>В итоге в силу подобного метода погашения задолженности внешний государственный долг России останется скорее всего на уровне 1993 года</w:t>
      </w:r>
      <w:r w:rsidR="00272FE7" w:rsidRPr="00272FE7">
        <w:t xml:space="preserve">. </w:t>
      </w:r>
      <w:r w:rsidRPr="00272FE7">
        <w:t>В то же время ряд российских коммерческих банков в обход государственного законодательства разместили на счетах иностранных банков около 20 миллиардов долларов к концу 1993 года и так называемое бегство капиталов из России не прекращается и вряд ли прекратится до тех пор, пока не будет преодолен кризис кредитно-денежной системы страны, подавлена инфляция и банковские процентные ставки из негативных не превратятся в позитивные</w:t>
      </w:r>
      <w:r w:rsidR="00272FE7" w:rsidRPr="00272FE7">
        <w:t>.</w:t>
      </w:r>
    </w:p>
    <w:p w:rsidR="00272FE7" w:rsidRDefault="00272FE7" w:rsidP="00272FE7">
      <w:r>
        <w:t>"</w:t>
      </w:r>
      <w:r w:rsidR="009D7E9F" w:rsidRPr="00272FE7">
        <w:t>В течение 1999 года Министерство финансов РФ осуществляло гибкую политику управления государственным долгом, направленную, прежде всего, на оптимизацию объема новых заимствований для финансирования дефицита государственного бюджета, а также достижение договоренностей с иностранными кредиторами о частичном списании и реструктуризации внешнего долга бывшего СССР</w:t>
      </w:r>
      <w:r>
        <w:t>".</w:t>
      </w:r>
    </w:p>
    <w:p w:rsidR="00272FE7" w:rsidRDefault="009D7E9F" w:rsidP="00272FE7">
      <w:r w:rsidRPr="00272FE7">
        <w:t>Основные параметры, характеризующ</w:t>
      </w:r>
      <w:r w:rsidR="00C94BE8" w:rsidRPr="00272FE7">
        <w:t xml:space="preserve">ие </w:t>
      </w:r>
      <w:r w:rsidRPr="00272FE7">
        <w:t>объем, структуру и динамику государственного дол</w:t>
      </w:r>
      <w:r w:rsidR="00C94BE8" w:rsidRPr="00272FE7">
        <w:t>га, отражены в таблице №1,2</w:t>
      </w:r>
      <w:r w:rsidR="00272FE7">
        <w:t xml:space="preserve"> (</w:t>
      </w:r>
      <w:r w:rsidR="00C94BE8" w:rsidRPr="00272FE7">
        <w:t>см</w:t>
      </w:r>
      <w:r w:rsidR="00272FE7" w:rsidRPr="00272FE7">
        <w:t xml:space="preserve">. </w:t>
      </w:r>
      <w:r w:rsidR="00C94BE8" w:rsidRPr="00272FE7">
        <w:t>прило</w:t>
      </w:r>
      <w:r w:rsidRPr="00272FE7">
        <w:t>жение</w:t>
      </w:r>
      <w:r w:rsidR="00272FE7" w:rsidRPr="00272FE7">
        <w:t>).</w:t>
      </w:r>
    </w:p>
    <w:p w:rsidR="00272FE7" w:rsidRDefault="00C94BE8" w:rsidP="00272FE7">
      <w:r w:rsidRPr="00272FE7">
        <w:t>Можно выделить следующие особенности, связанные с нынешним состоянием государственного</w:t>
      </w:r>
      <w:r w:rsidR="00272FE7" w:rsidRPr="00272FE7">
        <w:t xml:space="preserve"> </w:t>
      </w:r>
      <w:r w:rsidRPr="00272FE7">
        <w:t>долга</w:t>
      </w:r>
      <w:r w:rsidR="00272FE7" w:rsidRPr="00272FE7">
        <w:t>.</w:t>
      </w:r>
    </w:p>
    <w:p w:rsidR="00272FE7" w:rsidRDefault="00C94BE8" w:rsidP="00272FE7">
      <w:r w:rsidRPr="00272FE7">
        <w:t>1</w:t>
      </w:r>
      <w:r w:rsidR="00272FE7" w:rsidRPr="00272FE7">
        <w:t xml:space="preserve">. </w:t>
      </w:r>
      <w:r w:rsidRPr="00272FE7">
        <w:t>Государственный долг России увеличивается в целом за квартал на 30 млрд</w:t>
      </w:r>
      <w:r w:rsidR="00272FE7" w:rsidRPr="00272FE7">
        <w:t>.</w:t>
      </w:r>
    </w:p>
    <w:p w:rsidR="00272FE7" w:rsidRDefault="00C94BE8" w:rsidP="00272FE7">
      <w:r w:rsidRPr="00272FE7">
        <w:t>2</w:t>
      </w:r>
      <w:r w:rsidR="00272FE7" w:rsidRPr="00272FE7">
        <w:t xml:space="preserve">. </w:t>
      </w:r>
      <w:r w:rsidRPr="00272FE7">
        <w:t>На государственный долг списывается все текущее бюджетное недофинансирование за последние шесть лет, приобретающее суррогатные формы</w:t>
      </w:r>
      <w:r w:rsidR="00272FE7" w:rsidRPr="00272FE7">
        <w:t xml:space="preserve">. </w:t>
      </w:r>
      <w:r w:rsidRPr="00272FE7">
        <w:t>Это задолженность предприятиям АПК, организациям, осуществляющим северный завоз, переоформленная в казначейские векселя, облигационный заем для погашения товарных обязательств и задолженности перед Центральным банком РФ, Пенсионным фондом и пр</w:t>
      </w:r>
      <w:r w:rsidR="00272FE7" w:rsidRPr="00272FE7">
        <w:t>.</w:t>
      </w:r>
    </w:p>
    <w:p w:rsidR="00272FE7" w:rsidRDefault="00C94BE8" w:rsidP="00272FE7">
      <w:r w:rsidRPr="00272FE7">
        <w:t>3</w:t>
      </w:r>
      <w:r w:rsidR="00272FE7" w:rsidRPr="00272FE7">
        <w:t xml:space="preserve">. </w:t>
      </w:r>
      <w:r w:rsidRPr="00272FE7">
        <w:t>Центральный банк сконцентрировали свои усилия на узком</w:t>
      </w:r>
      <w:r w:rsidR="00272FE7">
        <w:t xml:space="preserve"> "</w:t>
      </w:r>
      <w:r w:rsidRPr="00272FE7">
        <w:t>облигационном</w:t>
      </w:r>
      <w:r w:rsidR="00272FE7">
        <w:t xml:space="preserve">" </w:t>
      </w:r>
      <w:r w:rsidRPr="00272FE7">
        <w:t>сегменте финансового рынка</w:t>
      </w:r>
      <w:r w:rsidR="00272FE7" w:rsidRPr="00272FE7">
        <w:t>.</w:t>
      </w:r>
    </w:p>
    <w:p w:rsidR="00272FE7" w:rsidRDefault="00C94BE8" w:rsidP="00272FE7">
      <w:r w:rsidRPr="00272FE7">
        <w:t>4</w:t>
      </w:r>
      <w:r w:rsidR="00272FE7" w:rsidRPr="00272FE7">
        <w:t xml:space="preserve">. </w:t>
      </w:r>
      <w:r w:rsidRPr="00272FE7">
        <w:t>Отсутствует средне</w:t>
      </w:r>
      <w:r w:rsidR="00272FE7" w:rsidRPr="00272FE7">
        <w:t xml:space="preserve"> - </w:t>
      </w:r>
      <w:r w:rsidRPr="00272FE7">
        <w:t>и долгосрочное планирование, в том числе при подготовке проекта федерального бюджета, состава и объема государственного долга, а также графиков его погашения</w:t>
      </w:r>
      <w:r w:rsidR="00272FE7" w:rsidRPr="00272FE7">
        <w:t xml:space="preserve">. </w:t>
      </w:r>
      <w:r w:rsidRPr="00272FE7">
        <w:t>Без подобного прогноза, хотя бы на двух</w:t>
      </w:r>
      <w:r w:rsidR="00272FE7" w:rsidRPr="00272FE7">
        <w:t xml:space="preserve"> - </w:t>
      </w:r>
      <w:r w:rsidRPr="00272FE7">
        <w:t>трехгодичный период, невозможно проводить перспективный анализ ситуации</w:t>
      </w:r>
      <w:r w:rsidR="00272FE7" w:rsidRPr="00272FE7">
        <w:t>.</w:t>
      </w:r>
    </w:p>
    <w:p w:rsidR="00272FE7" w:rsidRDefault="00C94BE8" w:rsidP="00272FE7">
      <w:r w:rsidRPr="00272FE7">
        <w:t>5</w:t>
      </w:r>
      <w:r w:rsidR="00272FE7" w:rsidRPr="00272FE7">
        <w:t xml:space="preserve">. </w:t>
      </w:r>
      <w:r w:rsidRPr="00272FE7">
        <w:t>Рынок российских государственных ценных бумаг станет цивилизованным только при увеличении числа инструментов и доли долгосрочных бумаг</w:t>
      </w:r>
      <w:r w:rsidR="00272FE7">
        <w:t xml:space="preserve"> (</w:t>
      </w:r>
      <w:r w:rsidRPr="00272FE7">
        <w:t>со сроками обращения 5-30 лет</w:t>
      </w:r>
      <w:r w:rsidR="00272FE7" w:rsidRPr="00272FE7">
        <w:t>),</w:t>
      </w:r>
      <w:r w:rsidRPr="00272FE7">
        <w:t xml:space="preserve"> что произойдет не ранее, чем через два-три года</w:t>
      </w:r>
      <w:r w:rsidR="00272FE7" w:rsidRPr="00272FE7">
        <w:t xml:space="preserve">. </w:t>
      </w:r>
      <w:r w:rsidRPr="00272FE7">
        <w:t>Управление государственными пассивами на первом этапе требует обеспечения единообразного подхода к отражению в бюджете операций с долговыми обязательствами государства</w:t>
      </w:r>
      <w:r w:rsidR="00272FE7" w:rsidRPr="00272FE7">
        <w:t>.</w:t>
      </w:r>
    </w:p>
    <w:p w:rsidR="00272FE7" w:rsidRDefault="00C94BE8" w:rsidP="00272FE7">
      <w:r w:rsidRPr="00272FE7">
        <w:t>6</w:t>
      </w:r>
      <w:r w:rsidR="00272FE7" w:rsidRPr="00272FE7">
        <w:t xml:space="preserve">. </w:t>
      </w:r>
      <w:r w:rsidRPr="00272FE7">
        <w:t>Понятия внутреннего и внешнего долга постепенно смыкаются</w:t>
      </w:r>
      <w:r w:rsidR="00272FE7" w:rsidRPr="00272FE7">
        <w:t xml:space="preserve">. </w:t>
      </w:r>
      <w:r w:rsidRPr="00272FE7">
        <w:t>Этот процесс ускоряется при использовании такой формы заимствования, как выпуск ценных бумаг, в том числе номинированных в валюте</w:t>
      </w:r>
      <w:r w:rsidR="00272FE7" w:rsidRPr="00272FE7">
        <w:t xml:space="preserve">. </w:t>
      </w:r>
      <w:r w:rsidRPr="00272FE7">
        <w:t>С одной стороны, наблюдается массовый приток средств нерезидентов на рынок ГКО-ОФЗ</w:t>
      </w:r>
      <w:r w:rsidR="00272FE7">
        <w:t xml:space="preserve"> (</w:t>
      </w:r>
      <w:r w:rsidRPr="00272FE7">
        <w:t>инструмента внутренних заимствований</w:t>
      </w:r>
      <w:r w:rsidR="00272FE7" w:rsidRPr="00272FE7">
        <w:t>),</w:t>
      </w:r>
      <w:r w:rsidRPr="00272FE7">
        <w:t xml:space="preserve"> с другой</w:t>
      </w:r>
      <w:r w:rsidR="00272FE7" w:rsidRPr="00272FE7">
        <w:t xml:space="preserve"> - </w:t>
      </w:r>
      <w:r w:rsidRPr="00272FE7">
        <w:t>происходит смешение понятий</w:t>
      </w:r>
      <w:r w:rsidR="00272FE7" w:rsidRPr="00272FE7">
        <w:t xml:space="preserve"> -</w:t>
      </w:r>
      <w:r w:rsidR="00272FE7">
        <w:t xml:space="preserve"> "</w:t>
      </w:r>
      <w:r w:rsidRPr="00272FE7">
        <w:t>внутренний валютный долг</w:t>
      </w:r>
      <w:r w:rsidR="00272FE7">
        <w:t xml:space="preserve">", </w:t>
      </w:r>
      <w:r w:rsidRPr="00272FE7">
        <w:t>существующий в форме</w:t>
      </w:r>
      <w:r w:rsidR="00272FE7">
        <w:t xml:space="preserve"> "</w:t>
      </w:r>
      <w:r w:rsidRPr="00272FE7">
        <w:t>вэбовок</w:t>
      </w:r>
      <w:r w:rsidR="00272FE7">
        <w:t xml:space="preserve">". </w:t>
      </w:r>
      <w:r w:rsidRPr="00272FE7">
        <w:t>С допуском нерезидентов на рынок ГКО-ОФЗ изменились основные агрегаты платежного баланса РФ, в частности, по оценкам Центрального банка РФ, сальдо по счету текущих операций уменьшилось в 1996 г</w:t>
      </w:r>
      <w:r w:rsidR="00272FE7" w:rsidRPr="00272FE7">
        <w:t xml:space="preserve">. </w:t>
      </w:r>
      <w:r w:rsidRPr="00272FE7">
        <w:t>на 7 млрд</w:t>
      </w:r>
      <w:r w:rsidR="00272FE7" w:rsidRPr="00272FE7">
        <w:t xml:space="preserve">. </w:t>
      </w:r>
      <w:r w:rsidRPr="00272FE7">
        <w:t>долл</w:t>
      </w:r>
      <w:r w:rsidR="00272FE7" w:rsidRPr="00272FE7">
        <w:t xml:space="preserve">. </w:t>
      </w:r>
      <w:r w:rsidRPr="00272FE7">
        <w:t>по сравнению с предыдущим годом</w:t>
      </w:r>
      <w:r w:rsidR="00272FE7" w:rsidRPr="00272FE7">
        <w:t xml:space="preserve">. </w:t>
      </w:r>
      <w:r w:rsidRPr="00272FE7">
        <w:t>Сегодня Центральный банк фактически вынужден брать на себя не свойственные ему функции гаранта по сделкам нерезидентов с ГКО</w:t>
      </w:r>
      <w:r w:rsidR="00272FE7" w:rsidRPr="00272FE7">
        <w:t xml:space="preserve">. </w:t>
      </w:r>
      <w:r w:rsidRPr="00272FE7">
        <w:t>Такие дополнительные риски не способствуют решению главной задачи, возложенной на ЦБР,</w:t>
      </w:r>
      <w:r w:rsidR="00272FE7" w:rsidRPr="00272FE7">
        <w:t xml:space="preserve"> - </w:t>
      </w:r>
      <w:r w:rsidRPr="00272FE7">
        <w:t>поддержания устойчивости российской денежно-кредитной системы</w:t>
      </w:r>
      <w:r w:rsidR="00272FE7" w:rsidRPr="00272FE7">
        <w:t xml:space="preserve">. </w:t>
      </w:r>
      <w:r w:rsidRPr="00272FE7">
        <w:t>Присоединение Российской Федерации к статье 8 Устава МВФ и переход к конвертируемости рубля по текущим операциям ускорят процесс</w:t>
      </w:r>
      <w:r w:rsidR="00272FE7">
        <w:t xml:space="preserve"> "</w:t>
      </w:r>
      <w:r w:rsidRPr="00272FE7">
        <w:t>срастания</w:t>
      </w:r>
      <w:r w:rsidR="00272FE7">
        <w:t xml:space="preserve">" </w:t>
      </w:r>
      <w:r w:rsidRPr="00272FE7">
        <w:t>двух видов государственного долга</w:t>
      </w:r>
      <w:r w:rsidR="00272FE7" w:rsidRPr="00272FE7">
        <w:t xml:space="preserve">. </w:t>
      </w:r>
      <w:r w:rsidRPr="00272FE7">
        <w:t>С выпуском еврооблигаций и их размещением среди как нерезидентов, так и резидентов совершенно иной характер приобретает задача маневрирования рублевыми и валютными пассивами</w:t>
      </w:r>
      <w:r w:rsidR="00272FE7" w:rsidRPr="00272FE7">
        <w:t>.</w:t>
      </w:r>
    </w:p>
    <w:p w:rsidR="00272FE7" w:rsidRDefault="00C94BE8" w:rsidP="00272FE7">
      <w:r w:rsidRPr="00272FE7">
        <w:t>Основными проблемами, связанными с нынешним состоянием государственного внешнего долга являются</w:t>
      </w:r>
      <w:r w:rsidR="00272FE7" w:rsidRPr="00272FE7">
        <w:t>.</w:t>
      </w:r>
    </w:p>
    <w:p w:rsidR="00272FE7" w:rsidRDefault="00C94BE8" w:rsidP="00272FE7">
      <w:r w:rsidRPr="00272FE7">
        <w:t>1</w:t>
      </w:r>
      <w:r w:rsidR="00272FE7" w:rsidRPr="00272FE7">
        <w:t xml:space="preserve">. </w:t>
      </w:r>
      <w:r w:rsidRPr="00272FE7">
        <w:t>Принципиально разные правовые и экономические подходы практикуются в отношении внешнего долга бывшего СССР, принятого на себя Российской Федерацией, и вновь возникающего долга Российской Федерации</w:t>
      </w:r>
      <w:r w:rsidR="00272FE7" w:rsidRPr="00272FE7">
        <w:t xml:space="preserve">. </w:t>
      </w:r>
      <w:r w:rsidRPr="00272FE7">
        <w:t>Если правовой режим первого задан спецификой заключенных международных договоров, то использование особых экономических подходов и порядка отражения второго в бюджетной отчетности вряд ли оправданно</w:t>
      </w:r>
      <w:r w:rsidR="00272FE7" w:rsidRPr="00272FE7">
        <w:t>.</w:t>
      </w:r>
    </w:p>
    <w:p w:rsidR="00272FE7" w:rsidRDefault="00C94BE8" w:rsidP="00272FE7">
      <w:r w:rsidRPr="00272FE7">
        <w:t>2</w:t>
      </w:r>
      <w:r w:rsidR="00272FE7" w:rsidRPr="00272FE7">
        <w:t xml:space="preserve">. </w:t>
      </w:r>
      <w:r w:rsidRPr="00272FE7">
        <w:t>Серьезная проблема, связанная с долгом бывшего СССР, обусловлена той ролью, которую исторически играл Внешэкономбанк в расчетах с иностранными кредиторами</w:t>
      </w:r>
      <w:r w:rsidR="00272FE7" w:rsidRPr="00272FE7">
        <w:t xml:space="preserve">. </w:t>
      </w:r>
      <w:r w:rsidRPr="00272FE7">
        <w:t>Как показали проверки, проведенные Счетной палатой РФ, Внешэкономбанк</w:t>
      </w:r>
      <w:r w:rsidR="00272FE7" w:rsidRPr="00272FE7">
        <w:t xml:space="preserve"> - </w:t>
      </w:r>
      <w:r w:rsidRPr="00272FE7">
        <w:t>агент правительства Российской Федерации по обслуживанию внешнего долга и управлению долговыми активами бывшего СССР и агент правительства по обслуживанию внутреннего валютного займа РФ в течение 1992-1996 гг</w:t>
      </w:r>
      <w:r w:rsidR="00272FE7" w:rsidRPr="00272FE7">
        <w:t xml:space="preserve">. </w:t>
      </w:r>
      <w:r w:rsidRPr="00272FE7">
        <w:t>до сих пор функционирует вне пределов правового поля и крайне посредственно справляется с возложенными на него функциями</w:t>
      </w:r>
      <w:r w:rsidR="00272FE7" w:rsidRPr="00272FE7">
        <w:t xml:space="preserve">. </w:t>
      </w:r>
      <w:r w:rsidRPr="00272FE7">
        <w:t>Статус Внешэкономбанка можно привести в соответствие со сложностью и значимостью решаемых им задач только путем внесения изменений в федеральное законодательство</w:t>
      </w:r>
      <w:r w:rsidR="00272FE7" w:rsidRPr="00272FE7">
        <w:t>.</w:t>
      </w:r>
    </w:p>
    <w:p w:rsidR="00272FE7" w:rsidRDefault="00C94BE8" w:rsidP="00272FE7">
      <w:r w:rsidRPr="00272FE7">
        <w:t>3</w:t>
      </w:r>
      <w:r w:rsidR="00272FE7" w:rsidRPr="00272FE7">
        <w:t xml:space="preserve">. </w:t>
      </w:r>
      <w:r w:rsidRPr="00272FE7">
        <w:t>Операции правительства по размещению еврооблигаций, а также реализуемые Центральным банком РФ механизмы допуска нерезидентов на рынок внешних заимствований</w:t>
      </w:r>
      <w:r w:rsidR="00272FE7">
        <w:t xml:space="preserve"> (</w:t>
      </w:r>
      <w:r w:rsidRPr="00272FE7">
        <w:t>ГКО-ОФЗ</w:t>
      </w:r>
      <w:r w:rsidR="00272FE7" w:rsidRPr="00272FE7">
        <w:t xml:space="preserve">) </w:t>
      </w:r>
      <w:r w:rsidRPr="00272FE7">
        <w:t>еще не получили должной экономической и правовой оценки</w:t>
      </w:r>
      <w:r w:rsidR="00272FE7" w:rsidRPr="00272FE7">
        <w:t xml:space="preserve">. </w:t>
      </w:r>
      <w:r w:rsidRPr="00272FE7">
        <w:t>Влияние данных кредитных потоков на платежный баланс России остается не изученным</w:t>
      </w:r>
      <w:r w:rsidR="00272FE7" w:rsidRPr="00272FE7">
        <w:t>.</w:t>
      </w:r>
    </w:p>
    <w:p w:rsidR="00272FE7" w:rsidRDefault="00C94BE8" w:rsidP="00272FE7">
      <w:r w:rsidRPr="00272FE7">
        <w:t>Необходимо отметить, что информация о мероприятиях, проводимых правительством и его агентами по урегулированию вопросов, связанных с российскими внешними долгами и активами, необоснованно закрывается и практически недоступна</w:t>
      </w:r>
      <w:r w:rsidR="00272FE7" w:rsidRPr="00272FE7">
        <w:t>.</w:t>
      </w:r>
    </w:p>
    <w:p w:rsidR="00272FE7" w:rsidRDefault="00C94BE8" w:rsidP="00272FE7">
      <w:r w:rsidRPr="00272FE7">
        <w:t>Внешний долг Российской Федерации формировался в неблагоприятных экономических и политических условиях, а также в значительной степени унаследован от бывшего СССР</w:t>
      </w:r>
      <w:r w:rsidR="00272FE7" w:rsidRPr="00272FE7">
        <w:t>.</w:t>
      </w:r>
    </w:p>
    <w:p w:rsidR="00272FE7" w:rsidRDefault="00C94BE8" w:rsidP="00272FE7">
      <w:r w:rsidRPr="00272FE7">
        <w:t>Специфика формирования внешнего долга России обуславливает особенности его структуры</w:t>
      </w:r>
      <w:r w:rsidR="00272FE7" w:rsidRPr="00272FE7">
        <w:t xml:space="preserve">. </w:t>
      </w:r>
      <w:r w:rsidRPr="00272FE7">
        <w:t>Прежде всего, речь идет о преобладании в структуре долга нерыночных долговых инструментов и обязательств</w:t>
      </w:r>
      <w:r w:rsidR="00272FE7" w:rsidRPr="00272FE7">
        <w:t xml:space="preserve">. </w:t>
      </w:r>
      <w:r w:rsidRPr="00272FE7">
        <w:t>Более 42%</w:t>
      </w:r>
      <w:r w:rsidRPr="00272FE7">
        <w:rPr>
          <w:i/>
          <w:iCs/>
        </w:rPr>
        <w:t xml:space="preserve"> </w:t>
      </w:r>
      <w:r w:rsidRPr="00272FE7">
        <w:t>внешних обязательств приходится на соглашения по долгу бывшего СССР со странами</w:t>
      </w:r>
      <w:r w:rsidR="00272FE7" w:rsidRPr="00272FE7">
        <w:t xml:space="preserve"> - </w:t>
      </w:r>
      <w:r w:rsidRPr="00272FE7">
        <w:t>членами Парижского клуба, другими странами</w:t>
      </w:r>
      <w:r w:rsidR="00272FE7" w:rsidRPr="00272FE7">
        <w:t xml:space="preserve"> - </w:t>
      </w:r>
      <w:r w:rsidRPr="00272FE7">
        <w:t>официальными кредиторами</w:t>
      </w:r>
      <w:r w:rsidR="00272FE7" w:rsidRPr="00272FE7">
        <w:t xml:space="preserve">. </w:t>
      </w:r>
      <w:r w:rsidRPr="00272FE7">
        <w:t xml:space="preserve">Кроме того, порядка </w:t>
      </w:r>
      <w:r w:rsidRPr="00272FE7">
        <w:rPr>
          <w:i/>
          <w:iCs/>
        </w:rPr>
        <w:t xml:space="preserve">6 </w:t>
      </w:r>
      <w:r w:rsidRPr="00272FE7">
        <w:t>млрд</w:t>
      </w:r>
      <w:r w:rsidR="00272FE7" w:rsidRPr="00272FE7">
        <w:t xml:space="preserve">. </w:t>
      </w:r>
      <w:r w:rsidRPr="00272FE7">
        <w:t>долл</w:t>
      </w:r>
      <w:r w:rsidR="00272FE7" w:rsidRPr="00272FE7">
        <w:t>.</w:t>
      </w:r>
      <w:r w:rsidR="00272FE7">
        <w:t xml:space="preserve"> (</w:t>
      </w:r>
      <w:r w:rsidRPr="00272FE7">
        <w:t>около 5%</w:t>
      </w:r>
      <w:r w:rsidR="00272FE7" w:rsidRPr="00272FE7">
        <w:t xml:space="preserve">) </w:t>
      </w:r>
      <w:r w:rsidRPr="00272FE7">
        <w:t>представляют собой неурегулированные обязательства по долгу бывшего СССР</w:t>
      </w:r>
      <w:r w:rsidR="00272FE7" w:rsidRPr="00272FE7">
        <w:t xml:space="preserve">. </w:t>
      </w:r>
      <w:r w:rsidRPr="00272FE7">
        <w:t>Только 37% внешнего долга выражено в рыночных инструментах</w:t>
      </w:r>
      <w:r w:rsidR="00272FE7">
        <w:t xml:space="preserve"> (</w:t>
      </w:r>
      <w:r w:rsidRPr="00272FE7">
        <w:t>еврооблигации и облигации государственного внутреннего валютного займа</w:t>
      </w:r>
      <w:r w:rsidR="00272FE7" w:rsidRPr="00272FE7">
        <w:t xml:space="preserve"> - </w:t>
      </w:r>
      <w:r w:rsidRPr="00272FE7">
        <w:t>ОВГВЗ</w:t>
      </w:r>
      <w:r w:rsidR="00272FE7" w:rsidRPr="00272FE7">
        <w:t xml:space="preserve">). </w:t>
      </w:r>
      <w:r w:rsidRPr="00272FE7">
        <w:t>Управление таким долгом на основе стандартных подходов, используемых долговыми агентствами развитых стран</w:t>
      </w:r>
      <w:r w:rsidR="00272FE7">
        <w:t xml:space="preserve"> (</w:t>
      </w:r>
      <w:r w:rsidRPr="00272FE7">
        <w:t xml:space="preserve">регулярное рефинансирование с использованием преимуществ текущей ситуации на финансовых рынках, проведение процентных и валютных свопов и </w:t>
      </w:r>
      <w:r w:rsidR="00272FE7">
        <w:t>т.д.)</w:t>
      </w:r>
      <w:r w:rsidR="00272FE7" w:rsidRPr="00272FE7">
        <w:t>,</w:t>
      </w:r>
      <w:r w:rsidRPr="00272FE7">
        <w:t xml:space="preserve"> весьма затруднительно</w:t>
      </w:r>
      <w:r w:rsidR="00272FE7" w:rsidRPr="00272FE7">
        <w:t>.</w:t>
      </w:r>
    </w:p>
    <w:p w:rsidR="00272FE7" w:rsidRDefault="00C94BE8" w:rsidP="00272FE7">
      <w:r w:rsidRPr="00272FE7">
        <w:t>Необходимо изменение акцента в деятельности по управлению внешним долгом России на проведение внешних государственных заимствований, строгий их мониторинг и контроль над их использованием по назначению</w:t>
      </w:r>
      <w:r w:rsidR="00272FE7" w:rsidRPr="00272FE7">
        <w:t>.</w:t>
      </w:r>
    </w:p>
    <w:p w:rsidR="00272FE7" w:rsidRDefault="00C94BE8" w:rsidP="00272FE7">
      <w:r w:rsidRPr="00272FE7">
        <w:t>Таким образом, можно сделать вывод</w:t>
      </w:r>
      <w:r w:rsidR="00272FE7" w:rsidRPr="00272FE7">
        <w:t xml:space="preserve">, </w:t>
      </w:r>
      <w:r w:rsidRPr="00272FE7">
        <w:t>что в основе управления государственным долгом в странах мира лежат различные теории и осуществляются эти модели в различных конкретно-исторических условиях</w:t>
      </w:r>
      <w:r w:rsidR="00272FE7" w:rsidRPr="00272FE7">
        <w:t xml:space="preserve">. </w:t>
      </w:r>
      <w:r w:rsidRPr="00272FE7">
        <w:t>Каждая страна устанавливает свой порядок управления долгом, но для этого необходимо иметь целевую программу по управлению долгом</w:t>
      </w:r>
      <w:r w:rsidR="00272FE7" w:rsidRPr="00272FE7">
        <w:t>.</w:t>
      </w:r>
    </w:p>
    <w:p w:rsidR="00A42A4E" w:rsidRPr="00272FE7" w:rsidRDefault="00956F9D" w:rsidP="00956F9D">
      <w:pPr>
        <w:pStyle w:val="2"/>
      </w:pPr>
      <w:r>
        <w:br w:type="page"/>
      </w:r>
      <w:bookmarkStart w:id="8" w:name="_Toc247102989"/>
      <w:r w:rsidR="00A42A4E" w:rsidRPr="00272FE7">
        <w:t>Заключение</w:t>
      </w:r>
      <w:bookmarkEnd w:id="8"/>
    </w:p>
    <w:p w:rsidR="00956F9D" w:rsidRDefault="00956F9D" w:rsidP="00272FE7"/>
    <w:p w:rsidR="00272FE7" w:rsidRDefault="00A42A4E" w:rsidP="00272FE7">
      <w:r w:rsidRPr="00272FE7">
        <w:t>В заключительной части мне бы хотелось коснуться тенденций развития кредита в современных условиях, роли кредита в условиях роста финансовых рынков</w:t>
      </w:r>
      <w:r w:rsidR="00272FE7" w:rsidRPr="00272FE7">
        <w:t xml:space="preserve">. </w:t>
      </w:r>
      <w:r w:rsidRPr="00272FE7">
        <w:t>Как известно, в 80-х годах в кредитной системе</w:t>
      </w:r>
      <w:r w:rsidR="00272FE7" w:rsidRPr="00272FE7">
        <w:t xml:space="preserve"> </w:t>
      </w:r>
      <w:r w:rsidRPr="00272FE7">
        <w:t>развитых стран произошли изменения, к числу которых можно отнести быстрое развитие финансовых рынков, на которых мобилизация денежных средств происходит посредством выпуска ценных бумаг</w:t>
      </w:r>
      <w:r w:rsidR="00272FE7" w:rsidRPr="00272FE7">
        <w:t xml:space="preserve">. </w:t>
      </w:r>
      <w:r w:rsidRPr="00272FE7">
        <w:t>Усиление использования ценных бумаг как способа аккумулирования</w:t>
      </w:r>
      <w:r w:rsidR="00272FE7" w:rsidRPr="00272FE7">
        <w:t xml:space="preserve"> </w:t>
      </w:r>
      <w:r w:rsidRPr="00272FE7">
        <w:t>денежных средств</w:t>
      </w:r>
      <w:r w:rsidR="00272FE7" w:rsidRPr="00272FE7">
        <w:t xml:space="preserve"> </w:t>
      </w:r>
      <w:r w:rsidRPr="00272FE7">
        <w:t>получило</w:t>
      </w:r>
      <w:r w:rsidR="00272FE7" w:rsidRPr="00272FE7">
        <w:t xml:space="preserve"> </w:t>
      </w:r>
      <w:r w:rsidRPr="00272FE7">
        <w:t>название</w:t>
      </w:r>
      <w:r w:rsidR="00272FE7">
        <w:t xml:space="preserve"> "</w:t>
      </w:r>
      <w:r w:rsidRPr="00272FE7">
        <w:t>секьюритизации</w:t>
      </w:r>
      <w:r w:rsidR="00272FE7">
        <w:t xml:space="preserve">". </w:t>
      </w:r>
      <w:r w:rsidRPr="00272FE7">
        <w:t>В рамках секьюритизации происходит превращение части банковских требований</w:t>
      </w:r>
      <w:r w:rsidR="00272FE7" w:rsidRPr="00272FE7">
        <w:t xml:space="preserve"> </w:t>
      </w:r>
      <w:r w:rsidRPr="00272FE7">
        <w:t>в ценные бумаги</w:t>
      </w:r>
      <w:r w:rsidR="00272FE7" w:rsidRPr="00272FE7">
        <w:t xml:space="preserve">. </w:t>
      </w:r>
      <w:r w:rsidRPr="00272FE7">
        <w:t>Получая государственную гарантию, эти облигации приобретают высокую надежность и</w:t>
      </w:r>
      <w:r w:rsidR="00272FE7" w:rsidRPr="00272FE7">
        <w:t xml:space="preserve"> </w:t>
      </w:r>
      <w:r w:rsidRPr="00272FE7">
        <w:t>легко становятся объектом покупки инвесторами, что улучшает в целом условия финансирования экономики</w:t>
      </w:r>
      <w:r w:rsidR="00272FE7" w:rsidRPr="00272FE7">
        <w:t>.</w:t>
      </w:r>
    </w:p>
    <w:p w:rsidR="00272FE7" w:rsidRDefault="00A42A4E" w:rsidP="00272FE7">
      <w:r w:rsidRPr="00272FE7">
        <w:t>Нужно сказать, что</w:t>
      </w:r>
      <w:r w:rsidR="00272FE7" w:rsidRPr="00272FE7">
        <w:t xml:space="preserve"> </w:t>
      </w:r>
      <w:r w:rsidRPr="00272FE7">
        <w:t>сейчас</w:t>
      </w:r>
      <w:r w:rsidR="00272FE7" w:rsidRPr="00272FE7">
        <w:t xml:space="preserve"> </w:t>
      </w:r>
      <w:r w:rsidRPr="00272FE7">
        <w:t>особое</w:t>
      </w:r>
      <w:r w:rsidR="00272FE7" w:rsidRPr="00272FE7">
        <w:t xml:space="preserve"> </w:t>
      </w:r>
      <w:r w:rsidRPr="00272FE7">
        <w:t>место занимает коммерческий кредит, лизинг, облигационные займы, при которых</w:t>
      </w:r>
      <w:r w:rsidR="00272FE7" w:rsidRPr="00272FE7">
        <w:t xml:space="preserve"> </w:t>
      </w:r>
      <w:r w:rsidRPr="00272FE7">
        <w:t>кредитодателями выступает не одно, а несколько лиц</w:t>
      </w:r>
      <w:r w:rsidR="00272FE7" w:rsidRPr="00272FE7">
        <w:t xml:space="preserve">. </w:t>
      </w:r>
      <w:r w:rsidRPr="00272FE7">
        <w:t>Приоритетным методом финансирования экономики стал выпуск ценных</w:t>
      </w:r>
      <w:r w:rsidR="00272FE7" w:rsidRPr="00272FE7">
        <w:t xml:space="preserve"> </w:t>
      </w:r>
      <w:r w:rsidRPr="00272FE7">
        <w:t>бумаг</w:t>
      </w:r>
      <w:r w:rsidR="00272FE7" w:rsidRPr="00272FE7">
        <w:t xml:space="preserve">. </w:t>
      </w:r>
      <w:r w:rsidRPr="00272FE7">
        <w:t>Крупные банки практикуют</w:t>
      </w:r>
      <w:r w:rsidR="00272FE7" w:rsidRPr="00272FE7">
        <w:t xml:space="preserve"> </w:t>
      </w:r>
      <w:r w:rsidRPr="00272FE7">
        <w:t>выдачу персональных кредитов, которые отличаются тем, что они не привязаны к</w:t>
      </w:r>
      <w:r w:rsidR="00272FE7" w:rsidRPr="00272FE7">
        <w:t xml:space="preserve"> </w:t>
      </w:r>
      <w:r w:rsidRPr="00272FE7">
        <w:t>торговой</w:t>
      </w:r>
      <w:r w:rsidR="00272FE7" w:rsidRPr="00272FE7">
        <w:t xml:space="preserve"> </w:t>
      </w:r>
      <w:r w:rsidRPr="00272FE7">
        <w:t>сделке</w:t>
      </w:r>
      <w:r w:rsidR="00272FE7" w:rsidRPr="00272FE7">
        <w:t xml:space="preserve"> </w:t>
      </w:r>
      <w:r w:rsidRPr="00272FE7">
        <w:t>да</w:t>
      </w:r>
      <w:r w:rsidR="00272FE7" w:rsidRPr="00272FE7">
        <w:t xml:space="preserve"> </w:t>
      </w:r>
      <w:r w:rsidRPr="00272FE7">
        <w:t>и</w:t>
      </w:r>
      <w:r w:rsidR="00272FE7" w:rsidRPr="00272FE7">
        <w:t xml:space="preserve"> </w:t>
      </w:r>
      <w:r w:rsidRPr="00272FE7">
        <w:t>сама система кредитования</w:t>
      </w:r>
      <w:r w:rsidR="00272FE7" w:rsidRPr="00272FE7">
        <w:t xml:space="preserve"> </w:t>
      </w:r>
      <w:r w:rsidRPr="00272FE7">
        <w:t>населения</w:t>
      </w:r>
      <w:r w:rsidR="00272FE7" w:rsidRPr="00272FE7">
        <w:t xml:space="preserve"> </w:t>
      </w:r>
      <w:r w:rsidRPr="00272FE7">
        <w:t>является весьма гибкой</w:t>
      </w:r>
      <w:r w:rsidR="00272FE7" w:rsidRPr="00272FE7">
        <w:t xml:space="preserve">. </w:t>
      </w:r>
      <w:r w:rsidRPr="00272FE7">
        <w:t>Важной особенностью современного периода является растущая интернационализация кредитных систем развитых стран</w:t>
      </w:r>
      <w:r w:rsidR="00272FE7" w:rsidRPr="00272FE7">
        <w:t>.</w:t>
      </w:r>
    </w:p>
    <w:p w:rsidR="00272FE7" w:rsidRDefault="00A42A4E" w:rsidP="00272FE7">
      <w:r w:rsidRPr="00272FE7">
        <w:t>В нашей стране необходимо активно развивать</w:t>
      </w:r>
      <w:r w:rsidR="00272FE7" w:rsidRPr="00272FE7">
        <w:t xml:space="preserve"> </w:t>
      </w:r>
      <w:r w:rsidRPr="00272FE7">
        <w:t>новые</w:t>
      </w:r>
      <w:r w:rsidR="00272FE7" w:rsidRPr="00272FE7">
        <w:t xml:space="preserve"> </w:t>
      </w:r>
      <w:r w:rsidRPr="00272FE7">
        <w:t>формы кредитования, такие, как акции</w:t>
      </w:r>
      <w:r w:rsidR="00272FE7" w:rsidRPr="00272FE7">
        <w:t xml:space="preserve"> </w:t>
      </w:r>
      <w:r w:rsidRPr="00272FE7">
        <w:t>и</w:t>
      </w:r>
      <w:r w:rsidR="00272FE7" w:rsidRPr="00272FE7">
        <w:t xml:space="preserve"> </w:t>
      </w:r>
      <w:r w:rsidRPr="00272FE7">
        <w:t>облигации</w:t>
      </w:r>
      <w:r w:rsidR="00272FE7" w:rsidRPr="00272FE7">
        <w:t xml:space="preserve">. </w:t>
      </w:r>
      <w:r w:rsidRPr="00272FE7">
        <w:t>Наряду</w:t>
      </w:r>
      <w:r w:rsidR="00272FE7" w:rsidRPr="00272FE7">
        <w:t xml:space="preserve"> </w:t>
      </w:r>
      <w:r w:rsidRPr="00272FE7">
        <w:t>с развитием банковских форм кредита необходимо уделять особое внимание внебанковским формам</w:t>
      </w:r>
      <w:r w:rsidR="00272FE7" w:rsidRPr="00272FE7">
        <w:t xml:space="preserve">. </w:t>
      </w:r>
      <w:r w:rsidRPr="00272FE7">
        <w:t>Все</w:t>
      </w:r>
      <w:r w:rsidR="00272FE7" w:rsidRPr="00272FE7">
        <w:t xml:space="preserve"> </w:t>
      </w:r>
      <w:r w:rsidRPr="00272FE7">
        <w:t>это</w:t>
      </w:r>
      <w:r w:rsidR="00272FE7" w:rsidRPr="00272FE7">
        <w:t xml:space="preserve"> </w:t>
      </w:r>
      <w:r w:rsidRPr="00272FE7">
        <w:t>поможет преодолеть тот кризис, в котором находится российская экономика</w:t>
      </w:r>
      <w:r w:rsidR="00272FE7" w:rsidRPr="00272FE7">
        <w:t>.</w:t>
      </w:r>
    </w:p>
    <w:p w:rsidR="00272FE7" w:rsidRDefault="00A42A4E" w:rsidP="00272FE7">
      <w:r w:rsidRPr="00272FE7">
        <w:t>Назначение же государственного кредита проявляется в первую очередь в том, что он является средством мобилизации в руках государства дополнительных финансовых ресурсов</w:t>
      </w:r>
      <w:r w:rsidR="00272FE7" w:rsidRPr="00272FE7">
        <w:t xml:space="preserve">. </w:t>
      </w:r>
      <w:r w:rsidRPr="00272FE7">
        <w:t>В случае дефицитности государственного бюджета дополнительно мобилизуемые финансовые ресурсы направляются на покрытие разницы между бюджетными расходами и доходами</w:t>
      </w:r>
      <w:r w:rsidR="00272FE7" w:rsidRPr="00272FE7">
        <w:t xml:space="preserve">. </w:t>
      </w:r>
      <w:r w:rsidRPr="00272FE7">
        <w:t>Государственный кредит, являясь средством</w:t>
      </w:r>
      <w:r w:rsidR="00272FE7" w:rsidRPr="00272FE7">
        <w:t xml:space="preserve"> </w:t>
      </w:r>
      <w:r w:rsidRPr="00272FE7">
        <w:t>увеличения финансовых возможностей государства, может выступать важным фактором ускорения социально-экономического развития страны</w:t>
      </w:r>
      <w:r w:rsidR="00272FE7" w:rsidRPr="00272FE7">
        <w:t>.</w:t>
      </w:r>
    </w:p>
    <w:p w:rsidR="00272FE7" w:rsidRDefault="00A42A4E" w:rsidP="00272FE7">
      <w:r w:rsidRPr="00272FE7">
        <w:t xml:space="preserve">Но оценивая финансовое значение государственного кредита, не следует забывать, что мобилизуемые с его помощью государством средства являются </w:t>
      </w:r>
      <w:r w:rsidRPr="00272FE7">
        <w:rPr>
          <w:i/>
          <w:iCs/>
        </w:rPr>
        <w:t>антиципированными</w:t>
      </w:r>
      <w:r w:rsidRPr="00272FE7">
        <w:t xml:space="preserve">, </w:t>
      </w:r>
      <w:r w:rsidR="00272FE7">
        <w:t>т.е.</w:t>
      </w:r>
      <w:r w:rsidR="00272FE7" w:rsidRPr="00272FE7">
        <w:t xml:space="preserve"> </w:t>
      </w:r>
      <w:r w:rsidRPr="00272FE7">
        <w:t>взятыми вперед налогами</w:t>
      </w:r>
      <w:r w:rsidR="00272FE7" w:rsidRPr="00272FE7">
        <w:t xml:space="preserve">. </w:t>
      </w:r>
      <w:r w:rsidRPr="00272FE7">
        <w:t>Необходимость погашения государственного долга требует изыскания дополнительных ресурсных поступлений в бюджет, а они могут быть получены</w:t>
      </w:r>
      <w:r w:rsidR="00272FE7">
        <w:t xml:space="preserve"> (</w:t>
      </w:r>
      <w:r w:rsidRPr="00272FE7">
        <w:t>если не считать новых займов</w:t>
      </w:r>
      <w:r w:rsidR="00272FE7" w:rsidRPr="00272FE7">
        <w:t xml:space="preserve">) </w:t>
      </w:r>
      <w:r w:rsidRPr="00272FE7">
        <w:t>только с помощью налогов</w:t>
      </w:r>
      <w:r w:rsidR="00272FE7" w:rsidRPr="00272FE7">
        <w:t xml:space="preserve">. </w:t>
      </w:r>
      <w:r w:rsidRPr="00272FE7">
        <w:t>К тому же погашения долговых обязательств и уплата процентов по ним отвлекают часть бюджетных доходов от производительного использования, сокращает возможности наращивания производственного и интеллектуального потенциала общества</w:t>
      </w:r>
      <w:r w:rsidR="00272FE7" w:rsidRPr="00272FE7">
        <w:t>.</w:t>
      </w:r>
    </w:p>
    <w:p w:rsidR="00187F95" w:rsidRPr="00272FE7" w:rsidRDefault="00187F95" w:rsidP="00187F95">
      <w:pPr>
        <w:pStyle w:val="2"/>
      </w:pPr>
      <w:r>
        <w:br w:type="page"/>
      </w:r>
      <w:bookmarkStart w:id="9" w:name="_Toc247102990"/>
      <w:r w:rsidRPr="00272FE7">
        <w:t>Список литературы</w:t>
      </w:r>
      <w:bookmarkEnd w:id="9"/>
    </w:p>
    <w:p w:rsidR="00187F95" w:rsidRDefault="00187F95" w:rsidP="00187F95"/>
    <w:p w:rsidR="00187F95" w:rsidRDefault="00187F95" w:rsidP="00187F95">
      <w:pPr>
        <w:pStyle w:val="a0"/>
      </w:pPr>
      <w:r w:rsidRPr="00272FE7">
        <w:t>Финансы: Учебник для вузов/ под ред. проф. Л</w:t>
      </w:r>
      <w:r>
        <w:t xml:space="preserve">.А. </w:t>
      </w:r>
      <w:r w:rsidRPr="00272FE7">
        <w:t xml:space="preserve">Дробозиной. </w:t>
      </w:r>
      <w:r>
        <w:t>-</w:t>
      </w:r>
      <w:r w:rsidRPr="00272FE7">
        <w:t xml:space="preserve"> М</w:t>
      </w:r>
      <w:r>
        <w:t>.:</w:t>
      </w:r>
      <w:r w:rsidRPr="00272FE7">
        <w:t xml:space="preserve"> ЮНИТИ-ДАНА, 2009.</w:t>
      </w:r>
    </w:p>
    <w:p w:rsidR="00187F95" w:rsidRDefault="00187F95" w:rsidP="00187F95">
      <w:pPr>
        <w:pStyle w:val="a0"/>
      </w:pPr>
      <w:r w:rsidRPr="00272FE7">
        <w:t>Б</w:t>
      </w:r>
      <w:r>
        <w:t xml:space="preserve">.М. </w:t>
      </w:r>
      <w:r w:rsidRPr="00272FE7">
        <w:t xml:space="preserve">Сабанти. Теория финансов: Учебное пособие 2-е изд. </w:t>
      </w:r>
      <w:r>
        <w:t>-</w:t>
      </w:r>
      <w:r w:rsidRPr="00272FE7">
        <w:t xml:space="preserve"> М</w:t>
      </w:r>
      <w:r>
        <w:t>.:</w:t>
      </w:r>
      <w:r w:rsidRPr="00272FE7">
        <w:t xml:space="preserve"> Издательство</w:t>
      </w:r>
      <w:r>
        <w:t xml:space="preserve"> "</w:t>
      </w:r>
      <w:r w:rsidRPr="00272FE7">
        <w:t>Менеджер</w:t>
      </w:r>
      <w:r>
        <w:t xml:space="preserve">", </w:t>
      </w:r>
      <w:r w:rsidRPr="00272FE7">
        <w:t>2006.</w:t>
      </w:r>
    </w:p>
    <w:p w:rsidR="00187F95" w:rsidRDefault="00187F95" w:rsidP="00187F95">
      <w:pPr>
        <w:pStyle w:val="a0"/>
      </w:pPr>
      <w:r w:rsidRPr="00272FE7">
        <w:t>Деменцев В</w:t>
      </w:r>
      <w:r>
        <w:t>.В. "</w:t>
      </w:r>
      <w:r w:rsidRPr="00272FE7">
        <w:t>Внешний долг России в системе международной задолженности</w:t>
      </w:r>
      <w:r>
        <w:t xml:space="preserve">". </w:t>
      </w:r>
      <w:r w:rsidRPr="00272FE7">
        <w:t>ж.</w:t>
      </w:r>
      <w:r>
        <w:t xml:space="preserve"> "</w:t>
      </w:r>
      <w:r w:rsidRPr="00272FE7">
        <w:t>Финансы</w:t>
      </w:r>
      <w:r>
        <w:t xml:space="preserve">" </w:t>
      </w:r>
      <w:r w:rsidRPr="00272FE7">
        <w:t xml:space="preserve">№12 </w:t>
      </w:r>
      <w:r>
        <w:t>-</w:t>
      </w:r>
      <w:r w:rsidRPr="00272FE7">
        <w:t xml:space="preserve"> 2008г.</w:t>
      </w:r>
    </w:p>
    <w:p w:rsidR="00187F95" w:rsidRDefault="00187F95" w:rsidP="00187F95">
      <w:pPr>
        <w:pStyle w:val="a0"/>
      </w:pPr>
      <w:r w:rsidRPr="00272FE7">
        <w:t>Карташов A. B. Обзор международной научно-практической конференции</w:t>
      </w:r>
      <w:r>
        <w:t xml:space="preserve"> "</w:t>
      </w:r>
      <w:r w:rsidRPr="00272FE7">
        <w:t>Финансовое право в условиях рынка в XXI веке</w:t>
      </w:r>
      <w:r>
        <w:t>" (</w:t>
      </w:r>
      <w:r w:rsidRPr="00272FE7">
        <w:t>совместно с О</w:t>
      </w:r>
      <w:r>
        <w:t xml:space="preserve">.Н. </w:t>
      </w:r>
      <w:r w:rsidRPr="00272FE7">
        <w:t>Горбуновой, Н</w:t>
      </w:r>
      <w:r>
        <w:t xml:space="preserve">.М. </w:t>
      </w:r>
      <w:r w:rsidRPr="00272FE7">
        <w:t>Артемовым, Е</w:t>
      </w:r>
      <w:r>
        <w:t xml:space="preserve">.М. </w:t>
      </w:r>
      <w:r w:rsidRPr="00272FE7">
        <w:t>Ашмариной)</w:t>
      </w:r>
      <w:r>
        <w:t xml:space="preserve"> // </w:t>
      </w:r>
      <w:r w:rsidRPr="00272FE7">
        <w:t>Государство и право</w:t>
      </w:r>
      <w:r>
        <w:t>. 20</w:t>
      </w:r>
      <w:r w:rsidRPr="00272FE7">
        <w:t>07. №</w:t>
      </w:r>
      <w:r>
        <w:t>4.1</w:t>
      </w:r>
      <w:r w:rsidRPr="00272FE7">
        <w:t>,6печ. л.</w:t>
      </w:r>
    </w:p>
    <w:p w:rsidR="00187F95" w:rsidRPr="00272FE7" w:rsidRDefault="00187F95" w:rsidP="00187F95">
      <w:pPr>
        <w:pStyle w:val="a0"/>
      </w:pPr>
      <w:r w:rsidRPr="00272FE7">
        <w:t>Карташов A. B. Некоторые правовые аспекты стабилизационного фонда</w:t>
      </w:r>
      <w:r>
        <w:t xml:space="preserve"> // </w:t>
      </w:r>
      <w:r w:rsidRPr="00272FE7">
        <w:t>Сборник докладов международной научно-практической конференции</w:t>
      </w:r>
      <w:r>
        <w:t xml:space="preserve"> "</w:t>
      </w:r>
      <w:r w:rsidRPr="00272FE7">
        <w:t>Финансовое право в XXI веке</w:t>
      </w:r>
      <w:r>
        <w:t xml:space="preserve">". </w:t>
      </w:r>
      <w:r w:rsidRPr="00272FE7">
        <w:t>МГЮА</w:t>
      </w:r>
      <w:r>
        <w:t xml:space="preserve">.М., </w:t>
      </w:r>
      <w:r w:rsidRPr="00272FE7">
        <w:t>2007</w:t>
      </w:r>
      <w:r>
        <w:t>.0</w:t>
      </w:r>
      <w:r w:rsidRPr="00272FE7">
        <w:t>,3 печ. л</w:t>
      </w:r>
    </w:p>
    <w:p w:rsidR="00187F95" w:rsidRDefault="00187F95" w:rsidP="00187F95">
      <w:pPr>
        <w:pStyle w:val="a0"/>
      </w:pPr>
      <w:r w:rsidRPr="00272FE7">
        <w:t>Карташов A. B. Государственный кредит и его формы</w:t>
      </w:r>
      <w:r>
        <w:t xml:space="preserve"> // </w:t>
      </w:r>
      <w:r w:rsidRPr="00272FE7">
        <w:t>Право и государство</w:t>
      </w:r>
      <w:r>
        <w:t>. 20</w:t>
      </w:r>
      <w:r w:rsidRPr="00272FE7">
        <w:t>08. № 9</w:t>
      </w:r>
      <w:r>
        <w:t>.0</w:t>
      </w:r>
      <w:r w:rsidRPr="00272FE7">
        <w:t>, 59 печ. л.</w:t>
      </w:r>
    </w:p>
    <w:p w:rsidR="00187F95" w:rsidRDefault="00187F95" w:rsidP="00187F95">
      <w:pPr>
        <w:pStyle w:val="a0"/>
      </w:pPr>
      <w:r w:rsidRPr="00272FE7">
        <w:t>Карташов A. B. Регулирующая функция финансов и государственный кредит</w:t>
      </w:r>
      <w:r>
        <w:t xml:space="preserve"> (</w:t>
      </w:r>
      <w:r w:rsidRPr="00272FE7">
        <w:t>финансово-правовые аспекты)</w:t>
      </w:r>
      <w:r>
        <w:t xml:space="preserve"> // </w:t>
      </w:r>
      <w:r w:rsidRPr="00272FE7">
        <w:t>Государство и право</w:t>
      </w:r>
      <w:r>
        <w:t>. 20</w:t>
      </w:r>
      <w:r w:rsidRPr="00272FE7">
        <w:t>06. № 10</w:t>
      </w:r>
      <w:r>
        <w:t>.0</w:t>
      </w:r>
      <w:r w:rsidRPr="00272FE7">
        <w:t>,57 печ. л.</w:t>
      </w:r>
    </w:p>
    <w:p w:rsidR="00187F95" w:rsidRDefault="00187F95" w:rsidP="00187F95">
      <w:pPr>
        <w:pStyle w:val="a0"/>
      </w:pPr>
      <w:r w:rsidRPr="00272FE7">
        <w:t>Карташов A. B. Государственный кредит как элемент финансовой системы</w:t>
      </w:r>
      <w:r>
        <w:t xml:space="preserve"> // </w:t>
      </w:r>
      <w:r w:rsidRPr="00272FE7">
        <w:t>Сборник материалов 5-й Международной межвузовской конференции аспирантов и студентов</w:t>
      </w:r>
      <w:r>
        <w:t xml:space="preserve"> "</w:t>
      </w:r>
      <w:r w:rsidRPr="00272FE7">
        <w:t>Традиции и новации в системе современного российского права</w:t>
      </w:r>
      <w:r>
        <w:t>" (</w:t>
      </w:r>
      <w:r w:rsidRPr="00272FE7">
        <w:t>1-3 апреля 2008 г). МГЮА</w:t>
      </w:r>
      <w:r>
        <w:t xml:space="preserve">.М., </w:t>
      </w:r>
      <w:r w:rsidRPr="00272FE7">
        <w:t>2009</w:t>
      </w:r>
      <w:r>
        <w:t xml:space="preserve"> (</w:t>
      </w:r>
      <w:r w:rsidRPr="00272FE7">
        <w:t>в печати)</w:t>
      </w:r>
      <w:r>
        <w:t>.0</w:t>
      </w:r>
      <w:r w:rsidRPr="00272FE7">
        <w:t>,31 печ. л.</w:t>
      </w:r>
    </w:p>
    <w:p w:rsidR="00187F95" w:rsidRDefault="00187F95" w:rsidP="00187F95">
      <w:pPr>
        <w:pStyle w:val="a0"/>
      </w:pPr>
      <w:r>
        <w:t>"</w:t>
      </w:r>
      <w:r w:rsidRPr="00272FE7">
        <w:t>Общая теория денег и кредита</w:t>
      </w:r>
      <w:r>
        <w:t xml:space="preserve">" </w:t>
      </w:r>
      <w:r w:rsidRPr="00272FE7">
        <w:t>Под редакцией профессора Е</w:t>
      </w:r>
      <w:r>
        <w:t xml:space="preserve">.Ф. </w:t>
      </w:r>
      <w:r w:rsidRPr="00272FE7">
        <w:t>Жукова 2007</w:t>
      </w:r>
    </w:p>
    <w:p w:rsidR="00187F95" w:rsidRDefault="00187F95" w:rsidP="00187F95">
      <w:pPr>
        <w:pStyle w:val="a0"/>
      </w:pPr>
      <w:r>
        <w:t>"</w:t>
      </w:r>
      <w:r w:rsidRPr="00272FE7">
        <w:t>Финансы, денежное обращение и кредиты</w:t>
      </w:r>
      <w:r>
        <w:t xml:space="preserve">", </w:t>
      </w:r>
      <w:r w:rsidRPr="00272FE7">
        <w:t>А</w:t>
      </w:r>
      <w:r>
        <w:t xml:space="preserve">.Н. </w:t>
      </w:r>
      <w:r w:rsidRPr="00272FE7">
        <w:t>Трошин, В</w:t>
      </w:r>
      <w:r>
        <w:t xml:space="preserve">.И. </w:t>
      </w:r>
      <w:r w:rsidRPr="00272FE7">
        <w:t>Фомкина, 2006 г.</w:t>
      </w:r>
    </w:p>
    <w:p w:rsidR="00187F95" w:rsidRDefault="00187F95" w:rsidP="00187F95">
      <w:r>
        <w:t>"</w:t>
      </w:r>
      <w:r w:rsidRPr="00272FE7">
        <w:t>Экономика</w:t>
      </w:r>
      <w:r>
        <w:t xml:space="preserve">" </w:t>
      </w:r>
      <w:r w:rsidRPr="00272FE7">
        <w:t>Под редакцией доктора экономических наук профессора А</w:t>
      </w:r>
      <w:r>
        <w:t xml:space="preserve">.С. </w:t>
      </w:r>
      <w:r w:rsidRPr="00272FE7">
        <w:t>Булатова 2008 г.</w:t>
      </w:r>
    </w:p>
    <w:p w:rsidR="00272FE7" w:rsidRPr="00272FE7" w:rsidRDefault="00956F9D" w:rsidP="00956F9D">
      <w:pPr>
        <w:pStyle w:val="2"/>
      </w:pPr>
      <w:r>
        <w:br w:type="page"/>
      </w:r>
      <w:bookmarkStart w:id="10" w:name="_Toc247102991"/>
      <w:r w:rsidR="00A42A4E" w:rsidRPr="00272FE7">
        <w:t>Приложение</w:t>
      </w:r>
      <w:bookmarkEnd w:id="10"/>
    </w:p>
    <w:p w:rsidR="00956F9D" w:rsidRDefault="00956F9D" w:rsidP="00272FE7"/>
    <w:p w:rsidR="00956F9D" w:rsidRDefault="007A4F9D" w:rsidP="00956F9D">
      <w:pPr>
        <w:ind w:left="708" w:firstLine="12"/>
      </w:pPr>
      <w:r>
        <w:t>Схема</w:t>
      </w:r>
      <w:r w:rsidR="00A42A4E" w:rsidRPr="00272FE7">
        <w:t xml:space="preserve"> 1</w:t>
      </w:r>
      <w:r w:rsidR="00956F9D">
        <w:t xml:space="preserve">. </w:t>
      </w:r>
      <w:r w:rsidR="00956F9D" w:rsidRPr="00272FE7">
        <w:t>Внешний долг Российской Федерации в январе - марте 2007 года</w:t>
      </w:r>
      <w:r w:rsidR="00956F9D">
        <w:t xml:space="preserve"> (</w:t>
      </w:r>
      <w:r w:rsidR="00956F9D" w:rsidRPr="00272FE7">
        <w:t>перед нерезидентами)</w:t>
      </w:r>
      <w:r w:rsidR="00956F9D">
        <w:t xml:space="preserve"> (</w:t>
      </w:r>
      <w:r w:rsidR="00956F9D" w:rsidRPr="00272FE7">
        <w:t>млрд. долларов США)</w:t>
      </w:r>
    </w:p>
    <w:tbl>
      <w:tblPr>
        <w:tblW w:w="4714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4"/>
        <w:gridCol w:w="1162"/>
        <w:gridCol w:w="1109"/>
      </w:tblGrid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января</w:t>
            </w:r>
            <w:r>
              <w:t xml:space="preserve"> </w:t>
            </w:r>
            <w:r w:rsidRPr="00272FE7">
              <w:t xml:space="preserve">2007 г. </w:t>
            </w:r>
          </w:p>
        </w:tc>
        <w:tc>
          <w:tcPr>
            <w:tcW w:w="617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апреля</w:t>
            </w:r>
            <w:r>
              <w:t xml:space="preserve"> </w:t>
            </w:r>
            <w:r w:rsidRPr="00272FE7">
              <w:t xml:space="preserve">2007 г. 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Всего</w:t>
            </w: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309,7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339,3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"/>
              <w:gridCol w:w="3501"/>
            </w:tblGrid>
            <w:tr w:rsidR="007A4F9D" w:rsidRPr="00272FE7">
              <w:tc>
                <w:tcPr>
                  <w:tcW w:w="1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b/>
                      <w:bCs/>
                    </w:rPr>
                    <w:t>Органы государственного управления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44,7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43,3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845"/>
            </w:tblGrid>
            <w:tr w:rsidR="007A4F9D" w:rsidRPr="00272FE7">
              <w:tc>
                <w:tcPr>
                  <w:tcW w:w="4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Федеральные органы управления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43,2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41,8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2084"/>
            </w:tblGrid>
            <w:tr w:rsidR="007A4F9D" w:rsidRPr="00272FE7">
              <w:tc>
                <w:tcPr>
                  <w:tcW w:w="7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b/>
                      <w:bCs/>
                      <w:i/>
                      <w:iCs/>
                    </w:rPr>
                    <w:t>Новый российский долг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33,8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33,0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392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международных финансовых организаций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5,4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5,3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0"/>
              <w:gridCol w:w="529"/>
            </w:tblGrid>
            <w:tr w:rsidR="007A4F9D" w:rsidRPr="00272FE7">
              <w:tc>
                <w:tcPr>
                  <w:tcW w:w="10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>МБРР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4,8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4,6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0"/>
              <w:gridCol w:w="585"/>
            </w:tblGrid>
            <w:tr w:rsidR="007A4F9D" w:rsidRPr="00272FE7">
              <w:tc>
                <w:tcPr>
                  <w:tcW w:w="10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>прочие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0,7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653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прочие кредиты</w:t>
                  </w:r>
                  <w:r>
                    <w:t xml:space="preserve"> (</w:t>
                  </w:r>
                  <w:r w:rsidRPr="00272FE7">
                    <w:t xml:space="preserve">включая кредиты стран-членов Парижского клуба кредиторов)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2,6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2,4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3243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ценные бумаги в иностранной валюте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25,0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24,2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0"/>
              <w:gridCol w:w="5503"/>
            </w:tblGrid>
            <w:tr w:rsidR="007A4F9D" w:rsidRPr="00272FE7">
              <w:tc>
                <w:tcPr>
                  <w:tcW w:w="10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>еврооблигации, размещенные по открытой подписке, а также выпущенные при реструктуризации ГКО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4,7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0"/>
              <w:gridCol w:w="5503"/>
            </w:tblGrid>
            <w:tr w:rsidR="007A4F9D" w:rsidRPr="00272FE7">
              <w:tc>
                <w:tcPr>
                  <w:tcW w:w="10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>еврооблигации, выпущенные при реструктуризации задолженности перед Лондонским клубом кредиторов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19,3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18,6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0"/>
              <w:gridCol w:w="3465"/>
            </w:tblGrid>
            <w:tr w:rsidR="007A4F9D" w:rsidRPr="00272FE7">
              <w:tc>
                <w:tcPr>
                  <w:tcW w:w="10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 xml:space="preserve">ОВГВЗ - VI и VII транши и ОГВЗ 1999 г.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3698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ценные бумаги в российских рублях</w:t>
                  </w:r>
                  <w:r>
                    <w:t xml:space="preserve"> (</w:t>
                  </w:r>
                  <w:r w:rsidRPr="00272FE7">
                    <w:t xml:space="preserve">ОФЗ)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0,5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0,7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917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прочая задолженность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1793"/>
            </w:tblGrid>
            <w:tr w:rsidR="007A4F9D" w:rsidRPr="00272FE7">
              <w:tc>
                <w:tcPr>
                  <w:tcW w:w="7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b/>
                      <w:bCs/>
                      <w:i/>
                      <w:iCs/>
                    </w:rPr>
                    <w:t>Долг бывшего СССР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9,4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8,9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557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стран-членов Парижского клуба кредиторов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0,6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0,1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282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задолженность перед бывшими социалистическими странами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1,9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1,9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188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задолженность перед прочими официальными кредиторами</w:t>
                  </w:r>
                  <w:r w:rsidRPr="00272FE7">
                    <w:rPr>
                      <w:vertAlign w:val="superscript"/>
                    </w:rPr>
                    <w:t>1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3,3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244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ОВГВЗ - III, IV, V транши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2,1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917"/>
            </w:tblGrid>
            <w:tr w:rsidR="007A4F9D" w:rsidRPr="00272FE7">
              <w:tc>
                <w:tcPr>
                  <w:tcW w:w="9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прочая задолженность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890"/>
            </w:tblGrid>
            <w:tr w:rsidR="007A4F9D" w:rsidRPr="00272FE7">
              <w:tc>
                <w:tcPr>
                  <w:tcW w:w="4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Субъекты Российской Федерации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1,5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1,5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17"/>
            </w:tblGrid>
            <w:tr w:rsidR="007A4F9D" w:rsidRPr="00272FE7">
              <w:tc>
                <w:tcPr>
                  <w:tcW w:w="7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3112"/>
            </w:tblGrid>
            <w:tr w:rsidR="007A4F9D" w:rsidRPr="00272FE7">
              <w:tc>
                <w:tcPr>
                  <w:tcW w:w="75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ценные бумаги в российских рублях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0,5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0,5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Органы денежно-кредитного регулирования</w:t>
            </w: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3,9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71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3,0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369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наличная национальная валюта и депозиты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0,9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Банки</w:t>
            </w:r>
            <w:r>
              <w:rPr>
                <w:b/>
                <w:bCs/>
              </w:rPr>
              <w:t xml:space="preserve"> (</w:t>
            </w:r>
            <w:r w:rsidRPr="00272FE7">
              <w:rPr>
                <w:b/>
                <w:bCs/>
              </w:rPr>
              <w:t xml:space="preserve">без участия в капитале) </w:t>
            </w:r>
            <w:r w:rsidRPr="00272FE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101,2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110,4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4565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долговые обязательства перед прямыми инвесторами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71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67,8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74,4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240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текущие счета и депозиты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27,8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29,3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141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долговые ценные бумаги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3,3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3,7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191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прочая задолженность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1,9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2,7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Прочие секторы</w:t>
            </w:r>
            <w:r>
              <w:rPr>
                <w:b/>
                <w:bCs/>
              </w:rPr>
              <w:t xml:space="preserve"> (</w:t>
            </w:r>
            <w:r w:rsidRPr="00272FE7">
              <w:rPr>
                <w:b/>
                <w:bCs/>
              </w:rPr>
              <w:t xml:space="preserve">без участия в капитале) </w:t>
            </w: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159,9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184,5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4565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обязательства перед прямыми инвесторами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21,1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28,6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71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кредиты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116,7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134,4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206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  <w:r w:rsidRPr="00272FE7">
                    <w:rPr>
                      <w:vertAlign w:val="superscript"/>
                    </w:rPr>
                    <w:t>3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18,7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18,1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3466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задолженность по финансовому лизингу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2,8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3,1</w:t>
            </w:r>
          </w:p>
        </w:tc>
      </w:tr>
      <w:tr w:rsidR="007A4F9D" w:rsidRPr="00272F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1917"/>
            </w:tblGrid>
            <w:tr w:rsidR="007A4F9D" w:rsidRPr="00272FE7">
              <w:tc>
                <w:tcPr>
                  <w:tcW w:w="300" w:type="dxa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прочая задолженность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651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  <w:tc>
          <w:tcPr>
            <w:tcW w:w="617" w:type="pct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</w:tr>
    </w:tbl>
    <w:p w:rsidR="007A4F9D" w:rsidRDefault="007A4F9D" w:rsidP="00956F9D">
      <w:pPr>
        <w:ind w:left="708" w:firstLine="12"/>
      </w:pPr>
    </w:p>
    <w:p w:rsidR="007A4F9D" w:rsidRDefault="007A4F9D" w:rsidP="00956F9D">
      <w:pPr>
        <w:ind w:left="708" w:firstLine="12"/>
      </w:pPr>
      <w:r w:rsidRPr="00272FE7">
        <w:rPr>
          <w:i/>
          <w:iCs/>
        </w:rPr>
        <w:t>Примечание</w:t>
      </w:r>
      <w:r>
        <w:t>:</w:t>
      </w:r>
    </w:p>
    <w:p w:rsidR="007A4F9D" w:rsidRPr="00272FE7" w:rsidRDefault="007A4F9D" w:rsidP="007A4F9D">
      <w:r w:rsidRPr="00272FE7">
        <w:t>Включается внешняя задолженность в национальной и иностранной валюте</w:t>
      </w:r>
      <w:r>
        <w:t xml:space="preserve">. </w:t>
      </w:r>
      <w:r w:rsidRPr="00272FE7">
        <w:t>Государственные ценные бумаги отражаются в части задолженности перед нерезидентами и оцениваются по номиналу</w:t>
      </w:r>
      <w:r>
        <w:t>.</w:t>
      </w:r>
    </w:p>
    <w:p w:rsidR="007A4F9D" w:rsidRPr="00272FE7" w:rsidRDefault="007A4F9D" w:rsidP="007A4F9D">
      <w:r w:rsidRPr="00272FE7">
        <w:rPr>
          <w:vertAlign w:val="superscript"/>
        </w:rPr>
        <w:t>1</w:t>
      </w:r>
      <w:r w:rsidRPr="00272FE7">
        <w:t xml:space="preserve"> Ранее задолженность перед прочими официальными кредиторами учитывалась в составе</w:t>
      </w:r>
      <w:r>
        <w:t xml:space="preserve"> "</w:t>
      </w:r>
      <w:r w:rsidRPr="00272FE7">
        <w:t>прочей задолженности</w:t>
      </w:r>
      <w:r>
        <w:t xml:space="preserve">" </w:t>
      </w:r>
      <w:r w:rsidRPr="00272FE7">
        <w:t xml:space="preserve">в структуре долга бывшего СССР. </w:t>
      </w:r>
    </w:p>
    <w:p w:rsidR="007A4F9D" w:rsidRPr="00272FE7" w:rsidRDefault="007A4F9D" w:rsidP="007A4F9D">
      <w:r w:rsidRPr="00272FE7">
        <w:t>Обязательства перед прочими официальными кредиторами не включают просроченные проценты, которые учитываются в</w:t>
      </w:r>
      <w:r>
        <w:t xml:space="preserve"> "</w:t>
      </w:r>
      <w:r w:rsidRPr="00272FE7">
        <w:t>прочей задолженности</w:t>
      </w:r>
      <w:r>
        <w:t xml:space="preserve">". </w:t>
      </w:r>
    </w:p>
    <w:p w:rsidR="007A4F9D" w:rsidRPr="00272FE7" w:rsidRDefault="007A4F9D" w:rsidP="007A4F9D">
      <w:r w:rsidRPr="00272FE7">
        <w:rPr>
          <w:vertAlign w:val="superscript"/>
        </w:rPr>
        <w:t>2</w:t>
      </w:r>
      <w:r w:rsidRPr="00272FE7">
        <w:t xml:space="preserve"> Включаются обязательства кредитных организаций, в том числе Внешэкономбанка. Внешняя задолженность, учитываемая Внешэкономбанком как агентом Правительства России, отражается в обязательствах органов государственного управления. </w:t>
      </w:r>
    </w:p>
    <w:p w:rsidR="007A4F9D" w:rsidRPr="00272FE7" w:rsidRDefault="007A4F9D" w:rsidP="007A4F9D">
      <w:r w:rsidRPr="00272FE7">
        <w:rPr>
          <w:vertAlign w:val="superscript"/>
        </w:rPr>
        <w:t>3</w:t>
      </w:r>
      <w:r w:rsidRPr="00272FE7">
        <w:t xml:space="preserve"> Включается рыночная стоимость привилегированных акций, находящихся в собственности нерезидентов. Привилегированные акции классифицируются в качестве компонента внешнего долга в связи обязательством эмитента выплачивать по ним дивиденды, при этом эмитент не принимает на себя обязательств по выкупу их по рыночной </w:t>
      </w:r>
      <w:r w:rsidRPr="007A4F9D">
        <w:t>цене</w:t>
      </w:r>
      <w:r w:rsidRPr="00272FE7">
        <w:t xml:space="preserve">. </w:t>
      </w:r>
    </w:p>
    <w:p w:rsidR="007A4F9D" w:rsidRDefault="007A4F9D" w:rsidP="007A4F9D">
      <w:pPr>
        <w:ind w:left="708" w:firstLine="12"/>
      </w:pPr>
      <w:r>
        <w:br w:type="page"/>
        <w:t>Схема</w:t>
      </w:r>
      <w:r w:rsidR="00E040F2" w:rsidRPr="00272FE7">
        <w:t xml:space="preserve"> 2</w:t>
      </w:r>
      <w:r>
        <w:rPr>
          <w:b/>
          <w:bCs/>
        </w:rPr>
        <w:t xml:space="preserve">. </w:t>
      </w:r>
      <w:r w:rsidRPr="00272FE7">
        <w:rPr>
          <w:b/>
          <w:bCs/>
        </w:rPr>
        <w:t>Внешний долг Российской Федерации в 2006 году по срокам погашения</w:t>
      </w:r>
      <w:r>
        <w:rPr>
          <w:b/>
          <w:bCs/>
        </w:rPr>
        <w:t xml:space="preserve"> (</w:t>
      </w:r>
      <w:r w:rsidRPr="00272FE7">
        <w:t>в соответствии со Специальным стандартом МВФ по распространению данных)</w:t>
      </w:r>
      <w:r>
        <w:t xml:space="preserve"> (</w:t>
      </w:r>
      <w:r w:rsidRPr="00272FE7">
        <w:t>млрд. долларов США)</w:t>
      </w:r>
    </w:p>
    <w:tbl>
      <w:tblPr>
        <w:tblW w:w="475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4"/>
        <w:gridCol w:w="899"/>
        <w:gridCol w:w="898"/>
        <w:gridCol w:w="898"/>
        <w:gridCol w:w="898"/>
        <w:gridCol w:w="905"/>
      </w:tblGrid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</w:p>
        </w:tc>
        <w:tc>
          <w:tcPr>
            <w:tcW w:w="500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января</w:t>
            </w:r>
            <w:r>
              <w:t xml:space="preserve"> </w:t>
            </w:r>
            <w:r w:rsidRPr="00272FE7">
              <w:t xml:space="preserve">2006 г. 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апреля</w:t>
            </w:r>
            <w:r>
              <w:t xml:space="preserve"> </w:t>
            </w:r>
            <w:r w:rsidRPr="00272FE7">
              <w:t xml:space="preserve">2006 г. 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июля</w:t>
            </w:r>
            <w:r>
              <w:t xml:space="preserve"> </w:t>
            </w:r>
            <w:r w:rsidRPr="00272FE7">
              <w:t xml:space="preserve">2006 г. 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октября</w:t>
            </w:r>
            <w:r>
              <w:t xml:space="preserve"> </w:t>
            </w:r>
            <w:r w:rsidRPr="00272FE7">
              <w:t xml:space="preserve">2006 г. 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t>1 января</w:t>
            </w:r>
            <w:r>
              <w:t xml:space="preserve"> </w:t>
            </w:r>
            <w:r w:rsidRPr="00272FE7">
              <w:t xml:space="preserve">2007 г. 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 xml:space="preserve">Всего: 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257,2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273,2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288,8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269,3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309,7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782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b/>
                      <w:bCs/>
                    </w:rPr>
                    <w:t>Краткосрочные обязательства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43,5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53,3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52,5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54,7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55,3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653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b/>
                      <w:bCs/>
                    </w:rPr>
                    <w:t>Долгосрочные обязательства</w:t>
                  </w:r>
                  <w:r w:rsidRPr="00272FE7">
                    <w:t xml:space="preserve">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213,7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219,9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236,3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214,7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254,4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Органы государственного управления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71,1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69,5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45,3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44,7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565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Краткосрочные обязательства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1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2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Текущие счета и депозиты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73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Прочие долговые обязательства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2623"/>
            </w:tblGrid>
            <w:tr w:rsidR="007A4F9D" w:rsidRPr="00272FE7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 xml:space="preserve">Просроченная задолженность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476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64,6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63,0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62,2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41,1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42,3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1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29,0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28,1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26,0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27,0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28,0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Ссуды и займы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35,6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34,9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36,1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14,1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14,3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73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Прочие долговые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Органы денежно-кредитного регулирования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11,0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16,6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12,5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9,0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3,9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565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Краткосрочные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16,6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3,9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Ссуды и займы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10,2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15,6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7,9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3734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Наличная национальная валюта и депозиты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0,9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Банки</w:t>
            </w:r>
            <w:r>
              <w:rPr>
                <w:b/>
                <w:bCs/>
              </w:rPr>
              <w:t xml:space="preserve"> (</w:t>
            </w:r>
            <w:r w:rsidRPr="00272FE7">
              <w:rPr>
                <w:b/>
                <w:bCs/>
              </w:rPr>
              <w:t xml:space="preserve">без участия в капитале и долговых обязательств перед прямыми инвесторами) </w:t>
            </w:r>
            <w:r w:rsidRPr="00272FE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49,9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57,0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66,4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78,1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100,8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565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Краткосрочные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20,3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23,7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27,5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32,7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39,5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1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1,5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1,5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Ссуды и займы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8,2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10,5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15,8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17,6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2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Текущие счета и депозиты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10,6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13,8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18,8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73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 xml:space="preserve">Прочие долговые обязательства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2623"/>
            </w:tblGrid>
            <w:tr w:rsidR="007A4F9D" w:rsidRPr="00272FE7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 xml:space="preserve">Просроченная задолженность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618"/>
            </w:tblGrid>
            <w:tr w:rsidR="007A4F9D" w:rsidRPr="00272FE7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rPr>
                      <w:i/>
                      <w:iCs/>
                    </w:rPr>
                    <w:t xml:space="preserve">Прочее 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1,6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476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29,7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33,3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38,9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45,4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61,3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17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1,4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1,8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Ссуды и займы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26,4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29,4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33,3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37,7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50,2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84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Депозиты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4,3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73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Прочие долговые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Прочие секторы</w:t>
            </w:r>
            <w:r>
              <w:rPr>
                <w:b/>
                <w:bCs/>
              </w:rPr>
              <w:t xml:space="preserve"> (</w:t>
            </w:r>
            <w:r w:rsidRPr="00272FE7">
              <w:rPr>
                <w:b/>
                <w:bCs/>
              </w:rPr>
              <w:t xml:space="preserve">без участия в капитале и долговых обязательств перед прямыми инвесторами) 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112,6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117,0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123,9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120,7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138,7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565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Краткосрочные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5,8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8,3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8,7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9,5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Ссуды и займы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5,5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6,2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7,6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9,0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731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Прочие долговые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1,2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2476"/>
            </w:tblGrid>
            <w:tr w:rsidR="007A4F9D" w:rsidRPr="00272FE7"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Долгосрочные обязательства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106,8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110,6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115,6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111,9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129,3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240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Долговые ценные бумаги</w:t>
                  </w:r>
                  <w:r w:rsidRPr="00272FE7">
                    <w:rPr>
                      <w:vertAlign w:val="superscript"/>
                    </w:rPr>
                    <w:t>2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14,4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13,9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14,9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18,7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02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Ссуды и займы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94,5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96,1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101,7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97,0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110,5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Банки и прочие секторы</w:t>
            </w:r>
            <w:r>
              <w:rPr>
                <w:b/>
                <w:bCs/>
              </w:rPr>
              <w:t xml:space="preserve"> - </w:t>
            </w:r>
            <w:r w:rsidRPr="00272FE7">
              <w:rPr>
                <w:b/>
                <w:bCs/>
              </w:rPr>
              <w:t>долговые обязательства перед прямыми инвесторами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12,5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13,1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19,6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16,2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rPr>
                <w:b/>
                <w:bCs/>
              </w:rPr>
              <w:t>21,5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15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Банки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0,2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0,4</w:t>
            </w:r>
          </w:p>
        </w:tc>
      </w:tr>
      <w:tr w:rsidR="007A4F9D" w:rsidRPr="00272FE7" w:rsidTr="00127EB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388"/>
            </w:tblGrid>
            <w:tr w:rsidR="007A4F9D" w:rsidRPr="00272FE7"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4F9D" w:rsidRPr="00272FE7" w:rsidRDefault="007A4F9D" w:rsidP="007A4F9D">
                  <w:pPr>
                    <w:pStyle w:val="af9"/>
                  </w:pPr>
                  <w:r w:rsidRPr="00272FE7">
                    <w:t>Прочие секторы</w:t>
                  </w:r>
                </w:p>
              </w:tc>
            </w:tr>
          </w:tbl>
          <w:p w:rsidR="007A4F9D" w:rsidRPr="00272FE7" w:rsidRDefault="007A4F9D" w:rsidP="007A4F9D">
            <w:pPr>
              <w:pStyle w:val="af9"/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12,9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19,3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15,8</w:t>
            </w: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7A4F9D" w:rsidRPr="00272FE7" w:rsidRDefault="007A4F9D" w:rsidP="007A4F9D">
            <w:pPr>
              <w:pStyle w:val="af9"/>
            </w:pPr>
            <w:r w:rsidRPr="00272FE7">
              <w:t>21,1</w:t>
            </w:r>
          </w:p>
        </w:tc>
      </w:tr>
    </w:tbl>
    <w:p w:rsidR="007A4F9D" w:rsidRDefault="007A4F9D" w:rsidP="007A4F9D">
      <w:pPr>
        <w:ind w:left="708" w:firstLine="12"/>
      </w:pPr>
    </w:p>
    <w:p w:rsidR="007A4F9D" w:rsidRDefault="007A4F9D" w:rsidP="007A4F9D">
      <w:pPr>
        <w:ind w:left="708" w:firstLine="12"/>
      </w:pPr>
      <w:r w:rsidRPr="00272FE7">
        <w:rPr>
          <w:i/>
          <w:iCs/>
        </w:rPr>
        <w:t>Примечание</w:t>
      </w:r>
    </w:p>
    <w:p w:rsidR="007A4F9D" w:rsidRDefault="007A4F9D" w:rsidP="00187F95">
      <w:r w:rsidRPr="00272FE7">
        <w:t>Включается внешняя задолженность в национальной и иностранной валюте.</w:t>
      </w:r>
      <w:r w:rsidRPr="007A4F9D">
        <w:t xml:space="preserve"> </w:t>
      </w:r>
      <w:r w:rsidRPr="00272FE7">
        <w:t>Государственные ценные бумаги отражаются в части задолженности перед нерезидентами и оцениваются по номиналу.</w:t>
      </w:r>
    </w:p>
    <w:p w:rsidR="00187F95" w:rsidRPr="00272FE7" w:rsidRDefault="00187F95" w:rsidP="00187F95">
      <w:r w:rsidRPr="00272FE7">
        <w:rPr>
          <w:vertAlign w:val="superscript"/>
        </w:rPr>
        <w:t>1</w:t>
      </w:r>
      <w:r w:rsidRPr="00272FE7">
        <w:t xml:space="preserve"> Включаются обязательства кредитных организаций, в том числе Внешэкономбанка. Внешняя задолженность, учитываемая Внешэкономбанком как агентом Правительства России, отражается в обязательствах органов государственного управления. </w:t>
      </w:r>
    </w:p>
    <w:p w:rsidR="00187F95" w:rsidRPr="00272FE7" w:rsidRDefault="00187F95" w:rsidP="00187F95">
      <w:r w:rsidRPr="00272FE7">
        <w:rPr>
          <w:vertAlign w:val="superscript"/>
        </w:rPr>
        <w:t>2</w:t>
      </w:r>
      <w:r w:rsidRPr="00272FE7">
        <w:t xml:space="preserve"> Включается рыночная стоимость привилегированных акций, находящихся в собственности нерезидентов. Привилегированные акции классифицируются в качестве компонента внешнего долга в связи обязательством эмитента выплачивать по ним дивиденды, при этом эмитент не принимает на себя обязательств по выкупу их по рыночной цене. </w:t>
      </w:r>
    </w:p>
    <w:p w:rsidR="00187F95" w:rsidRPr="00272FE7" w:rsidRDefault="00187F95" w:rsidP="00187F95">
      <w:pPr>
        <w:ind w:left="708" w:firstLine="12"/>
      </w:pPr>
      <w:r>
        <w:br w:type="page"/>
      </w:r>
      <w:r w:rsidR="004E201B" w:rsidRPr="00272FE7">
        <w:t>Таблица 3</w:t>
      </w:r>
      <w:r>
        <w:t>.</w:t>
      </w:r>
      <w:r w:rsidRPr="00187F95">
        <w:t xml:space="preserve"> </w:t>
      </w:r>
      <w:r w:rsidRPr="00272FE7">
        <w:t>Ставка рефинансирования Центрального банка Российской Федерации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909"/>
        <w:gridCol w:w="4399"/>
      </w:tblGrid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Период действия</w:t>
            </w:r>
          </w:p>
        </w:tc>
        <w:tc>
          <w:tcPr>
            <w:tcW w:w="500" w:type="pct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%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Нормативный документ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19 июня 2007 г. </w:t>
            </w:r>
            <w:r>
              <w:t>-</w:t>
            </w:r>
            <w:r w:rsidRPr="00272FE7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10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18</w:t>
            </w:r>
            <w:r>
              <w:t>.06.20</w:t>
            </w:r>
            <w:r w:rsidRPr="00272FE7">
              <w:t>07 №</w:t>
            </w:r>
            <w:r>
              <w:t xml:space="preserve"> </w:t>
            </w:r>
            <w:r w:rsidRPr="00272FE7">
              <w:t>1839-У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29 января 2007 г. </w:t>
            </w:r>
            <w:r>
              <w:t>-</w:t>
            </w:r>
            <w:r w:rsidRPr="00272FE7">
              <w:t xml:space="preserve"> 18 июня 2007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10,5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26</w:t>
            </w:r>
            <w:r>
              <w:t>.01.20</w:t>
            </w:r>
            <w:r w:rsidRPr="00272FE7">
              <w:t>07 №</w:t>
            </w:r>
            <w:r>
              <w:t xml:space="preserve"> </w:t>
            </w:r>
            <w:r w:rsidRPr="00272FE7">
              <w:t>1788-У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23 октября 2006 г. </w:t>
            </w:r>
            <w:r>
              <w:t>-</w:t>
            </w:r>
            <w:r w:rsidRPr="00272FE7">
              <w:t xml:space="preserve"> 28 января 2007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11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20</w:t>
            </w:r>
            <w:r>
              <w:t>.10.20</w:t>
            </w:r>
            <w:r w:rsidRPr="00272FE7">
              <w:t>06 №</w:t>
            </w:r>
            <w:r>
              <w:t xml:space="preserve"> </w:t>
            </w:r>
            <w:r w:rsidRPr="00272FE7">
              <w:t>1734-У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26 июня 2006 г. </w:t>
            </w:r>
            <w:r>
              <w:t>-</w:t>
            </w:r>
            <w:r w:rsidRPr="00272FE7">
              <w:t xml:space="preserve"> 22 октября 2006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11,5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23</w:t>
            </w:r>
            <w:r>
              <w:t>.06.20</w:t>
            </w:r>
            <w:r w:rsidRPr="00272FE7">
              <w:t>06 №</w:t>
            </w:r>
            <w:r>
              <w:t xml:space="preserve"> </w:t>
            </w:r>
            <w:r w:rsidRPr="00272FE7">
              <w:t>1696-У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26 декабря 2005 г. </w:t>
            </w:r>
            <w:r>
              <w:t>-</w:t>
            </w:r>
            <w:r w:rsidRPr="00272FE7">
              <w:t xml:space="preserve"> 25 июня 2006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12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2</w:t>
            </w:r>
            <w:r>
              <w:t>3.12.20</w:t>
            </w:r>
            <w:r w:rsidRPr="00272FE7">
              <w:t>05 №</w:t>
            </w:r>
            <w:r>
              <w:t xml:space="preserve"> </w:t>
            </w:r>
            <w:r w:rsidRPr="00272FE7">
              <w:t>1643-У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15 июня 2004 г. </w:t>
            </w:r>
            <w:r>
              <w:t>-</w:t>
            </w:r>
            <w:r w:rsidRPr="00272FE7">
              <w:t xml:space="preserve"> 25 декабря 2005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13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11</w:t>
            </w:r>
            <w:r>
              <w:t>.06.20</w:t>
            </w:r>
            <w:r w:rsidRPr="00272FE7">
              <w:t>04 №</w:t>
            </w:r>
            <w:r>
              <w:t xml:space="preserve"> </w:t>
            </w:r>
            <w:r w:rsidRPr="00272FE7">
              <w:t>1443-У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15 января 2004 г. </w:t>
            </w:r>
            <w:r>
              <w:t>-</w:t>
            </w:r>
            <w:r w:rsidRPr="00272FE7">
              <w:t xml:space="preserve"> 14 июня 2004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14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14</w:t>
            </w:r>
            <w:r>
              <w:t>.01.20</w:t>
            </w:r>
            <w:r w:rsidRPr="00272FE7">
              <w:t>04 №</w:t>
            </w:r>
            <w:r>
              <w:t xml:space="preserve"> </w:t>
            </w:r>
            <w:r w:rsidRPr="00272FE7">
              <w:t>1372-У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21 июня 2003 г. </w:t>
            </w:r>
            <w:r>
              <w:t>-</w:t>
            </w:r>
            <w:r w:rsidRPr="00272FE7">
              <w:t xml:space="preserve"> 14 января 2004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16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20</w:t>
            </w:r>
            <w:r>
              <w:t>.06.20</w:t>
            </w:r>
            <w:r w:rsidRPr="00272FE7">
              <w:t>03 №</w:t>
            </w:r>
            <w:r>
              <w:t xml:space="preserve"> </w:t>
            </w:r>
            <w:r w:rsidRPr="00272FE7">
              <w:t>1296-У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17 февраля 2003 г. </w:t>
            </w:r>
            <w:r>
              <w:t>-</w:t>
            </w:r>
            <w:r w:rsidRPr="00272FE7">
              <w:t xml:space="preserve"> 20 июня 2003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18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14</w:t>
            </w:r>
            <w:r>
              <w:t>.02.20</w:t>
            </w:r>
            <w:r w:rsidRPr="00272FE7">
              <w:t>03 №</w:t>
            </w:r>
            <w:r>
              <w:t xml:space="preserve"> </w:t>
            </w:r>
            <w:r w:rsidRPr="00272FE7">
              <w:t>1250-У</w:t>
            </w:r>
          </w:p>
        </w:tc>
      </w:tr>
      <w:tr w:rsidR="00187F95" w:rsidRPr="00272FE7" w:rsidTr="00616322">
        <w:trPr>
          <w:jc w:val="center"/>
        </w:trPr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 xml:space="preserve">7 августа 2002 г. </w:t>
            </w:r>
            <w:r>
              <w:t>-</w:t>
            </w:r>
            <w:r w:rsidRPr="00272FE7">
              <w:t xml:space="preserve"> 16 февраля 2003 г. 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21</w:t>
            </w:r>
          </w:p>
        </w:tc>
        <w:tc>
          <w:tcPr>
            <w:tcW w:w="0" w:type="auto"/>
            <w:shd w:val="clear" w:color="auto" w:fill="auto"/>
          </w:tcPr>
          <w:p w:rsidR="00187F95" w:rsidRPr="00272FE7" w:rsidRDefault="00187F95" w:rsidP="00187F95">
            <w:pPr>
              <w:pStyle w:val="af9"/>
            </w:pPr>
            <w:r w:rsidRPr="00272FE7">
              <w:t>Телеграмма ЦБ РФ от 06</w:t>
            </w:r>
            <w:r>
              <w:t>.08.20</w:t>
            </w:r>
            <w:r w:rsidRPr="00272FE7">
              <w:t>02 №</w:t>
            </w:r>
            <w:r>
              <w:t xml:space="preserve"> </w:t>
            </w:r>
            <w:r w:rsidRPr="00272FE7">
              <w:t>1185-У</w:t>
            </w:r>
          </w:p>
        </w:tc>
      </w:tr>
    </w:tbl>
    <w:p w:rsidR="004E201B" w:rsidRPr="00272FE7" w:rsidRDefault="004E201B" w:rsidP="00272FE7">
      <w:bookmarkStart w:id="11" w:name="_GoBack"/>
      <w:bookmarkEnd w:id="11"/>
    </w:p>
    <w:sectPr w:rsidR="004E201B" w:rsidRPr="00272FE7" w:rsidSect="00272FE7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22" w:rsidRDefault="00616322">
      <w:r>
        <w:separator/>
      </w:r>
    </w:p>
  </w:endnote>
  <w:endnote w:type="continuationSeparator" w:id="0">
    <w:p w:rsidR="00616322" w:rsidRDefault="0061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F9D" w:rsidRDefault="007A4F9D" w:rsidP="004E201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22" w:rsidRDefault="00616322">
      <w:r>
        <w:separator/>
      </w:r>
    </w:p>
  </w:footnote>
  <w:footnote w:type="continuationSeparator" w:id="0">
    <w:p w:rsidR="00616322" w:rsidRDefault="00616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F9D" w:rsidRDefault="00DE5C53" w:rsidP="00272FE7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7A4F9D" w:rsidRDefault="007A4F9D" w:rsidP="00272FE7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BC7D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" w:hanging="283"/>
        </w:pPr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39D"/>
    <w:rsid w:val="0001328E"/>
    <w:rsid w:val="000436F3"/>
    <w:rsid w:val="000B3768"/>
    <w:rsid w:val="00127EB4"/>
    <w:rsid w:val="00187F95"/>
    <w:rsid w:val="001E25CC"/>
    <w:rsid w:val="002420A6"/>
    <w:rsid w:val="00272FE7"/>
    <w:rsid w:val="004017B6"/>
    <w:rsid w:val="004E201B"/>
    <w:rsid w:val="00616322"/>
    <w:rsid w:val="0061796F"/>
    <w:rsid w:val="006C3E3D"/>
    <w:rsid w:val="007A4F9D"/>
    <w:rsid w:val="00956F9D"/>
    <w:rsid w:val="009D7E9F"/>
    <w:rsid w:val="00A42A4E"/>
    <w:rsid w:val="00A8219D"/>
    <w:rsid w:val="00B349FF"/>
    <w:rsid w:val="00C06764"/>
    <w:rsid w:val="00C4239D"/>
    <w:rsid w:val="00C94BE8"/>
    <w:rsid w:val="00CE07BD"/>
    <w:rsid w:val="00DE5C53"/>
    <w:rsid w:val="00E040F2"/>
    <w:rsid w:val="00E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B57FC4-A4B5-4015-9A32-F8A2E8E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72FE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72FE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72FE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72FE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72FE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72FE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72FE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72FE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72FE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Plain Text"/>
    <w:basedOn w:val="a2"/>
    <w:link w:val="a7"/>
    <w:uiPriority w:val="99"/>
    <w:rsid w:val="00272FE7"/>
    <w:rPr>
      <w:rFonts w:ascii="Consolas" w:hAnsi="Consolas" w:cs="Consolas"/>
      <w:sz w:val="21"/>
      <w:szCs w:val="21"/>
      <w:lang w:val="uk-UA" w:eastAsia="en-US"/>
    </w:rPr>
  </w:style>
  <w:style w:type="character" w:customStyle="1" w:styleId="a8">
    <w:name w:val="Нижний колонтитул Знак"/>
    <w:link w:val="a9"/>
    <w:uiPriority w:val="99"/>
    <w:semiHidden/>
    <w:locked/>
    <w:rsid w:val="00272FE7"/>
    <w:rPr>
      <w:sz w:val="28"/>
      <w:szCs w:val="28"/>
      <w:lang w:val="ru-RU" w:eastAsia="ru-RU"/>
    </w:rPr>
  </w:style>
  <w:style w:type="paragraph" w:styleId="21">
    <w:name w:val="Body Text 2"/>
    <w:basedOn w:val="a2"/>
    <w:link w:val="22"/>
    <w:uiPriority w:val="99"/>
    <w:rsid w:val="00C4239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a">
    <w:name w:val="Body Text Indent"/>
    <w:basedOn w:val="a2"/>
    <w:link w:val="ab"/>
    <w:uiPriority w:val="99"/>
    <w:rsid w:val="00272FE7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272FE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c">
    <w:name w:val="Normal (Web)"/>
    <w:basedOn w:val="a2"/>
    <w:uiPriority w:val="99"/>
    <w:rsid w:val="00272FE7"/>
    <w:pPr>
      <w:spacing w:before="100" w:beforeAutospacing="1" w:after="100" w:afterAutospacing="1"/>
    </w:pPr>
    <w:rPr>
      <w:lang w:val="uk-UA" w:eastAsia="uk-UA"/>
    </w:rPr>
  </w:style>
  <w:style w:type="paragraph" w:styleId="a9">
    <w:name w:val="footer"/>
    <w:basedOn w:val="a2"/>
    <w:link w:val="a8"/>
    <w:uiPriority w:val="99"/>
    <w:semiHidden/>
    <w:rsid w:val="00272FE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e"/>
    <w:uiPriority w:val="99"/>
    <w:semiHidden/>
    <w:locked/>
    <w:rsid w:val="00272FE7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272FE7"/>
  </w:style>
  <w:style w:type="table" w:styleId="-1">
    <w:name w:val="Table Web 1"/>
    <w:basedOn w:val="a4"/>
    <w:uiPriority w:val="99"/>
    <w:rsid w:val="00272FE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0"/>
    <w:link w:val="ad"/>
    <w:uiPriority w:val="99"/>
    <w:rsid w:val="00272FE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272FE7"/>
    <w:rPr>
      <w:vertAlign w:val="superscript"/>
    </w:rPr>
  </w:style>
  <w:style w:type="paragraph" w:styleId="af0">
    <w:name w:val="Body Text"/>
    <w:basedOn w:val="a2"/>
    <w:link w:val="af2"/>
    <w:uiPriority w:val="99"/>
    <w:rsid w:val="00272FE7"/>
    <w:pPr>
      <w:ind w:firstLine="0"/>
    </w:pPr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272FE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272FE7"/>
    <w:rPr>
      <w:color w:val="0000FF"/>
      <w:u w:val="single"/>
    </w:rPr>
  </w:style>
  <w:style w:type="paragraph" w:customStyle="1" w:styleId="23">
    <w:name w:val="Заголовок 2 дипл"/>
    <w:basedOn w:val="a2"/>
    <w:next w:val="aa"/>
    <w:uiPriority w:val="99"/>
    <w:rsid w:val="00272FE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7">
    <w:name w:val="Текст Знак"/>
    <w:link w:val="a6"/>
    <w:uiPriority w:val="99"/>
    <w:locked/>
    <w:rsid w:val="00272FE7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5">
    <w:name w:val="footnote reference"/>
    <w:uiPriority w:val="99"/>
    <w:semiHidden/>
    <w:rsid w:val="00272FE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72FE7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272FE7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272FE7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272FE7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272FE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72FE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72FE7"/>
    <w:pPr>
      <w:ind w:left="958"/>
    </w:pPr>
  </w:style>
  <w:style w:type="paragraph" w:styleId="25">
    <w:name w:val="Body Text Indent 2"/>
    <w:basedOn w:val="a2"/>
    <w:link w:val="26"/>
    <w:uiPriority w:val="99"/>
    <w:rsid w:val="00272FE7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table" w:styleId="af7">
    <w:name w:val="Table Grid"/>
    <w:basedOn w:val="a4"/>
    <w:uiPriority w:val="99"/>
    <w:rsid w:val="00272FE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72FE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72FE7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72FE7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72FE7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72FE7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272FE7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272FE7"/>
    <w:rPr>
      <w:i/>
      <w:iCs/>
    </w:rPr>
  </w:style>
  <w:style w:type="paragraph" w:customStyle="1" w:styleId="af9">
    <w:name w:val="ТАБЛИЦА"/>
    <w:next w:val="a2"/>
    <w:autoRedefine/>
    <w:uiPriority w:val="99"/>
    <w:rsid w:val="00272FE7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272FE7"/>
  </w:style>
  <w:style w:type="paragraph" w:customStyle="1" w:styleId="12">
    <w:name w:val="Стиль ТАБЛИЦА + Междустр.интервал:  полуторный1"/>
    <w:basedOn w:val="af9"/>
    <w:autoRedefine/>
    <w:uiPriority w:val="99"/>
    <w:rsid w:val="00272FE7"/>
  </w:style>
  <w:style w:type="table" w:customStyle="1" w:styleId="13">
    <w:name w:val="Стиль таблицы1"/>
    <w:uiPriority w:val="99"/>
    <w:rsid w:val="00272FE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272FE7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72FE7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272FE7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72FE7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72FE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6545</Words>
  <Characters>37311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43769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Лех@</dc:creator>
  <cp:keywords/>
  <dc:description/>
  <cp:lastModifiedBy>admin</cp:lastModifiedBy>
  <cp:revision>2</cp:revision>
  <dcterms:created xsi:type="dcterms:W3CDTF">2014-03-12T08:56:00Z</dcterms:created>
  <dcterms:modified xsi:type="dcterms:W3CDTF">2014-03-12T08:56:00Z</dcterms:modified>
</cp:coreProperties>
</file>