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A6" w:rsidRPr="00C16174" w:rsidRDefault="00433FA6" w:rsidP="00433FA6">
      <w:pPr>
        <w:spacing w:before="120"/>
        <w:jc w:val="center"/>
        <w:rPr>
          <w:b/>
          <w:bCs/>
          <w:sz w:val="32"/>
          <w:szCs w:val="32"/>
          <w:lang w:val="en-US"/>
        </w:rPr>
      </w:pPr>
      <w:bookmarkStart w:id="0" w:name="1000289-A-101"/>
      <w:bookmarkEnd w:id="0"/>
      <w:r w:rsidRPr="00C16174">
        <w:rPr>
          <w:b/>
          <w:bCs/>
          <w:sz w:val="32"/>
          <w:szCs w:val="32"/>
        </w:rPr>
        <w:t>Биохимия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Биохимия, наука, которая описывает на языке химии строение и функции живых организмов. Биохимические концепции находят применение в медицине, пищевой, фармацевтической и микробиологической промышленности, сельском хозяйстве, а также в перерабатывающей промышленности, использующей отходы и побочные продукты сельского хозяйства.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1" w:name="1000289-L-102"/>
      <w:bookmarkEnd w:id="1"/>
      <w:r w:rsidRPr="0091183F">
        <w:t xml:space="preserve">Области исследований. В развитии биохимии можно выделить несколько этапов и направлений.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2" w:name="1000289-L-103"/>
      <w:bookmarkEnd w:id="2"/>
      <w:r w:rsidRPr="0091183F">
        <w:t xml:space="preserve">Типы органических соединений и их структура. Фундаментальное значение имело составление перечня органических соединений, обнаруженных в живых организмах, и установление структуры каждого из них. Этот перечень включает относительно простые соединения – аминокислоты, сахара и жирные кислоты, затем более сложные – пигменты (придающие окраску, например, цветкам), витамины и коферменты (небелковые компоненты ферментов), а заканчивается гигантскими молекулами белков и нуклеиновых кислот.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3" w:name="1000289-L-104"/>
      <w:bookmarkEnd w:id="3"/>
      <w:r w:rsidRPr="0091183F">
        <w:t xml:space="preserve">Метаболические пути. По-видимому, наиболее значительные успехи в биохимии связаны с выяснением путей биосинтеза природных соединений из более простых веществ, т.е. из компонентов пищи у животных и из диоксида углерода и минеральных веществ (в ходе фотосинтеза) у растений. Биохимикам удалось подробно изучить основные метаболические пути, обеспечивающие синтез и расщепление природных соединений у животных, растений и микроорганизмов (в частности, у бактерий).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4" w:name="1000289-L-105"/>
      <w:bookmarkEnd w:id="4"/>
      <w:r w:rsidRPr="0091183F">
        <w:t xml:space="preserve">Структура и функции макромолекул. Третье направление биохимии связано с анализом связи между структурой и функцией биологических макромолекул. Так, биохимики пытаются понять, какие особенности структуры белковых катализаторов лежат в основе их специфичности, т.е. способности ускорять строго определенные реакции; как выполняют свои функции сложные полисахариды, входящие в состав клеточных стенок и мембран; каким образом сложные липиды, присутствующие в нервной ткани, участвуют в функционировании нервных клеток – нейронов.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5" w:name="1000289-L-106"/>
      <w:bookmarkEnd w:id="5"/>
      <w:r w:rsidRPr="0091183F">
        <w:t xml:space="preserve">Функционирование клеток. Еще одна проблема, которой занимаются биохимики, – раскрытие механизмов функционирования специализированных клеток. Исследуются, например, следующие вопросы: как происходит сокращение мышечных клеток, как определенные клетки формируют костную ткань, каким образом эритроциты переносят кислород от легких к тканям и забирают из тканей углекислый газ, каков механизм синтеза пигментов в клетках растений и т.д.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6" w:name="1000289-L-107"/>
      <w:bookmarkEnd w:id="6"/>
      <w:r w:rsidRPr="0091183F">
        <w:t xml:space="preserve">Генетические аспекты. Исследования, начавшиеся в 1940-х годах и проводившиеся на грибах и бактериях, а затем на высших организмах, включая человека, показали, что обычно в результате мутации генов в клетках перестают протекать определенные биохимические реакции. Эти наблюдения привели к созданию концепции гена как информационной единицы, отвечающей за синтез специфического белка. Если белок является ферментом, а кодирующий его ген подвергся мутации (т.е. изменился), то клетка утрачивает способность осуществлять реакцию, которую этот фермент должен был бы катализировать. 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Ген – это специфический сегмент молекулы дезоксирибонуклеиновой кислоты (ДНК), который способен реплицироваться (воспроизводить себя) и ответствен за синтез определенного белка. Многие биохимические исследования направлены на выяснение деталей репликации нуклеиновых кислот и механизма синтеза белков, а потому тесно связаны с генетикой. Область исследований, лежащую в сфере и биохимии и генетики, обычно называют молекулярной биологией.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7" w:name="1000289-L-108"/>
      <w:bookmarkEnd w:id="7"/>
      <w:r w:rsidRPr="0091183F">
        <w:t xml:space="preserve">Проект «Геном человека» – грандиозный международный проект в области молекулярной биологии и генетики, в котором принимают участие коллективы ученых из многих стран. Цель проекта – построить генетические карты 23 хромосом человека с точным указанием положения всех десятков тысяч генов на этих хромосомах и в конечном итоге определить структуру хромосом, т.е. последовательность примерно 3 млрд. пар азотистых оснований, из которых состоит хромосомная ДНК. Эти исследования позволят создать доступную для всех ученых базу данных, представляющих большую ценность для изучения генетики человека, а главное – помогут биохимикам раскрыть механизмы наследственных болезней. </w:t>
      </w:r>
    </w:p>
    <w:p w:rsidR="00433FA6" w:rsidRPr="0091183F" w:rsidRDefault="00433FA6" w:rsidP="00433FA6">
      <w:pPr>
        <w:spacing w:before="120"/>
        <w:ind w:firstLine="567"/>
        <w:jc w:val="both"/>
      </w:pPr>
      <w:bookmarkStart w:id="8" w:name="1000289-L-109"/>
      <w:bookmarkEnd w:id="8"/>
      <w:r w:rsidRPr="0091183F">
        <w:t xml:space="preserve">Медицинская биохимия. С каждым годом все большее число болезней удается связать с теми или иными нарушениями метаболизма. Совместные усилия биохимиков и врачей позволили раскрыть природу нарушений, лежащих в основе таких заболеваний, как сахарный диабет и серповидноклеточная анемия. Более чем в 800 случаях установлена корреляция между нарушениями метаболизма и генетическими дефектами, в некоторых случаях найдены способы, которые позволяют смягчить последствия заболевания. 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Важную роль в устранении патологических состояний играют и негенетические факторы. Например, определение солевого состава и кислотно-щелочного равновесия плазмы крови позволяет избежать шока или обезвоживания при обширных хирургических вмешательствах, успешно бороться с неукротимой рвотой, диареей у грудных детей и другими заболеваниями. </w:t>
      </w:r>
    </w:p>
    <w:p w:rsidR="00433FA6" w:rsidRPr="00C16174" w:rsidRDefault="00433FA6" w:rsidP="00433FA6">
      <w:pPr>
        <w:spacing w:before="120"/>
        <w:jc w:val="center"/>
        <w:rPr>
          <w:b/>
          <w:bCs/>
          <w:sz w:val="28"/>
          <w:szCs w:val="28"/>
        </w:rPr>
      </w:pPr>
      <w:bookmarkStart w:id="9" w:name="1000289-R-110"/>
      <w:bookmarkEnd w:id="9"/>
      <w:r w:rsidRPr="00C16174">
        <w:rPr>
          <w:b/>
          <w:bCs/>
          <w:sz w:val="28"/>
          <w:szCs w:val="28"/>
        </w:rPr>
        <w:t>Список литературы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Страйер Л. Биохимия, тт. 1–3. М., 1985 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Ленинджер А. Основы биохимии, тт. 1–3. М., 1985 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Гудвин Т., Мерсер Э. Введение в биохимию растений, тт. 1–2. М., 1986 </w:t>
      </w:r>
    </w:p>
    <w:p w:rsidR="00433FA6" w:rsidRPr="0091183F" w:rsidRDefault="00433FA6" w:rsidP="00433FA6">
      <w:pPr>
        <w:spacing w:before="120"/>
        <w:ind w:firstLine="567"/>
        <w:jc w:val="both"/>
      </w:pPr>
      <w:r w:rsidRPr="0091183F">
        <w:t xml:space="preserve">Марри Р., Греннер Д., Мейес П., Родуэлл В. Биохимия человека, тт. 1–2. М., 1993 </w:t>
      </w:r>
    </w:p>
    <w:p w:rsidR="00E12572" w:rsidRDefault="00E12572">
      <w:bookmarkStart w:id="10" w:name="_GoBack"/>
      <w:bookmarkEnd w:id="1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FA6"/>
    <w:rsid w:val="00095BA6"/>
    <w:rsid w:val="0031418A"/>
    <w:rsid w:val="00433FA6"/>
    <w:rsid w:val="005A2562"/>
    <w:rsid w:val="007D0B41"/>
    <w:rsid w:val="0091183F"/>
    <w:rsid w:val="00A44D32"/>
    <w:rsid w:val="00BD6AF5"/>
    <w:rsid w:val="00C1617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69A4BC-ACE1-4BE5-BD74-94DEE731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3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4347</Characters>
  <Application>Microsoft Office Word</Application>
  <DocSecurity>0</DocSecurity>
  <Lines>36</Lines>
  <Paragraphs>10</Paragraphs>
  <ScaleCrop>false</ScaleCrop>
  <Company>Home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Биохимия</dc:title>
  <dc:subject/>
  <dc:creator>Alena</dc:creator>
  <cp:keywords/>
  <dc:description/>
  <cp:lastModifiedBy>admin</cp:lastModifiedBy>
  <cp:revision>2</cp:revision>
  <dcterms:created xsi:type="dcterms:W3CDTF">2014-02-16T10:31:00Z</dcterms:created>
  <dcterms:modified xsi:type="dcterms:W3CDTF">2014-02-16T10:31:00Z</dcterms:modified>
</cp:coreProperties>
</file>