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1D4" w:rsidRDefault="00D951D4" w:rsidP="008B4434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БЕЛОРУССКИЙ ГОСУДАРСТВЕННЫЙ МЕДИЦИНСКИЙ УНИВЕРСИТЕТ</w:t>
      </w:r>
    </w:p>
    <w:p w:rsidR="00D951D4" w:rsidRDefault="00D951D4" w:rsidP="008B4434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</w:p>
    <w:p w:rsidR="00D951D4" w:rsidRDefault="00D951D4" w:rsidP="008B4434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</w:p>
    <w:p w:rsidR="00D951D4" w:rsidRDefault="00D951D4" w:rsidP="008B4434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</w:p>
    <w:p w:rsidR="00D951D4" w:rsidRDefault="00D951D4" w:rsidP="008B4434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</w:p>
    <w:p w:rsidR="00D951D4" w:rsidRDefault="00D951D4" w:rsidP="008B4434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</w:p>
    <w:p w:rsidR="00D951D4" w:rsidRDefault="00D951D4" w:rsidP="008B4434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</w:p>
    <w:p w:rsidR="00D951D4" w:rsidRDefault="00D951D4" w:rsidP="008B4434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</w:p>
    <w:p w:rsidR="00D951D4" w:rsidRDefault="00D951D4" w:rsidP="008B4434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</w:p>
    <w:p w:rsidR="00D951D4" w:rsidRDefault="00D951D4" w:rsidP="008B4434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</w:p>
    <w:p w:rsidR="00D951D4" w:rsidRDefault="00D951D4" w:rsidP="008B4434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</w:p>
    <w:p w:rsidR="00D951D4" w:rsidRDefault="00D951D4" w:rsidP="008B4434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РЕФЕРАТ</w:t>
      </w:r>
    </w:p>
    <w:p w:rsidR="00D951D4" w:rsidRDefault="00D951D4" w:rsidP="008B4434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На тему:</w:t>
      </w:r>
    </w:p>
    <w:p w:rsidR="00D951D4" w:rsidRDefault="00D951D4" w:rsidP="008B4434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«Диагностика, лечение , профилактика дерматомиозита, остеоартроза, подагры, ревматоидного артрита»</w:t>
      </w:r>
    </w:p>
    <w:p w:rsidR="00D951D4" w:rsidRDefault="00D951D4" w:rsidP="008B4434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</w:p>
    <w:p w:rsidR="00D951D4" w:rsidRDefault="00D951D4" w:rsidP="008B4434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</w:p>
    <w:p w:rsidR="00D951D4" w:rsidRDefault="00D951D4" w:rsidP="008B4434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</w:p>
    <w:p w:rsidR="00D951D4" w:rsidRDefault="00D951D4" w:rsidP="008B4434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</w:p>
    <w:p w:rsidR="00D951D4" w:rsidRDefault="00D951D4" w:rsidP="008B4434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</w:p>
    <w:p w:rsidR="00D951D4" w:rsidRDefault="00D951D4" w:rsidP="008B4434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</w:p>
    <w:p w:rsidR="00D951D4" w:rsidRDefault="00D951D4" w:rsidP="008B4434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</w:p>
    <w:p w:rsidR="00D951D4" w:rsidRDefault="00D951D4" w:rsidP="008B4434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</w:p>
    <w:p w:rsidR="00D951D4" w:rsidRDefault="00D951D4" w:rsidP="008B4434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</w:p>
    <w:p w:rsidR="00D951D4" w:rsidRDefault="00D951D4" w:rsidP="008B4434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</w:p>
    <w:p w:rsidR="00D951D4" w:rsidRDefault="00D951D4" w:rsidP="008B4434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</w:p>
    <w:p w:rsidR="00D951D4" w:rsidRDefault="00D951D4" w:rsidP="008B4434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</w:p>
    <w:p w:rsidR="00D951D4" w:rsidRDefault="00D951D4" w:rsidP="008B4434">
      <w:pPr>
        <w:spacing w:line="36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МИНСК, 2008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Pr="00D951D4">
        <w:rPr>
          <w:rFonts w:ascii="Arial" w:hAnsi="Arial" w:cs="Arial"/>
          <w:b/>
          <w:sz w:val="28"/>
          <w:szCs w:val="28"/>
        </w:rPr>
        <w:lastRenderedPageBreak/>
        <w:t>Дерматомиозит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</w:p>
    <w:p w:rsidR="00D951D4" w:rsidRPr="00D951D4" w:rsidRDefault="00D951D4" w:rsidP="008B4434">
      <w:pPr>
        <w:pBdr>
          <w:left w:val="single" w:sz="4" w:space="4" w:color="auto"/>
        </w:pBd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b/>
          <w:sz w:val="28"/>
          <w:szCs w:val="28"/>
        </w:rPr>
        <w:t>Дерматомиозит (ДМ)</w:t>
      </w:r>
      <w:r w:rsidRPr="00D951D4">
        <w:rPr>
          <w:sz w:val="28"/>
          <w:szCs w:val="28"/>
        </w:rPr>
        <w:t xml:space="preserve"> – диффузное заболевание соединительной ткани с преимущественным поражением поперечно-полосатой мускулатуры и кожи.</w:t>
      </w:r>
    </w:p>
    <w:p w:rsidR="00D951D4" w:rsidRPr="00D951D4" w:rsidRDefault="00D951D4" w:rsidP="008B4434">
      <w:pPr>
        <w:pBdr>
          <w:left w:val="single" w:sz="4" w:space="4" w:color="auto"/>
        </w:pBd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 xml:space="preserve">Если патологический процесс протекает без кожного синдрома, то в подобных случаях его обозначают как </w:t>
      </w:r>
      <w:r w:rsidRPr="00D951D4">
        <w:rPr>
          <w:b/>
          <w:sz w:val="28"/>
          <w:szCs w:val="28"/>
        </w:rPr>
        <w:t>полимиозит (ПМ).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4"/>
        <w:gridCol w:w="3190"/>
        <w:gridCol w:w="3191"/>
      </w:tblGrid>
      <w:tr w:rsidR="00D951D4" w:rsidRPr="008B4434">
        <w:tc>
          <w:tcPr>
            <w:tcW w:w="2554" w:type="dxa"/>
            <w:vAlign w:val="center"/>
          </w:tcPr>
          <w:p w:rsidR="00D951D4" w:rsidRPr="008B4434" w:rsidRDefault="00D951D4" w:rsidP="008B4434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8B4434">
              <w:rPr>
                <w:b/>
                <w:sz w:val="20"/>
                <w:szCs w:val="20"/>
              </w:rPr>
              <w:t>Синдромы:</w:t>
            </w:r>
          </w:p>
        </w:tc>
        <w:tc>
          <w:tcPr>
            <w:tcW w:w="3190" w:type="dxa"/>
            <w:vAlign w:val="center"/>
          </w:tcPr>
          <w:p w:rsidR="00D951D4" w:rsidRPr="008B4434" w:rsidRDefault="00D951D4" w:rsidP="008B4434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8B4434">
              <w:rPr>
                <w:b/>
                <w:sz w:val="20"/>
                <w:szCs w:val="20"/>
              </w:rPr>
              <w:t>ДМ</w:t>
            </w:r>
          </w:p>
        </w:tc>
        <w:tc>
          <w:tcPr>
            <w:tcW w:w="3191" w:type="dxa"/>
            <w:vAlign w:val="center"/>
          </w:tcPr>
          <w:p w:rsidR="00D951D4" w:rsidRPr="008B4434" w:rsidRDefault="00D951D4" w:rsidP="008B4434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8B4434">
              <w:rPr>
                <w:b/>
                <w:sz w:val="20"/>
                <w:szCs w:val="20"/>
              </w:rPr>
              <w:t>ПМ (25% больных)</w:t>
            </w:r>
          </w:p>
        </w:tc>
      </w:tr>
      <w:tr w:rsidR="00D951D4" w:rsidRPr="008B4434">
        <w:tc>
          <w:tcPr>
            <w:tcW w:w="2554" w:type="dxa"/>
            <w:vAlign w:val="center"/>
          </w:tcPr>
          <w:p w:rsidR="00D951D4" w:rsidRPr="008B4434" w:rsidRDefault="00D951D4" w:rsidP="008B44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B4434">
              <w:rPr>
                <w:sz w:val="20"/>
                <w:szCs w:val="20"/>
              </w:rPr>
              <w:tab/>
              <w:t>→ мышечный</w:t>
            </w:r>
          </w:p>
        </w:tc>
        <w:tc>
          <w:tcPr>
            <w:tcW w:w="3190" w:type="dxa"/>
            <w:vAlign w:val="center"/>
          </w:tcPr>
          <w:p w:rsidR="00D951D4" w:rsidRPr="008B4434" w:rsidRDefault="00D951D4" w:rsidP="008B44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B4434">
              <w:rPr>
                <w:sz w:val="20"/>
                <w:szCs w:val="20"/>
              </w:rPr>
              <w:t>+</w:t>
            </w:r>
          </w:p>
        </w:tc>
        <w:tc>
          <w:tcPr>
            <w:tcW w:w="3191" w:type="dxa"/>
            <w:vAlign w:val="center"/>
          </w:tcPr>
          <w:p w:rsidR="00D951D4" w:rsidRPr="008B4434" w:rsidRDefault="00D951D4" w:rsidP="008B44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B4434">
              <w:rPr>
                <w:sz w:val="20"/>
                <w:szCs w:val="20"/>
              </w:rPr>
              <w:t>+</w:t>
            </w:r>
          </w:p>
        </w:tc>
      </w:tr>
      <w:tr w:rsidR="00D951D4" w:rsidRPr="008B4434">
        <w:tc>
          <w:tcPr>
            <w:tcW w:w="2554" w:type="dxa"/>
            <w:vAlign w:val="center"/>
          </w:tcPr>
          <w:p w:rsidR="00D951D4" w:rsidRPr="008B4434" w:rsidRDefault="00D951D4" w:rsidP="008B44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B4434">
              <w:rPr>
                <w:sz w:val="20"/>
                <w:szCs w:val="20"/>
              </w:rPr>
              <w:tab/>
              <w:t>→ кожный</w:t>
            </w:r>
          </w:p>
        </w:tc>
        <w:tc>
          <w:tcPr>
            <w:tcW w:w="3190" w:type="dxa"/>
            <w:vAlign w:val="center"/>
          </w:tcPr>
          <w:p w:rsidR="00D951D4" w:rsidRPr="008B4434" w:rsidRDefault="00D951D4" w:rsidP="008B44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B4434">
              <w:rPr>
                <w:sz w:val="20"/>
                <w:szCs w:val="20"/>
              </w:rPr>
              <w:t>+</w:t>
            </w:r>
          </w:p>
        </w:tc>
        <w:tc>
          <w:tcPr>
            <w:tcW w:w="3191" w:type="dxa"/>
            <w:vAlign w:val="center"/>
          </w:tcPr>
          <w:p w:rsidR="00D951D4" w:rsidRPr="008B4434" w:rsidRDefault="00D951D4" w:rsidP="008B44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B4434">
              <w:rPr>
                <w:sz w:val="20"/>
                <w:szCs w:val="20"/>
              </w:rPr>
              <w:t>–</w:t>
            </w:r>
          </w:p>
        </w:tc>
      </w:tr>
    </w:tbl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b/>
          <w:sz w:val="28"/>
          <w:szCs w:val="28"/>
        </w:rPr>
        <w:t>МКБ Х:</w:t>
      </w:r>
      <w:r w:rsidRPr="00D951D4">
        <w:rPr>
          <w:sz w:val="28"/>
          <w:szCs w:val="28"/>
        </w:rPr>
        <w:t xml:space="preserve"> группа СЗСТ (М33 – дерматомиозит).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</w:p>
    <w:p w:rsidR="00D951D4" w:rsidRPr="00D951D4" w:rsidRDefault="00D951D4" w:rsidP="008B4434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D951D4">
        <w:rPr>
          <w:b/>
          <w:i/>
          <w:sz w:val="28"/>
          <w:szCs w:val="28"/>
        </w:rPr>
        <w:t>Заболеваемость: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0,5 случаев на 100 000;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первичный ДМ/ПМ – М : Ж = 1 : 2,5;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вторичный (опухолевый) – М : Ж = 1 : 1;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пик заболеваемости: 1) до 15 лет (ювенильный); 2) после 50 лет.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</w:p>
    <w:p w:rsidR="00D951D4" w:rsidRPr="00D951D4" w:rsidRDefault="00D951D4" w:rsidP="008B443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951D4">
        <w:rPr>
          <w:b/>
          <w:sz w:val="28"/>
          <w:szCs w:val="28"/>
        </w:rPr>
        <w:t>ЭТИОЛОГИЯ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Не установлена.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D951D4">
        <w:rPr>
          <w:b/>
          <w:i/>
          <w:sz w:val="28"/>
          <w:szCs w:val="28"/>
        </w:rPr>
        <w:t>Факторы, подлежащие обсуждению: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инфекции (вирусные, бактериальные, паразитарные);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вакцины, сыворотки, ЛС;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инсоляция, переохлаждение и др.;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опухоли (опухолевый ДМ – 20-30% всех случаев заболевания);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генетическая предрасположенность:</w:t>
      </w:r>
    </w:p>
    <w:p w:rsidR="00D951D4" w:rsidRPr="00D951D4" w:rsidRDefault="00D951D4" w:rsidP="008B4434">
      <w:pPr>
        <w:numPr>
          <w:ilvl w:val="0"/>
          <w:numId w:val="14"/>
        </w:numPr>
        <w:tabs>
          <w:tab w:val="clear" w:pos="927"/>
          <w:tab w:val="num" w:pos="21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развитие ДМ/ПМ у монозиготных близнецов и кровных родственников больных;</w:t>
      </w:r>
    </w:p>
    <w:p w:rsidR="00D951D4" w:rsidRPr="00D951D4" w:rsidRDefault="00D951D4" w:rsidP="008B4434">
      <w:pPr>
        <w:numPr>
          <w:ilvl w:val="0"/>
          <w:numId w:val="14"/>
        </w:numPr>
        <w:tabs>
          <w:tab w:val="clear" w:pos="927"/>
          <w:tab w:val="num" w:pos="21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частая выявляемость у больных ассоциации маркеров HLA B8 и DR3, DRw52, DR3 и DR4.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951D4">
        <w:rPr>
          <w:b/>
          <w:sz w:val="28"/>
          <w:szCs w:val="28"/>
        </w:rPr>
        <w:t>ПАТОГЕНЕЗ</w:t>
      </w:r>
    </w:p>
    <w:p w:rsidR="00D951D4" w:rsidRDefault="00887A5D" w:rsidP="008B4434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pt;margin-top:10.9pt;width:201.55pt;height:15.4pt;z-index:251668992">
            <v:stroke endarrowwidth="narrow" endarrowlength="short"/>
            <v:textbox style="mso-next-textbox:#_x0000_s1026" inset="1.5mm,.3mm,1.5mm,.3mm">
              <w:txbxContent>
                <w:p w:rsidR="00D951D4" w:rsidRDefault="00D951D4" w:rsidP="00D951D4">
                  <w:pPr>
                    <w:jc w:val="center"/>
                    <w:rPr>
                      <w:sz w:val="20"/>
                      <w:szCs w:val="22"/>
                    </w:rPr>
                  </w:pPr>
                  <w:r>
                    <w:rPr>
                      <w:sz w:val="20"/>
                      <w:szCs w:val="22"/>
                    </w:rPr>
                    <w:t>Инфекции, ЛС, инсоляция</w:t>
                  </w:r>
                </w:p>
              </w:txbxContent>
            </v:textbox>
          </v:shape>
        </w:pic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</w:p>
    <w:p w:rsidR="00D951D4" w:rsidRPr="00D951D4" w:rsidRDefault="00887A5D" w:rsidP="008B443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43pt;margin-top:2.35pt;width:0;height:23.8pt;z-index:251661824" o:connectortype="straight">
            <v:stroke endarrow="classic" endarrowwidth="narrow" endarrowlength="short"/>
          </v:shape>
        </w:pict>
      </w:r>
    </w:p>
    <w:p w:rsidR="00D951D4" w:rsidRPr="00D951D4" w:rsidRDefault="00887A5D" w:rsidP="008B443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242.2pt;margin-top:-26.85pt;width:201.6pt;height:15.4pt;z-index:251646464">
            <v:stroke endarrowwidth="narrow" endarrowlength="short"/>
            <v:textbox style="mso-next-textbox:#_x0000_s1028" inset="1.5mm,.3mm,1.5mm,.3mm">
              <w:txbxContent>
                <w:p w:rsidR="00D951D4" w:rsidRDefault="00D951D4" w:rsidP="00D951D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Генетическая предрасположенность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32" style="position:absolute;left:0;text-align:left;margin-left:124.6pt;margin-top:-11.45pt;width:0;height:14pt;z-index:251657728" o:connectortype="straight">
            <v:stroke endarrow="classic" endarrowwidth="narrow" endarrowlength="short"/>
          </v:shape>
        </w:pict>
      </w:r>
      <w:r>
        <w:rPr>
          <w:noProof/>
        </w:rPr>
        <w:pict>
          <v:shape id="_x0000_s1030" type="#_x0000_t202" style="position:absolute;left:0;text-align:left;margin-left:242.2pt;margin-top:12.35pt;width:201.6pt;height:28pt;z-index:251647488">
            <v:stroke endarrowwidth="narrow" endarrowlength="short"/>
            <v:textbox style="mso-next-textbox:#_x0000_s1030" inset="1.5mm,.3mm,1.5mm,.3mm">
              <w:txbxContent>
                <w:p w:rsidR="00D951D4" w:rsidRDefault="00D951D4" w:rsidP="00D951D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Нарушение клеточного звена иммунитета с преобладанием </w:t>
                  </w: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CD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32" style="position:absolute;left:0;text-align:left;margin-left:343pt;margin-top:40.35pt;width:0;height:22.4pt;z-index:251662848" o:connectortype="straight">
            <v:stroke endarrow="classic" endarrowwidth="narrow" endarrowlength="short"/>
          </v:shape>
        </w:pict>
      </w:r>
      <w:r>
        <w:rPr>
          <w:noProof/>
        </w:rPr>
        <w:pict>
          <v:shape id="_x0000_s1032" type="#_x0000_t202" style="position:absolute;left:0;text-align:left;margin-left:23.8pt;margin-top:2.55pt;width:201.55pt;height:15.4pt;z-index:251650560">
            <v:stroke endarrowwidth="narrow" endarrowlength="short"/>
            <v:textbox style="mso-next-textbox:#_x0000_s1032" inset="1.5mm,.3mm,1.5mm,.3mm">
              <w:txbxContent>
                <w:p w:rsidR="00D951D4" w:rsidRDefault="00D951D4" w:rsidP="00D951D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Токсины, ферменты, гаптены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32" style="position:absolute;left:0;text-align:left;margin-left:124.6pt;margin-top:129.95pt;width:8.4pt;height:14pt;z-index:251664896" o:connectortype="straight">
            <v:stroke endarrow="classic" endarrowwidth="narrow" endarrowlength="short"/>
          </v:shape>
        </w:pict>
      </w:r>
      <w:r>
        <w:rPr>
          <w:noProof/>
        </w:rPr>
        <w:pict>
          <v:shape id="_x0000_s1034" type="#_x0000_t32" style="position:absolute;left:0;text-align:left;margin-left:124.6pt;margin-top:17.95pt;width:0;height:14pt;z-index:251658752" o:connectortype="straight">
            <v:stroke endarrow="classic" endarrowwidth="narrow" endarrowlength="short"/>
          </v:shape>
        </w:pict>
      </w:r>
      <w:r>
        <w:rPr>
          <w:noProof/>
        </w:rPr>
        <w:pict>
          <v:shape id="_x0000_s1035" type="#_x0000_t32" style="position:absolute;left:0;text-align:left;margin-left:124.6pt;margin-top:59.95pt;width:0;height:14pt;z-index:251659776" o:connectortype="straight">
            <v:stroke endarrow="classic" endarrowwidth="narrow" endarrowlength="short"/>
          </v:shape>
        </w:pict>
      </w:r>
      <w:r>
        <w:rPr>
          <w:noProof/>
        </w:rPr>
        <w:pict>
          <v:shape id="_x0000_s1036" type="#_x0000_t32" style="position:absolute;left:0;text-align:left;margin-left:343pt;margin-top:78.15pt;width:0;height:22.4pt;z-index:251663872" o:connectortype="straight">
            <v:stroke endarrow="classic" endarrowwidth="narrow" endarrowlength="short"/>
          </v:shape>
        </w:pict>
      </w:r>
      <w:r>
        <w:rPr>
          <w:noProof/>
        </w:rPr>
        <w:pict>
          <v:shape id="_x0000_s1037" type="#_x0000_t32" style="position:absolute;left:0;text-align:left;margin-left:124.6pt;margin-top:100.55pt;width:0;height:14pt;z-index:251660800" o:connectortype="straight">
            <v:stroke endarrow="classic" endarrowwidth="narrow" endarrowlength="short"/>
          </v:shape>
        </w:pic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</w:p>
    <w:p w:rsidR="00D951D4" w:rsidRPr="00D951D4" w:rsidRDefault="00887A5D" w:rsidP="008B443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8" type="#_x0000_t202" style="position:absolute;left:0;text-align:left;margin-left:23.8pt;margin-top:4.35pt;width:201.55pt;height:28pt;z-index:251651584">
            <v:stroke endarrowwidth="narrow" endarrowlength="short"/>
            <v:textbox style="mso-next-textbox:#_x0000_s1038" inset="1.5mm,.3mm,1.5mm,.3mm">
              <w:txbxContent>
                <w:p w:rsidR="00D951D4" w:rsidRDefault="00D951D4" w:rsidP="00D951D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Токсическое воздействие на мышечную ткань и эндотелий</w:t>
                  </w:r>
                </w:p>
              </w:txbxContent>
            </v:textbox>
          </v:shape>
        </w:pic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</w:p>
    <w:p w:rsidR="00D951D4" w:rsidRPr="00D951D4" w:rsidRDefault="00887A5D" w:rsidP="008B443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9" type="#_x0000_t202" style="position:absolute;left:0;text-align:left;margin-left:242.2pt;margin-top:7.55pt;width:201.6pt;height:15.4pt;z-index:251648512">
            <v:stroke endarrowwidth="narrow" endarrowlength="short"/>
            <v:textbox style="mso-next-textbox:#_x0000_s1039" inset="1.5mm,.3mm,1.5mm,.3mm">
              <w:txbxContent>
                <w:p w:rsidR="00D951D4" w:rsidRDefault="00D951D4" w:rsidP="00D951D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Иммунологическая реактивность</w:t>
                  </w:r>
                </w:p>
              </w:txbxContent>
            </v:textbox>
          </v:shape>
        </w:pict>
      </w:r>
    </w:p>
    <w:p w:rsidR="00D951D4" w:rsidRPr="00D951D4" w:rsidRDefault="00887A5D" w:rsidP="008B443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40" type="#_x0000_t202" style="position:absolute;left:0;text-align:left;margin-left:23.8pt;margin-top:4.95pt;width:201.55pt;height:26.6pt;z-index:251652608">
            <v:stroke endarrowwidth="narrow" endarrowlength="short"/>
            <v:textbox style="mso-next-textbox:#_x0000_s1040" inset="1.5mm,.3mm,1.5mm,.3mm">
              <w:txbxContent>
                <w:p w:rsidR="00D951D4" w:rsidRDefault="00D951D4" w:rsidP="00D951D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Повреждение миоцитов, клеток эндотелия</w:t>
                  </w:r>
                </w:p>
              </w:txbxContent>
            </v:textbox>
          </v:shape>
        </w:pic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</w:p>
    <w:p w:rsidR="00D951D4" w:rsidRPr="00D951D4" w:rsidRDefault="00887A5D" w:rsidP="008B443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41" type="#_x0000_t202" style="position:absolute;left:0;text-align:left;margin-left:242.2pt;margin-top:3.95pt;width:201.6pt;height:29.4pt;z-index:251649536">
            <v:stroke endarrowwidth="narrow" endarrowlength="short"/>
            <v:textbox style="mso-next-textbox:#_x0000_s1041" inset="1.5mm,.3mm,1.5mm,.3mm">
              <w:txbxContent>
                <w:p w:rsidR="00D951D4" w:rsidRDefault="00D951D4" w:rsidP="00D951D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Синтез миозитспецифических аутоантител</w:t>
                  </w:r>
                </w:p>
              </w:txbxContent>
            </v:textbox>
          </v:shape>
        </w:pict>
      </w:r>
    </w:p>
    <w:p w:rsidR="00D951D4" w:rsidRPr="00D951D4" w:rsidRDefault="00887A5D" w:rsidP="008B443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42" type="#_x0000_t202" style="position:absolute;left:0;text-align:left;margin-left:23.8pt;margin-top:4.15pt;width:201.55pt;height:15.4pt;z-index:251653632">
            <v:stroke endarrowwidth="narrow" endarrowlength="short"/>
            <v:textbox style="mso-next-textbox:#_x0000_s1042" inset="1.5mm,.3mm,1.5mm,.3mm">
              <w:txbxContent>
                <w:p w:rsidR="00D951D4" w:rsidRDefault="00D951D4" w:rsidP="00D951D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Формирование аутоантигенов</w:t>
                  </w:r>
                </w:p>
              </w:txbxContent>
            </v:textbox>
          </v:shape>
        </w:pict>
      </w:r>
    </w:p>
    <w:p w:rsidR="00D951D4" w:rsidRPr="00D951D4" w:rsidRDefault="00887A5D" w:rsidP="008B443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43" type="#_x0000_t32" style="position:absolute;left:0;text-align:left;margin-left:334.6pt;margin-top:5.75pt;width:8.4pt;height:14pt;flip:x;z-index:251665920" o:connectortype="straight">
            <v:stroke endarrow="classic" endarrowwidth="narrow" endarrowlength="short"/>
          </v:shape>
        </w:pict>
      </w:r>
    </w:p>
    <w:p w:rsidR="00D951D4" w:rsidRPr="00D951D4" w:rsidRDefault="00887A5D" w:rsidP="008B443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44" type="#_x0000_t202" style="position:absolute;left:0;text-align:left;margin-left:133pt;margin-top:5.95pt;width:201.55pt;height:15.4pt;z-index:251654656">
            <v:stroke endarrowwidth="narrow" endarrowlength="short"/>
            <v:textbox style="mso-next-textbox:#_x0000_s1044" inset="1.5mm,.3mm,1.5mm,.3mm">
              <w:txbxContent>
                <w:p w:rsidR="00D951D4" w:rsidRDefault="00D951D4" w:rsidP="00D951D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Формирование ЦИК</w:t>
                  </w:r>
                </w:p>
              </w:txbxContent>
            </v:textbox>
          </v:shape>
        </w:pict>
      </w:r>
    </w:p>
    <w:p w:rsidR="00D951D4" w:rsidRPr="00D951D4" w:rsidRDefault="00887A5D" w:rsidP="008B443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45" type="#_x0000_t32" style="position:absolute;left:0;text-align:left;margin-left:233.8pt;margin-top:7.55pt;width:0;height:14pt;z-index:251666944" o:connectortype="straight">
            <v:stroke endarrow="classic" endarrowwidth="narrow" endarrowlength="short"/>
          </v:shape>
        </w:pict>
      </w:r>
    </w:p>
    <w:p w:rsidR="00D951D4" w:rsidRPr="00D951D4" w:rsidRDefault="00887A5D" w:rsidP="008B443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46" type="#_x0000_t202" style="position:absolute;left:0;text-align:left;margin-left:133pt;margin-top:7.75pt;width:201.55pt;height:26.6pt;z-index:251655680">
            <v:stroke endarrowwidth="narrow" endarrowlength="short"/>
            <v:textbox style="mso-next-textbox:#_x0000_s1046" inset="1.5mm,.3mm,1.5mm,.3mm">
              <w:txbxContent>
                <w:p w:rsidR="00D951D4" w:rsidRDefault="00D951D4" w:rsidP="00D951D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Аутоиммунное поражение органов-мишеней: кожи, мышц, эндотелия</w:t>
                  </w:r>
                </w:p>
              </w:txbxContent>
            </v:textbox>
          </v:shape>
        </w:pic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</w:p>
    <w:p w:rsidR="00D951D4" w:rsidRPr="00D951D4" w:rsidRDefault="00887A5D" w:rsidP="008B443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47" type="#_x0000_t32" style="position:absolute;left:0;text-align:left;margin-left:233.8pt;margin-top:6.75pt;width:0;height:14pt;z-index:251667968" o:connectortype="straight">
            <v:stroke endarrow="classic" endarrowwidth="narrow" endarrowlength="short"/>
          </v:shape>
        </w:pict>
      </w:r>
    </w:p>
    <w:p w:rsidR="00D951D4" w:rsidRPr="00D951D4" w:rsidRDefault="00887A5D" w:rsidP="008B443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48" type="#_x0000_t202" style="position:absolute;left:0;text-align:left;margin-left:133pt;margin-top:6.95pt;width:201.55pt;height:14pt;z-index:251656704">
            <v:stroke endarrowwidth="narrow" endarrowlength="short"/>
            <v:textbox style="mso-next-textbox:#_x0000_s1048" inset="1.5mm,.3mm,1.5mm,.3mm">
              <w:txbxContent>
                <w:p w:rsidR="00D951D4" w:rsidRDefault="00D951D4" w:rsidP="00D951D4">
                  <w:pPr>
                    <w:jc w:val="center"/>
                    <w:rPr>
                      <w:rFonts w:ascii="Arial" w:hAnsi="Arial" w:cs="Arial"/>
                      <w:b/>
                      <w:spacing w:val="20"/>
                      <w:w w:val="9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pacing w:val="20"/>
                      <w:w w:val="90"/>
                      <w:sz w:val="22"/>
                      <w:szCs w:val="22"/>
                    </w:rPr>
                    <w:t>КЛИНИКА ДМ / ПМ</w:t>
                  </w:r>
                </w:p>
              </w:txbxContent>
            </v:textbox>
          </v:shape>
        </w:pic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</w:p>
    <w:p w:rsidR="00D951D4" w:rsidRPr="00D951D4" w:rsidRDefault="00D951D4" w:rsidP="008B443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951D4">
        <w:rPr>
          <w:b/>
          <w:sz w:val="28"/>
          <w:szCs w:val="28"/>
        </w:rPr>
        <w:t>КЛИНИКА И ДИАГНОСТИКА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D951D4">
        <w:rPr>
          <w:b/>
          <w:i/>
          <w:sz w:val="28"/>
          <w:szCs w:val="28"/>
        </w:rPr>
        <w:t>Критерии диагностики (</w:t>
      </w:r>
      <w:r w:rsidRPr="00D951D4">
        <w:rPr>
          <w:b/>
          <w:i/>
          <w:sz w:val="28"/>
          <w:szCs w:val="28"/>
          <w:lang w:val="en-US"/>
        </w:rPr>
        <w:t>Tahimoto</w:t>
      </w:r>
      <w:r w:rsidRPr="00D951D4">
        <w:rPr>
          <w:b/>
          <w:i/>
          <w:sz w:val="28"/>
          <w:szCs w:val="28"/>
        </w:rPr>
        <w:t xml:space="preserve"> </w:t>
      </w:r>
      <w:r w:rsidRPr="00D951D4">
        <w:rPr>
          <w:b/>
          <w:i/>
          <w:sz w:val="28"/>
          <w:szCs w:val="28"/>
          <w:lang w:val="en-US"/>
        </w:rPr>
        <w:t>et</w:t>
      </w:r>
      <w:r w:rsidRPr="00D951D4">
        <w:rPr>
          <w:b/>
          <w:i/>
          <w:sz w:val="28"/>
          <w:szCs w:val="28"/>
        </w:rPr>
        <w:t xml:space="preserve"> </w:t>
      </w:r>
      <w:r w:rsidRPr="00D951D4">
        <w:rPr>
          <w:b/>
          <w:i/>
          <w:sz w:val="28"/>
          <w:szCs w:val="28"/>
          <w:lang w:val="en-US"/>
        </w:rPr>
        <w:t>al</w:t>
      </w:r>
      <w:r w:rsidRPr="00D951D4">
        <w:rPr>
          <w:b/>
          <w:i/>
          <w:sz w:val="28"/>
          <w:szCs w:val="28"/>
        </w:rPr>
        <w:t>., 1995):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1. Поражения кожи: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гелиотропная сыпь (красно-фиолетовые эритематозные высыпания на веках);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признак Готтрона (красно-фиолетовая шелушащаяся атрофичная эритема или пятна на разгибательной поверхности кистей над суставами);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эритема на разгибательной поверхности конечностей над локтевыми и коленными суставами;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2. Слабость проксимальных групп мышц (верхних или нижних конечностей и туловища).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3. Повышенный уровень сывороточной КФК и/или альдолазы; ↑АСТ, АЛТ, миоглобин.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4. Боли в мышцах при пальпации или миалгии.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5. Патологические изменения электромиограммы (короткие многофазные потенциалы, фибрилляции и псевдомиотические разряды) – д/д с неврологической патологией.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 xml:space="preserve">6. Обнаружение АТ </w:t>
      </w:r>
      <w:r w:rsidRPr="00D951D4">
        <w:rPr>
          <w:sz w:val="28"/>
          <w:szCs w:val="28"/>
          <w:lang w:val="en-US"/>
        </w:rPr>
        <w:t>Jo</w:t>
      </w:r>
      <w:r w:rsidRPr="00D951D4">
        <w:rPr>
          <w:sz w:val="28"/>
          <w:szCs w:val="28"/>
        </w:rPr>
        <w:t>-1 (АТ к гистидил-тРНК синтетазе).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7. Недеструктивный артрит или артралгии.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8. Признаки системного воспаления (лихорадка более 37</w:t>
      </w:r>
      <w:r w:rsidRPr="00D951D4">
        <w:rPr>
          <w:sz w:val="28"/>
          <w:szCs w:val="28"/>
          <w:vertAlign w:val="superscript"/>
        </w:rPr>
        <w:t>о</w:t>
      </w:r>
      <w:r w:rsidRPr="00D951D4">
        <w:rPr>
          <w:sz w:val="28"/>
          <w:szCs w:val="28"/>
        </w:rPr>
        <w:t>С, ↑СРБ или СОЭ ≥20).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9. Гистологические изменения (воспалительные инфильтраты в скелетных мышцах с дегенерацией или некрозом мышечных фибрилл; активный фагоцитоз или признаки активной регенерации). Гистологию делать до назначения лечения (например, ГКС могут вызвать стероидную миопатию).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D951D4">
        <w:rPr>
          <w:b/>
          <w:i/>
          <w:sz w:val="28"/>
          <w:szCs w:val="28"/>
        </w:rPr>
        <w:t>Результат: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 xml:space="preserve">при наличии хотя бы 1 кожного изменения и как минимум 4-х критериев (из пп. 2-9) </w:t>
      </w:r>
      <w:r w:rsidRPr="00D951D4">
        <w:rPr>
          <w:b/>
          <w:sz w:val="28"/>
          <w:szCs w:val="28"/>
        </w:rPr>
        <w:t>ДМ достоверен</w:t>
      </w:r>
      <w:r w:rsidRPr="00D951D4">
        <w:rPr>
          <w:sz w:val="28"/>
          <w:szCs w:val="28"/>
        </w:rPr>
        <w:t>;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 xml:space="preserve">при наличии как минимум 4-х критериев (из пп. 2-9) это соответствует диагнозу </w:t>
      </w:r>
      <w:r w:rsidRPr="00D951D4">
        <w:rPr>
          <w:b/>
          <w:sz w:val="28"/>
          <w:szCs w:val="28"/>
        </w:rPr>
        <w:t>ПМ</w:t>
      </w:r>
      <w:r w:rsidRPr="00D951D4">
        <w:rPr>
          <w:sz w:val="28"/>
          <w:szCs w:val="28"/>
        </w:rPr>
        <w:t>.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b/>
          <w:i/>
          <w:sz w:val="28"/>
          <w:szCs w:val="28"/>
        </w:rPr>
        <w:t>Лабораторная диагностика: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i/>
          <w:sz w:val="28"/>
          <w:szCs w:val="28"/>
          <w:u w:val="single"/>
        </w:rPr>
      </w:pPr>
      <w:r w:rsidRPr="00D951D4">
        <w:rPr>
          <w:i/>
          <w:sz w:val="28"/>
          <w:szCs w:val="28"/>
          <w:u w:val="single"/>
        </w:rPr>
        <w:t>ОАК и БАК:</w:t>
      </w:r>
    </w:p>
    <w:p w:rsidR="00D951D4" w:rsidRPr="00D951D4" w:rsidRDefault="00D951D4" w:rsidP="008B4434">
      <w:pPr>
        <w:numPr>
          <w:ilvl w:val="0"/>
          <w:numId w:val="14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↑ КФК;</w:t>
      </w:r>
    </w:p>
    <w:p w:rsidR="00D951D4" w:rsidRPr="00D951D4" w:rsidRDefault="00D951D4" w:rsidP="008B4434">
      <w:pPr>
        <w:numPr>
          <w:ilvl w:val="0"/>
          <w:numId w:val="14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↑ аминотрансфераз;</w:t>
      </w:r>
    </w:p>
    <w:p w:rsidR="00D951D4" w:rsidRPr="00D951D4" w:rsidRDefault="00D951D4" w:rsidP="008B4434">
      <w:pPr>
        <w:numPr>
          <w:ilvl w:val="0"/>
          <w:numId w:val="14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↑ альдолазы;</w:t>
      </w:r>
    </w:p>
    <w:p w:rsidR="00D951D4" w:rsidRPr="00D951D4" w:rsidRDefault="00D951D4" w:rsidP="008B4434">
      <w:pPr>
        <w:numPr>
          <w:ilvl w:val="0"/>
          <w:numId w:val="14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↑ миоглобина;</w:t>
      </w:r>
    </w:p>
    <w:p w:rsidR="00D951D4" w:rsidRPr="00D951D4" w:rsidRDefault="00D951D4" w:rsidP="008B4434">
      <w:pPr>
        <w:numPr>
          <w:ilvl w:val="0"/>
          <w:numId w:val="14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синдром воспаления (↑ СОЭ, ↑ СРБ, ↑ серомукоида).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i/>
          <w:sz w:val="28"/>
          <w:szCs w:val="28"/>
          <w:u w:val="single"/>
        </w:rPr>
      </w:pPr>
      <w:r w:rsidRPr="00D951D4">
        <w:rPr>
          <w:i/>
          <w:sz w:val="28"/>
          <w:szCs w:val="28"/>
          <w:u w:val="single"/>
        </w:rPr>
        <w:t>Иммунологический анализ крови:</w:t>
      </w:r>
    </w:p>
    <w:p w:rsidR="00D951D4" w:rsidRPr="00D951D4" w:rsidRDefault="00D951D4" w:rsidP="008B4434">
      <w:pPr>
        <w:numPr>
          <w:ilvl w:val="0"/>
          <w:numId w:val="14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антиядерные АТ (Jo-1, PM-1, Ku-1, Mi-2);</w:t>
      </w:r>
    </w:p>
    <w:p w:rsidR="00D951D4" w:rsidRPr="00D951D4" w:rsidRDefault="00D951D4" w:rsidP="008B4434">
      <w:pPr>
        <w:numPr>
          <w:ilvl w:val="0"/>
          <w:numId w:val="14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↑↓ РФ, LE-клетки; ↑ ЦИК.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</w:p>
    <w:p w:rsidR="00D951D4" w:rsidRPr="00D951D4" w:rsidRDefault="00D951D4" w:rsidP="008B4434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D951D4">
        <w:rPr>
          <w:b/>
          <w:i/>
          <w:sz w:val="28"/>
          <w:szCs w:val="28"/>
        </w:rPr>
        <w:t>Другие методы: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ЭМГ;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биопсия мышц;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рентгенологические исследования;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ЭКГ.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Всегда необходимо исключать наличие вторичного (опухолевого) ДМ/ПМ. Для этого проводятся различные исследования (с использованием эндоскопических, ультразвуковых, рентгенологических, радиоизотопных и лабораторных методов диагностики) ЖКТ, печени, легких, мочеполовой системы и т.д.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</w:p>
    <w:p w:rsidR="00D951D4" w:rsidRPr="00D951D4" w:rsidRDefault="00D951D4" w:rsidP="008B443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951D4">
        <w:rPr>
          <w:b/>
          <w:sz w:val="28"/>
          <w:szCs w:val="28"/>
        </w:rPr>
        <w:t>ЛЕЧЕНИЕ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b/>
          <w:sz w:val="28"/>
          <w:szCs w:val="28"/>
        </w:rPr>
        <w:t>При вторичном ДМ/ПМ</w:t>
      </w:r>
      <w:r w:rsidRPr="00D951D4">
        <w:rPr>
          <w:sz w:val="28"/>
          <w:szCs w:val="28"/>
        </w:rPr>
        <w:t xml:space="preserve"> – радикальное оперативное лечение.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951D4">
        <w:rPr>
          <w:b/>
          <w:sz w:val="28"/>
          <w:szCs w:val="28"/>
        </w:rPr>
        <w:t>При первичном: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smartTag w:uri="urn:schemas-microsoft-com:office:smarttags" w:element="place">
        <w:r w:rsidRPr="00D951D4">
          <w:rPr>
            <w:sz w:val="28"/>
            <w:szCs w:val="28"/>
            <w:lang w:val="en-US"/>
          </w:rPr>
          <w:t>I</w:t>
        </w:r>
        <w:r w:rsidRPr="00D951D4">
          <w:rPr>
            <w:sz w:val="28"/>
            <w:szCs w:val="28"/>
          </w:rPr>
          <w:t>.</w:t>
        </w:r>
      </w:smartTag>
      <w:r w:rsidRPr="00D951D4">
        <w:rPr>
          <w:sz w:val="28"/>
          <w:szCs w:val="28"/>
        </w:rPr>
        <w:t xml:space="preserve"> Патогенетическая терапия: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ГКС короткого действия:</w:t>
      </w:r>
    </w:p>
    <w:p w:rsidR="00D951D4" w:rsidRPr="00D951D4" w:rsidRDefault="00D951D4" w:rsidP="008B4434">
      <w:pPr>
        <w:numPr>
          <w:ilvl w:val="0"/>
          <w:numId w:val="14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преднизолон 1-2 мг/кг*сут per os,</w:t>
      </w:r>
    </w:p>
    <w:p w:rsidR="00D951D4" w:rsidRPr="00D951D4" w:rsidRDefault="00D951D4" w:rsidP="008B4434">
      <w:pPr>
        <w:numPr>
          <w:ilvl w:val="0"/>
          <w:numId w:val="14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метилпреднизолон.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Пульс-терапия метилпреднизолоном 1000 мг/сут в/в капельно 3 дня подряд.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Иммуносупрессивная терапия:</w:t>
      </w:r>
    </w:p>
    <w:p w:rsidR="00D951D4" w:rsidRPr="00D951D4" w:rsidRDefault="00D951D4" w:rsidP="008B4434">
      <w:pPr>
        <w:numPr>
          <w:ilvl w:val="0"/>
          <w:numId w:val="14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метотрексат 7,5-25 мг/нед внутрь;</w:t>
      </w:r>
    </w:p>
    <w:p w:rsidR="00D951D4" w:rsidRPr="00D951D4" w:rsidRDefault="00D951D4" w:rsidP="008B4434">
      <w:pPr>
        <w:numPr>
          <w:ilvl w:val="0"/>
          <w:numId w:val="14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циклоспорин А 2,5-3,5 мг/кг*сут;</w:t>
      </w:r>
    </w:p>
    <w:p w:rsidR="00D951D4" w:rsidRPr="00D951D4" w:rsidRDefault="00D951D4" w:rsidP="008B4434">
      <w:pPr>
        <w:numPr>
          <w:ilvl w:val="0"/>
          <w:numId w:val="14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азатиоприн 2-3 мг/кг*сут (100-200 мг/сут);</w:t>
      </w:r>
    </w:p>
    <w:p w:rsidR="00D951D4" w:rsidRPr="00D951D4" w:rsidRDefault="00D951D4" w:rsidP="008B4434">
      <w:pPr>
        <w:numPr>
          <w:ilvl w:val="0"/>
          <w:numId w:val="14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циклофосфамид 2 мг/кг*сут.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Аминохинолиновые препараты:</w:t>
      </w:r>
    </w:p>
    <w:p w:rsidR="00D951D4" w:rsidRPr="00D951D4" w:rsidRDefault="00D951D4" w:rsidP="008B4434">
      <w:pPr>
        <w:numPr>
          <w:ilvl w:val="0"/>
          <w:numId w:val="14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гидроксихлорохин 200 мг/сут.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Иммуноглобулины в/в (курс – 3-4 месяца):</w:t>
      </w:r>
    </w:p>
    <w:p w:rsidR="00D951D4" w:rsidRPr="00D951D4" w:rsidRDefault="00D951D4" w:rsidP="008B4434">
      <w:pPr>
        <w:numPr>
          <w:ilvl w:val="0"/>
          <w:numId w:val="14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1 г/кг – 2 дня ежемесячно;</w:t>
      </w:r>
    </w:p>
    <w:p w:rsidR="00D951D4" w:rsidRPr="00D951D4" w:rsidRDefault="00D951D4" w:rsidP="008B4434">
      <w:pPr>
        <w:numPr>
          <w:ilvl w:val="0"/>
          <w:numId w:val="14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0,5 г/кг – 4 дня ежемесячно.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Плазмаферез и лимфоцитоферез.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sz w:val="28"/>
          <w:szCs w:val="28"/>
          <w:lang w:val="en-US"/>
        </w:rPr>
        <w:t>II</w:t>
      </w:r>
      <w:r w:rsidRPr="00D951D4">
        <w:rPr>
          <w:sz w:val="28"/>
          <w:szCs w:val="28"/>
        </w:rPr>
        <w:t>. Препараты, повышающие метаболические процессы в мышечной ткани (анаболические стероиды, витамин Е, милдронат и др.) – когда купировали воспаление.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sz w:val="28"/>
          <w:szCs w:val="28"/>
          <w:lang w:val="en-US"/>
        </w:rPr>
        <w:t>III</w:t>
      </w:r>
      <w:r w:rsidRPr="00D951D4">
        <w:rPr>
          <w:sz w:val="28"/>
          <w:szCs w:val="28"/>
        </w:rPr>
        <w:t>. Лечение кальциноза (</w:t>
      </w:r>
      <w:r w:rsidRPr="00D951D4">
        <w:rPr>
          <w:sz w:val="28"/>
          <w:szCs w:val="28"/>
          <w:lang w:val="en-US"/>
        </w:rPr>
        <w:t>Na</w:t>
      </w:r>
      <w:r w:rsidRPr="00D951D4">
        <w:rPr>
          <w:sz w:val="28"/>
          <w:szCs w:val="28"/>
        </w:rPr>
        <w:t>-ЭДТА в/в, колхицин 0,65 мг 2-3 раза/сут, трилон Б местно).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sz w:val="28"/>
          <w:szCs w:val="28"/>
          <w:lang w:val="en-US"/>
        </w:rPr>
        <w:t>IV</w:t>
      </w:r>
      <w:r w:rsidRPr="00D951D4">
        <w:rPr>
          <w:sz w:val="28"/>
          <w:szCs w:val="28"/>
        </w:rPr>
        <w:t>. В неактивную фазу – ЛФК, массаж, ФТЛ (парафин, электрофорез с гиалуронидазой и др.), бальнеолечение, курортное лечение.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</w:p>
    <w:p w:rsidR="00D951D4" w:rsidRPr="00D951D4" w:rsidRDefault="00D951D4" w:rsidP="008B4434">
      <w:pPr>
        <w:spacing w:line="360" w:lineRule="auto"/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  <w:r w:rsidRPr="00D951D4">
        <w:rPr>
          <w:rFonts w:ascii="Arial" w:hAnsi="Arial" w:cs="Arial"/>
          <w:b/>
          <w:bCs/>
          <w:sz w:val="28"/>
          <w:szCs w:val="28"/>
        </w:rPr>
        <w:t>Остеоартроз</w:t>
      </w:r>
    </w:p>
    <w:p w:rsidR="00D951D4" w:rsidRPr="00D951D4" w:rsidRDefault="00D951D4" w:rsidP="008B4434">
      <w:pPr>
        <w:pBdr>
          <w:left w:val="single" w:sz="4" w:space="4" w:color="auto"/>
        </w:pBd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b/>
          <w:bCs/>
          <w:i/>
          <w:iCs/>
          <w:sz w:val="28"/>
          <w:szCs w:val="28"/>
        </w:rPr>
        <w:t>Остеоартроз</w:t>
      </w:r>
      <w:r w:rsidRPr="00D951D4">
        <w:rPr>
          <w:sz w:val="28"/>
          <w:szCs w:val="28"/>
        </w:rPr>
        <w:t xml:space="preserve"> – хроническое прогрессирующее невоспалительное заболевание синовиальных суставов неизвестной этиологии, характеризуется дегенерацией суставного хряща, структурными изменениями субхондральной кости с явно или скрыто протекающим синовитом.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b/>
          <w:bCs/>
          <w:sz w:val="28"/>
          <w:szCs w:val="28"/>
        </w:rPr>
        <w:t>ЭПИДЕМИОЛОГИЯ</w:t>
      </w:r>
      <w:r w:rsidRPr="00D951D4">
        <w:rPr>
          <w:b/>
          <w:bCs/>
          <w:sz w:val="28"/>
          <w:szCs w:val="28"/>
        </w:rPr>
        <w:tab/>
      </w:r>
    </w:p>
    <w:p w:rsidR="00D951D4" w:rsidRPr="00D951D4" w:rsidRDefault="00D951D4" w:rsidP="008B4434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Около 10% населения страдает О</w:t>
      </w:r>
    </w:p>
    <w:p w:rsidR="00D951D4" w:rsidRPr="00D951D4" w:rsidRDefault="00D951D4" w:rsidP="008B4434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80% населения старше 75 лет имеет клинические симптомы</w:t>
      </w:r>
    </w:p>
    <w:p w:rsidR="00D951D4" w:rsidRPr="00D951D4" w:rsidRDefault="00D951D4" w:rsidP="008B4434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90% населения старше 65 лет имеет рентгенологические симптомы</w:t>
      </w:r>
    </w:p>
    <w:p w:rsidR="00D951D4" w:rsidRPr="00D951D4" w:rsidRDefault="00D951D4" w:rsidP="008B4434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100% - после 80 лет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951D4">
        <w:rPr>
          <w:b/>
          <w:bCs/>
          <w:sz w:val="28"/>
          <w:szCs w:val="28"/>
        </w:rPr>
        <w:t xml:space="preserve">ФАКТОРЫ </w:t>
      </w:r>
      <w:r w:rsidRPr="00D951D4">
        <w:rPr>
          <w:b/>
          <w:bCs/>
          <w:sz w:val="28"/>
          <w:szCs w:val="28"/>
        </w:rPr>
        <w:tab/>
        <w:t>РИСКА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951D4">
        <w:rPr>
          <w:sz w:val="28"/>
          <w:szCs w:val="28"/>
        </w:rPr>
        <w:tab/>
      </w:r>
      <w:r w:rsidRPr="00D951D4">
        <w:rPr>
          <w:b/>
          <w:bCs/>
          <w:sz w:val="28"/>
          <w:szCs w:val="28"/>
        </w:rPr>
        <w:t>Эндогенные</w:t>
      </w:r>
    </w:p>
    <w:p w:rsidR="00D951D4" w:rsidRPr="00D951D4" w:rsidRDefault="00D951D4" w:rsidP="008B4434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пожилой возраст</w:t>
      </w:r>
    </w:p>
    <w:p w:rsidR="00D951D4" w:rsidRPr="00D951D4" w:rsidRDefault="00D951D4" w:rsidP="008B4434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женский пол</w:t>
      </w:r>
    </w:p>
    <w:p w:rsidR="00D951D4" w:rsidRPr="00D951D4" w:rsidRDefault="00D951D4" w:rsidP="008B4434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эндокринный фактор</w:t>
      </w:r>
    </w:p>
    <w:p w:rsidR="00D951D4" w:rsidRPr="00D951D4" w:rsidRDefault="00D951D4" w:rsidP="008B4434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избыточный вес</w:t>
      </w:r>
    </w:p>
    <w:p w:rsidR="00D951D4" w:rsidRPr="00D951D4" w:rsidRDefault="00D951D4" w:rsidP="008B4434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пороки развития костей и суставов: дисплазия головки бедренной кости</w:t>
      </w:r>
    </w:p>
    <w:p w:rsidR="00D951D4" w:rsidRPr="00D951D4" w:rsidRDefault="00D951D4" w:rsidP="008B4434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оперативные вмешательства – менискэктомия</w:t>
      </w:r>
    </w:p>
    <w:p w:rsidR="00D951D4" w:rsidRPr="00D951D4" w:rsidRDefault="00D951D4" w:rsidP="008B4434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генетические – мутации гена, наследственность, этническое происхождение</w:t>
      </w:r>
    </w:p>
    <w:p w:rsidR="00D951D4" w:rsidRPr="00D951D4" w:rsidRDefault="00D951D4" w:rsidP="008B4434">
      <w:pPr>
        <w:pStyle w:val="2"/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Экзогенные</w:t>
      </w:r>
    </w:p>
    <w:p w:rsidR="00D951D4" w:rsidRPr="00D951D4" w:rsidRDefault="00D951D4" w:rsidP="008B4434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профессиональная деятельность – шахтёры, танцоры</w:t>
      </w:r>
    </w:p>
    <w:p w:rsidR="00D951D4" w:rsidRPr="00D951D4" w:rsidRDefault="00D951D4" w:rsidP="008B4434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профессиональный спорт – футбол, атлетика, бокс, дзюдо</w:t>
      </w:r>
    </w:p>
    <w:p w:rsidR="00D951D4" w:rsidRPr="00D951D4" w:rsidRDefault="00D951D4" w:rsidP="008B4434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травмы сустава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951D4">
        <w:rPr>
          <w:b/>
          <w:bCs/>
          <w:sz w:val="28"/>
          <w:szCs w:val="28"/>
        </w:rPr>
        <w:t>Генетические факторы</w:t>
      </w:r>
    </w:p>
    <w:p w:rsidR="00D951D4" w:rsidRPr="00D951D4" w:rsidRDefault="00D951D4" w:rsidP="008B4434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вклад генетических факторов в подверженность О составляет не менее 50%</w:t>
      </w:r>
    </w:p>
    <w:p w:rsidR="00D951D4" w:rsidRPr="00D951D4" w:rsidRDefault="00D951D4" w:rsidP="008B4434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тип наследования – аутосомно-доминантный</w:t>
      </w:r>
    </w:p>
    <w:p w:rsidR="00D951D4" w:rsidRPr="00D951D4" w:rsidRDefault="00D951D4" w:rsidP="008B4434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 xml:space="preserve">при О обнаруживают частую мутацию гена </w:t>
      </w:r>
      <w:r w:rsidRPr="00D951D4">
        <w:rPr>
          <w:sz w:val="28"/>
          <w:szCs w:val="28"/>
          <w:lang w:val="en-US"/>
        </w:rPr>
        <w:t>COL</w:t>
      </w:r>
      <w:r w:rsidRPr="00D951D4">
        <w:rPr>
          <w:sz w:val="28"/>
          <w:szCs w:val="28"/>
        </w:rPr>
        <w:t>2</w:t>
      </w:r>
      <w:r w:rsidRPr="00D951D4">
        <w:rPr>
          <w:sz w:val="28"/>
          <w:szCs w:val="28"/>
          <w:lang w:val="en-US"/>
        </w:rPr>
        <w:t>A</w:t>
      </w:r>
      <w:r w:rsidRPr="00D951D4">
        <w:rPr>
          <w:sz w:val="28"/>
          <w:szCs w:val="28"/>
        </w:rPr>
        <w:t>1</w:t>
      </w:r>
    </w:p>
    <w:p w:rsidR="00D951D4" w:rsidRPr="00D951D4" w:rsidRDefault="00D951D4" w:rsidP="008B4434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 xml:space="preserve">с О позвоночника ассоциируются мутации гена </w:t>
      </w:r>
      <w:r w:rsidRPr="00D951D4">
        <w:rPr>
          <w:sz w:val="28"/>
          <w:szCs w:val="28"/>
          <w:lang w:val="en-US"/>
        </w:rPr>
        <w:t>COL</w:t>
      </w:r>
      <w:r w:rsidRPr="00D951D4">
        <w:rPr>
          <w:sz w:val="28"/>
          <w:szCs w:val="28"/>
        </w:rPr>
        <w:t>9</w:t>
      </w:r>
      <w:r w:rsidRPr="00D951D4">
        <w:rPr>
          <w:sz w:val="28"/>
          <w:szCs w:val="28"/>
          <w:lang w:val="en-US"/>
        </w:rPr>
        <w:t>A</w:t>
      </w:r>
      <w:r w:rsidRPr="00D951D4">
        <w:rPr>
          <w:sz w:val="28"/>
          <w:szCs w:val="28"/>
        </w:rPr>
        <w:t>2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</w:p>
    <w:p w:rsidR="00D951D4" w:rsidRPr="00D951D4" w:rsidRDefault="00D951D4" w:rsidP="008B4434">
      <w:pPr>
        <w:pStyle w:val="3"/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ПАТОГЕНЕЗ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951D4">
        <w:rPr>
          <w:b/>
          <w:bCs/>
          <w:sz w:val="28"/>
          <w:szCs w:val="28"/>
        </w:rPr>
        <w:t>Гистологическое повреждение хряща:</w:t>
      </w:r>
    </w:p>
    <w:p w:rsidR="00D951D4" w:rsidRPr="00D951D4" w:rsidRDefault="00D951D4" w:rsidP="008B4434">
      <w:pPr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фрагментация поверхности хряща</w:t>
      </w:r>
    </w:p>
    <w:p w:rsidR="00D951D4" w:rsidRPr="00D951D4" w:rsidRDefault="00D951D4" w:rsidP="008B4434">
      <w:pPr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фибрилляция и разрыв коллагеновых волокон</w:t>
      </w:r>
    </w:p>
    <w:p w:rsidR="00D951D4" w:rsidRPr="00D951D4" w:rsidRDefault="00D951D4" w:rsidP="008B4434">
      <w:pPr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уменьшение толщины хряща</w:t>
      </w:r>
    </w:p>
    <w:p w:rsidR="00D951D4" w:rsidRPr="00D951D4" w:rsidRDefault="00D951D4" w:rsidP="008B4434">
      <w:pPr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эрозии и изъязвления хряща</w:t>
      </w:r>
    </w:p>
    <w:p w:rsidR="00D951D4" w:rsidRPr="00D951D4" w:rsidRDefault="00D951D4" w:rsidP="008B4434">
      <w:pPr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«оголенные кости»</w:t>
      </w:r>
    </w:p>
    <w:p w:rsidR="00D951D4" w:rsidRPr="00D951D4" w:rsidRDefault="00D951D4" w:rsidP="008B4434">
      <w:pPr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остеофитоз, далее остеонекроз субхондральной кости</w:t>
      </w:r>
    </w:p>
    <w:p w:rsidR="00D951D4" w:rsidRPr="00D951D4" w:rsidRDefault="00D951D4" w:rsidP="008B4434">
      <w:pPr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синовиальная реакция</w:t>
      </w:r>
    </w:p>
    <w:p w:rsidR="00D951D4" w:rsidRPr="00D951D4" w:rsidRDefault="00D951D4" w:rsidP="008B4434">
      <w:pPr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инородные части внутри сустава – «суставная мышь»</w:t>
      </w:r>
    </w:p>
    <w:p w:rsidR="00D951D4" w:rsidRPr="00D951D4" w:rsidRDefault="00D951D4" w:rsidP="008B4434">
      <w:pPr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потеря гликозаминогликанов: хондроитин сульфатов и гиалуроновой кислоты</w:t>
      </w:r>
    </w:p>
    <w:p w:rsidR="00D951D4" w:rsidRPr="00D951D4" w:rsidRDefault="00D951D4" w:rsidP="008B4434">
      <w:pPr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снижение эластичности</w:t>
      </w:r>
    </w:p>
    <w:p w:rsidR="00D951D4" w:rsidRPr="00D951D4" w:rsidRDefault="00D951D4" w:rsidP="008B4434">
      <w:pPr>
        <w:pStyle w:val="a3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951D4">
        <w:rPr>
          <w:b/>
          <w:bCs/>
          <w:sz w:val="28"/>
          <w:szCs w:val="28"/>
        </w:rPr>
        <w:t>Биохимические изменения в хряще:</w:t>
      </w:r>
    </w:p>
    <w:p w:rsidR="00D951D4" w:rsidRPr="00D951D4" w:rsidRDefault="00D951D4" w:rsidP="008B4434">
      <w:pPr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набухание, затем дегидратация</w:t>
      </w:r>
    </w:p>
    <w:p w:rsidR="00D951D4" w:rsidRPr="00D951D4" w:rsidRDefault="00D951D4" w:rsidP="008B4434">
      <w:pPr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уменьшение длины и числа хондроитин сульфатов</w:t>
      </w:r>
    </w:p>
    <w:p w:rsidR="00D951D4" w:rsidRPr="00D951D4" w:rsidRDefault="00D951D4" w:rsidP="008B4434">
      <w:pPr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снижение соотношения хондроитин-4-сульфат/хондроитин-6-сульфат</w:t>
      </w:r>
    </w:p>
    <w:p w:rsidR="00D951D4" w:rsidRPr="00D951D4" w:rsidRDefault="00D951D4" w:rsidP="008B4434">
      <w:pPr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уменьшение гиалуроновой кислоты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О – разрушение сустава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D951D4">
        <w:rPr>
          <w:i/>
          <w:iCs/>
          <w:sz w:val="28"/>
          <w:szCs w:val="28"/>
        </w:rPr>
        <w:t>Синовиальная мембрана: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*синовит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D951D4">
        <w:rPr>
          <w:sz w:val="28"/>
          <w:szCs w:val="28"/>
        </w:rPr>
        <w:t>*уменьшение вязкости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D951D4">
        <w:rPr>
          <w:i/>
          <w:iCs/>
          <w:sz w:val="28"/>
          <w:szCs w:val="28"/>
        </w:rPr>
        <w:t>Хрящ: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ab/>
        <w:t>*дегенерация хондроцитов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ab/>
        <w:t>*деградация матрикса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D951D4">
        <w:rPr>
          <w:i/>
          <w:iCs/>
          <w:sz w:val="28"/>
          <w:szCs w:val="28"/>
        </w:rPr>
        <w:t>Субхондральная кость: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*остеофитоз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</w:p>
    <w:p w:rsidR="00D951D4" w:rsidRPr="00D951D4" w:rsidRDefault="008B4434" w:rsidP="008B443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D951D4" w:rsidRPr="00D951D4">
        <w:rPr>
          <w:b/>
          <w:bCs/>
          <w:sz w:val="28"/>
          <w:szCs w:val="28"/>
        </w:rPr>
        <w:t>КЛИНИКА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1. Боль</w:t>
      </w:r>
    </w:p>
    <w:p w:rsidR="00D951D4" w:rsidRPr="00D951D4" w:rsidRDefault="00D951D4" w:rsidP="008B4434">
      <w:pPr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механического типа</w:t>
      </w:r>
    </w:p>
    <w:p w:rsidR="00D951D4" w:rsidRPr="00D951D4" w:rsidRDefault="00D951D4" w:rsidP="008B4434">
      <w:pPr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стартовые боли</w:t>
      </w:r>
    </w:p>
    <w:p w:rsidR="00D951D4" w:rsidRPr="00D951D4" w:rsidRDefault="00D951D4" w:rsidP="008B4434">
      <w:pPr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симптом блокады сустава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Поражаются чаще коленные, тазобедренные, голеностопные суставы, т.е. несущие большую нагрузку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2. Утренняя скованность менее 30 мин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3. Ограничение объёма движений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4. Снижение функциональной способности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5. Крепитация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6. Суставная деформация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7. Болезненность при пальпации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8. Умеренное воспаление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i/>
          <w:iCs/>
          <w:sz w:val="28"/>
          <w:szCs w:val="28"/>
          <w:u w:val="single"/>
        </w:rPr>
      </w:pPr>
      <w:r w:rsidRPr="00D951D4">
        <w:rPr>
          <w:i/>
          <w:iCs/>
          <w:sz w:val="28"/>
          <w:szCs w:val="28"/>
          <w:u w:val="single"/>
        </w:rPr>
        <w:t>Клинические особенности: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i/>
          <w:iCs/>
          <w:sz w:val="28"/>
          <w:szCs w:val="28"/>
          <w:u w:val="single"/>
        </w:rPr>
        <w:t>Гонартроз</w:t>
      </w:r>
      <w:r w:rsidRPr="00D951D4">
        <w:rPr>
          <w:sz w:val="28"/>
          <w:szCs w:val="28"/>
        </w:rPr>
        <w:t xml:space="preserve"> – артроз коленного сустава. 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Распространён у женщин, у 35% старше 65 лет.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 xml:space="preserve">Первичный билатеральный чаще у женщин с ожирением. 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Вторичный – после переломов, повреждений менисков, растяжения связок.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i/>
          <w:iCs/>
          <w:sz w:val="28"/>
          <w:szCs w:val="28"/>
          <w:u w:val="single"/>
        </w:rPr>
        <w:t>Коксартроз</w:t>
      </w:r>
      <w:r w:rsidRPr="00D951D4">
        <w:rPr>
          <w:sz w:val="28"/>
          <w:szCs w:val="28"/>
        </w:rPr>
        <w:t xml:space="preserve"> – артроз бедренного сустава.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 xml:space="preserve">Самый тяжёлый, является причиной инвалидности. 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Причина: дисплазия, подвывихи и вывихи бедренного сустава, аномалии длины конечности, остеонекроз головки бедренной кости, травмы</w:t>
      </w:r>
    </w:p>
    <w:p w:rsidR="00D951D4" w:rsidRPr="00D951D4" w:rsidRDefault="00D951D4" w:rsidP="008B4434">
      <w:pPr>
        <w:pStyle w:val="6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D951D4">
        <w:rPr>
          <w:sz w:val="28"/>
          <w:szCs w:val="28"/>
          <w:u w:val="single"/>
        </w:rPr>
        <w:t>О суставов кистей</w:t>
      </w:r>
    </w:p>
    <w:p w:rsidR="00D951D4" w:rsidRPr="00D951D4" w:rsidRDefault="00D951D4" w:rsidP="008B4434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Чаще дистальные (70%), чем проксимальные (30%) межфаланговые суставы и запястно-пястный большого пальца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Узелки Гебердена на дистальных межфаланговых суставах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Узелки Бушара на проксимальных межфаланговых суставах</w:t>
      </w:r>
    </w:p>
    <w:p w:rsidR="008B4434" w:rsidRDefault="008B4434" w:rsidP="008B443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951D4">
        <w:rPr>
          <w:b/>
          <w:bCs/>
          <w:sz w:val="28"/>
          <w:szCs w:val="28"/>
        </w:rPr>
        <w:t>ДИАГНОСТИКА</w:t>
      </w:r>
    </w:p>
    <w:p w:rsidR="00D951D4" w:rsidRPr="00D951D4" w:rsidRDefault="00D951D4" w:rsidP="008B4434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Клиника</w:t>
      </w:r>
    </w:p>
    <w:p w:rsidR="00D951D4" w:rsidRPr="00D951D4" w:rsidRDefault="00D951D4" w:rsidP="008B4434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Рентгенография, основные признаки: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*сужение суставной щели, особенно асимметричное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*субхондральное уплотнение – остеосклероз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костные выросты – остеофиты по краю поверхности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 xml:space="preserve">Рентгенологические стадии по </w:t>
      </w:r>
      <w:r w:rsidRPr="00D951D4">
        <w:rPr>
          <w:sz w:val="28"/>
          <w:szCs w:val="28"/>
          <w:lang w:val="en-US"/>
        </w:rPr>
        <w:t>Kellgren</w:t>
      </w:r>
      <w:r w:rsidRPr="00D951D4">
        <w:rPr>
          <w:sz w:val="28"/>
          <w:szCs w:val="28"/>
        </w:rPr>
        <w:t xml:space="preserve">, </w:t>
      </w:r>
      <w:r w:rsidRPr="00D951D4">
        <w:rPr>
          <w:sz w:val="28"/>
          <w:szCs w:val="28"/>
          <w:lang w:val="en-US"/>
        </w:rPr>
        <w:t>Lawrence</w:t>
      </w:r>
      <w:r w:rsidRPr="00D951D4">
        <w:rPr>
          <w:sz w:val="28"/>
          <w:szCs w:val="28"/>
        </w:rPr>
        <w:t xml:space="preserve"> 0, </w:t>
      </w:r>
      <w:r w:rsidRPr="00D951D4">
        <w:rPr>
          <w:sz w:val="28"/>
          <w:szCs w:val="28"/>
          <w:lang w:val="en-US"/>
        </w:rPr>
        <w:t>I</w:t>
      </w:r>
      <w:r w:rsidRPr="00D951D4">
        <w:rPr>
          <w:sz w:val="28"/>
          <w:szCs w:val="28"/>
        </w:rPr>
        <w:t xml:space="preserve">, </w:t>
      </w:r>
      <w:r w:rsidRPr="00D951D4">
        <w:rPr>
          <w:sz w:val="28"/>
          <w:szCs w:val="28"/>
          <w:lang w:val="en-US"/>
        </w:rPr>
        <w:t>II</w:t>
      </w:r>
      <w:r w:rsidRPr="00D951D4">
        <w:rPr>
          <w:sz w:val="28"/>
          <w:szCs w:val="28"/>
        </w:rPr>
        <w:t xml:space="preserve">, </w:t>
      </w:r>
      <w:r w:rsidRPr="00D951D4">
        <w:rPr>
          <w:sz w:val="28"/>
          <w:szCs w:val="28"/>
          <w:lang w:val="en-US"/>
        </w:rPr>
        <w:t>III</w:t>
      </w:r>
      <w:r w:rsidRPr="00D951D4">
        <w:rPr>
          <w:sz w:val="28"/>
          <w:szCs w:val="28"/>
        </w:rPr>
        <w:t xml:space="preserve">, </w:t>
      </w:r>
      <w:r w:rsidRPr="00D951D4">
        <w:rPr>
          <w:sz w:val="28"/>
          <w:szCs w:val="28"/>
          <w:lang w:val="en-US"/>
        </w:rPr>
        <w:t>IV</w:t>
      </w:r>
    </w:p>
    <w:p w:rsidR="00D951D4" w:rsidRPr="00D951D4" w:rsidRDefault="00D951D4" w:rsidP="008B4434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Артроскопия – прямое визуальное исследование полости сустава</w:t>
      </w:r>
    </w:p>
    <w:p w:rsidR="00D951D4" w:rsidRPr="00D951D4" w:rsidRDefault="00D951D4" w:rsidP="008B4434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Радиоизотопная сцинтиграфия</w:t>
      </w:r>
    </w:p>
    <w:p w:rsidR="00D951D4" w:rsidRPr="00D951D4" w:rsidRDefault="00D951D4" w:rsidP="008B4434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Термография</w:t>
      </w:r>
    </w:p>
    <w:p w:rsidR="00D951D4" w:rsidRPr="00D951D4" w:rsidRDefault="00D951D4" w:rsidP="008B4434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МРТ: неивазивный, информативный, безвредный метод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i/>
          <w:iCs/>
          <w:sz w:val="28"/>
          <w:szCs w:val="28"/>
        </w:rPr>
        <w:t>Киста Бейкера</w:t>
      </w:r>
      <w:r w:rsidRPr="00D951D4">
        <w:rPr>
          <w:sz w:val="28"/>
          <w:szCs w:val="28"/>
        </w:rPr>
        <w:t xml:space="preserve"> – скопление жидкости позади коленного сустава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</w:p>
    <w:p w:rsidR="00D951D4" w:rsidRPr="00D951D4" w:rsidRDefault="008B4434" w:rsidP="008B443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D951D4" w:rsidRPr="00D951D4">
        <w:rPr>
          <w:b/>
          <w:bCs/>
          <w:sz w:val="28"/>
          <w:szCs w:val="28"/>
        </w:rPr>
        <w:t>ЛЕЧЕНИЕ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951D4">
        <w:rPr>
          <w:sz w:val="28"/>
          <w:szCs w:val="28"/>
        </w:rPr>
        <w:tab/>
      </w:r>
      <w:r w:rsidRPr="00D951D4">
        <w:rPr>
          <w:b/>
          <w:bCs/>
          <w:sz w:val="28"/>
          <w:szCs w:val="28"/>
        </w:rPr>
        <w:t>Немедикаментозные методы</w:t>
      </w:r>
    </w:p>
    <w:p w:rsidR="00D951D4" w:rsidRPr="00D951D4" w:rsidRDefault="00D951D4" w:rsidP="008B4434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Реализация образовательных программ</w:t>
      </w:r>
    </w:p>
    <w:p w:rsidR="00D951D4" w:rsidRPr="00D951D4" w:rsidRDefault="00D951D4" w:rsidP="008B4434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Нормализация массы тела</w:t>
      </w:r>
    </w:p>
    <w:p w:rsidR="00D951D4" w:rsidRPr="00D951D4" w:rsidRDefault="00D951D4" w:rsidP="008B4434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Использование трости при ходьбе</w:t>
      </w:r>
    </w:p>
    <w:p w:rsidR="00D951D4" w:rsidRPr="00D951D4" w:rsidRDefault="00D951D4" w:rsidP="008B4434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Ношение подколенников, супинаторов, подпяточных клиньев, стелек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</w:p>
    <w:p w:rsidR="00D951D4" w:rsidRPr="00D951D4" w:rsidRDefault="00D951D4" w:rsidP="008B4434">
      <w:pPr>
        <w:pStyle w:val="9"/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Физические методы</w:t>
      </w:r>
    </w:p>
    <w:p w:rsidR="00D951D4" w:rsidRPr="00D951D4" w:rsidRDefault="00D951D4" w:rsidP="008B4434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Кинезотерапия</w:t>
      </w:r>
    </w:p>
    <w:p w:rsidR="00D951D4" w:rsidRPr="00D951D4" w:rsidRDefault="00D951D4" w:rsidP="008B4434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Массаж</w:t>
      </w:r>
    </w:p>
    <w:p w:rsidR="00D951D4" w:rsidRPr="00D951D4" w:rsidRDefault="00D951D4" w:rsidP="008B4434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Физиотерапия</w:t>
      </w:r>
    </w:p>
    <w:p w:rsidR="00D951D4" w:rsidRPr="00D951D4" w:rsidRDefault="00D951D4" w:rsidP="008B4434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Санитарно-курортное лечение</w:t>
      </w:r>
    </w:p>
    <w:p w:rsidR="00D951D4" w:rsidRPr="00D951D4" w:rsidRDefault="00D951D4" w:rsidP="008B4434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Средства народной медицины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</w:p>
    <w:p w:rsidR="00D951D4" w:rsidRPr="00D951D4" w:rsidRDefault="00D951D4" w:rsidP="008B4434">
      <w:pPr>
        <w:pStyle w:val="2"/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Медикаментозная терапия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i/>
          <w:iCs/>
          <w:sz w:val="28"/>
          <w:szCs w:val="28"/>
          <w:u w:val="single"/>
        </w:rPr>
      </w:pPr>
      <w:r w:rsidRPr="00D951D4">
        <w:rPr>
          <w:i/>
          <w:iCs/>
          <w:sz w:val="28"/>
          <w:szCs w:val="28"/>
          <w:u w:val="single"/>
        </w:rPr>
        <w:t>1. Противовоспалительные препараты - НПВС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- в начальных стадиях – парацетамол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- дозы – половина от максимальных (диклофенак 75 мг, ибупрофен 1200 мг)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- предпочтительнее препараты с коротким периодом полувыведения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- не назначают НПВС, которые негативно влияют на синтез гликозаминогликанов - индометацин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- если есть заболевания ЖКТ, АГ, используют селективные ингибиторы ЦОГ-2 (мовалис, нимесулид, целебрекс)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- приём только курсами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i/>
          <w:iCs/>
          <w:sz w:val="28"/>
          <w:szCs w:val="28"/>
          <w:u w:val="single"/>
        </w:rPr>
      </w:pPr>
      <w:r w:rsidRPr="00D951D4">
        <w:rPr>
          <w:i/>
          <w:iCs/>
          <w:sz w:val="28"/>
          <w:szCs w:val="28"/>
          <w:u w:val="single"/>
        </w:rPr>
        <w:t>2. Хондропротекторы</w:t>
      </w:r>
    </w:p>
    <w:p w:rsidR="00D951D4" w:rsidRPr="00D951D4" w:rsidRDefault="00D951D4" w:rsidP="008B4434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Хондроитин сульфат (Структум)</w:t>
      </w:r>
    </w:p>
    <w:p w:rsidR="00D951D4" w:rsidRPr="00D951D4" w:rsidRDefault="00D951D4" w:rsidP="008B4434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Глюкозамина сульфат (Дона –200-</w:t>
      </w:r>
      <w:r w:rsidRPr="00D951D4">
        <w:rPr>
          <w:sz w:val="28"/>
          <w:szCs w:val="28"/>
          <w:lang w:val="en-US"/>
        </w:rPr>
        <w:t>S</w:t>
      </w:r>
      <w:r w:rsidRPr="00D951D4">
        <w:rPr>
          <w:sz w:val="28"/>
          <w:szCs w:val="28"/>
        </w:rPr>
        <w:t>)</w:t>
      </w:r>
    </w:p>
    <w:p w:rsidR="00D951D4" w:rsidRPr="00D951D4" w:rsidRDefault="00D951D4" w:rsidP="008B4434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Препараты гиалуроновой кислоты (Гиалган, Синвиск)</w:t>
      </w:r>
    </w:p>
    <w:p w:rsidR="00D951D4" w:rsidRPr="00D951D4" w:rsidRDefault="00D951D4" w:rsidP="008B4434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Неомыляющиеся вещества авакадо и сои (Пиаскледин)</w:t>
      </w:r>
    </w:p>
    <w:p w:rsidR="00D951D4" w:rsidRPr="00D951D4" w:rsidRDefault="00D951D4" w:rsidP="008B4434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Диацереин (АРТ-50) – блокатор ИЛ-1</w:t>
      </w:r>
    </w:p>
    <w:p w:rsidR="00D951D4" w:rsidRPr="00D951D4" w:rsidRDefault="00D951D4" w:rsidP="008B4434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Алфлутол – в/м, в/суставно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i/>
          <w:iCs/>
          <w:sz w:val="28"/>
          <w:szCs w:val="28"/>
          <w:u w:val="single"/>
        </w:rPr>
        <w:t>3. Симптоматическая терапия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</w:p>
    <w:p w:rsidR="00D951D4" w:rsidRPr="00D951D4" w:rsidRDefault="00D951D4" w:rsidP="008B443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951D4">
        <w:rPr>
          <w:b/>
          <w:bCs/>
          <w:sz w:val="28"/>
          <w:szCs w:val="28"/>
        </w:rPr>
        <w:t>Хирургические методы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Протезирование сустава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D951D4" w:rsidRPr="00D951D4" w:rsidRDefault="00D951D4" w:rsidP="008B4434">
      <w:pPr>
        <w:spacing w:line="360" w:lineRule="auto"/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  <w:r w:rsidRPr="00D951D4">
        <w:rPr>
          <w:rFonts w:ascii="Arial" w:hAnsi="Arial" w:cs="Arial"/>
          <w:b/>
          <w:bCs/>
          <w:sz w:val="28"/>
          <w:szCs w:val="28"/>
        </w:rPr>
        <w:t>Подагра</w:t>
      </w:r>
    </w:p>
    <w:p w:rsidR="00D951D4" w:rsidRPr="00D951D4" w:rsidRDefault="00D951D4" w:rsidP="008B4434">
      <w:pPr>
        <w:pBdr>
          <w:left w:val="single" w:sz="4" w:space="4" w:color="auto"/>
        </w:pBd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b/>
          <w:bCs/>
          <w:i/>
          <w:iCs/>
          <w:sz w:val="28"/>
          <w:szCs w:val="28"/>
        </w:rPr>
        <w:t xml:space="preserve">Подагра </w:t>
      </w:r>
      <w:r w:rsidRPr="00D951D4">
        <w:rPr>
          <w:sz w:val="28"/>
          <w:szCs w:val="28"/>
        </w:rPr>
        <w:t>– хроническое заболевание, связанное с нарушением обмена мочевой кислоты, клинически проявляющееся рецидивирующим артритом, образованием подагрических узлов (тофусов) и поражением внутренних органов.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П – болезнь королей, пиратская болезнь, капля яда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D951D4">
        <w:rPr>
          <w:sz w:val="28"/>
          <w:szCs w:val="28"/>
          <w:u w:val="single"/>
        </w:rPr>
        <w:t>По МКБ – 10:</w:t>
      </w:r>
    </w:p>
    <w:p w:rsidR="00D951D4" w:rsidRPr="00D951D4" w:rsidRDefault="00D951D4" w:rsidP="008B4434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идиопатическая П</w:t>
      </w:r>
    </w:p>
    <w:p w:rsidR="00D951D4" w:rsidRPr="00D951D4" w:rsidRDefault="00D951D4" w:rsidP="008B4434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свинцовая П</w:t>
      </w:r>
    </w:p>
    <w:p w:rsidR="00D951D4" w:rsidRPr="00D951D4" w:rsidRDefault="00D951D4" w:rsidP="008B4434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лекарственная П</w:t>
      </w:r>
    </w:p>
    <w:p w:rsidR="00D951D4" w:rsidRPr="00D951D4" w:rsidRDefault="00D951D4" w:rsidP="008B4434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П, обусловленная нарушением почечной функции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Прослеживается связь с приёмом алкоголя.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Болезнь воскресного вечера и утром в понедельник (Гиппократ)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Сегодня П рассматривают как болезнь накопления уратных кристаллов в структуре сустава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</w:p>
    <w:p w:rsidR="00D951D4" w:rsidRPr="00D951D4" w:rsidRDefault="00D951D4" w:rsidP="008B443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951D4">
        <w:rPr>
          <w:sz w:val="28"/>
          <w:szCs w:val="28"/>
        </w:rPr>
        <w:tab/>
      </w:r>
      <w:r w:rsidRPr="00D951D4">
        <w:rPr>
          <w:b/>
          <w:bCs/>
          <w:sz w:val="28"/>
          <w:szCs w:val="28"/>
        </w:rPr>
        <w:t>Снижение экскреции мочевой кислоты  90%:</w:t>
      </w:r>
    </w:p>
    <w:p w:rsidR="00D951D4" w:rsidRPr="00D951D4" w:rsidRDefault="00D951D4" w:rsidP="008B4434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Генетика</w:t>
      </w:r>
    </w:p>
    <w:p w:rsidR="00D951D4" w:rsidRPr="00D951D4" w:rsidRDefault="00D951D4" w:rsidP="008B4434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Дегидратация, кетоацидоз</w:t>
      </w:r>
    </w:p>
    <w:p w:rsidR="00D951D4" w:rsidRPr="00D951D4" w:rsidRDefault="00D951D4" w:rsidP="008B4434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ХПН</w:t>
      </w:r>
    </w:p>
    <w:p w:rsidR="00D951D4" w:rsidRPr="00D951D4" w:rsidRDefault="00D951D4" w:rsidP="008B4434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 xml:space="preserve">Диуретики, снижение дозы аспирина (менее </w:t>
      </w:r>
      <w:smartTag w:uri="urn:schemas-microsoft-com:office:smarttags" w:element="metricconverter">
        <w:smartTagPr>
          <w:attr w:name="ProductID" w:val="4 г"/>
        </w:smartTagPr>
        <w:r w:rsidRPr="00D951D4">
          <w:rPr>
            <w:sz w:val="28"/>
            <w:szCs w:val="28"/>
          </w:rPr>
          <w:t>4 г</w:t>
        </w:r>
      </w:smartTag>
      <w:r w:rsidRPr="00D951D4">
        <w:rPr>
          <w:sz w:val="28"/>
          <w:szCs w:val="28"/>
        </w:rPr>
        <w:t xml:space="preserve"> – снижается выведение мочевой кислоты)</w:t>
      </w:r>
    </w:p>
    <w:p w:rsidR="00D951D4" w:rsidRPr="00D951D4" w:rsidRDefault="00D951D4" w:rsidP="008B4434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Токсины, этанол</w:t>
      </w:r>
    </w:p>
    <w:p w:rsidR="00D951D4" w:rsidRPr="00D951D4" w:rsidRDefault="00D951D4" w:rsidP="008B4434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Гипотиреоидизм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</w:p>
    <w:p w:rsidR="00D951D4" w:rsidRPr="00D951D4" w:rsidRDefault="00D951D4" w:rsidP="008B443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951D4">
        <w:rPr>
          <w:b/>
          <w:bCs/>
          <w:sz w:val="28"/>
          <w:szCs w:val="28"/>
        </w:rPr>
        <w:t>Гиперпродукция мочевой кислоты 10%:</w:t>
      </w:r>
    </w:p>
    <w:p w:rsidR="00D951D4" w:rsidRPr="00D951D4" w:rsidRDefault="00D951D4" w:rsidP="008B4434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Этанол</w:t>
      </w:r>
    </w:p>
    <w:p w:rsidR="00D951D4" w:rsidRPr="00D951D4" w:rsidRDefault="00D951D4" w:rsidP="008B4434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Дефицит ГГФРТ – гипоксантин-гуанин-фосфорибозил-трансферазы или гиперФРПС – фосфорибозилпиросинтетаза</w:t>
      </w:r>
    </w:p>
    <w:p w:rsidR="00D951D4" w:rsidRPr="00D951D4" w:rsidRDefault="00D951D4" w:rsidP="008B4434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Миелопролиферативные заболевания</w:t>
      </w:r>
    </w:p>
    <w:p w:rsidR="00D951D4" w:rsidRPr="00D951D4" w:rsidRDefault="00D951D4" w:rsidP="008B4434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Псориаз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С другой стороны, П – метаболическое заболевание сродни сахарному диабету, где нарушение ведёт к возникновению различных нарушений во многих органах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Вторичная П у 20% больных полиартритом, у больных с миело - и лимфопролиферативными заболеваниями, при ХСН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</w:p>
    <w:p w:rsidR="00D951D4" w:rsidRPr="00D951D4" w:rsidRDefault="008B4434" w:rsidP="008B443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D951D4" w:rsidRPr="00D951D4">
        <w:rPr>
          <w:b/>
          <w:bCs/>
          <w:sz w:val="28"/>
          <w:szCs w:val="28"/>
        </w:rPr>
        <w:t>ДИАГНОСТИКА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b/>
          <w:bCs/>
          <w:sz w:val="28"/>
          <w:szCs w:val="28"/>
        </w:rPr>
        <w:t>А:</w:t>
      </w:r>
      <w:r w:rsidRPr="00D951D4">
        <w:rPr>
          <w:sz w:val="28"/>
          <w:szCs w:val="28"/>
        </w:rPr>
        <w:t xml:space="preserve"> Наличие характерных мононатриевых уратных кристаллов в синовиальной жидкости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b/>
          <w:bCs/>
          <w:sz w:val="28"/>
          <w:szCs w:val="28"/>
        </w:rPr>
        <w:t>Б:</w:t>
      </w:r>
      <w:r w:rsidRPr="00D951D4">
        <w:rPr>
          <w:sz w:val="28"/>
          <w:szCs w:val="28"/>
        </w:rPr>
        <w:t xml:space="preserve"> Тофус, подтвержденный химическим анализом или поляризационной микроскопией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b/>
          <w:bCs/>
          <w:sz w:val="28"/>
          <w:szCs w:val="28"/>
        </w:rPr>
        <w:t>С:</w:t>
      </w:r>
      <w:r w:rsidRPr="00D951D4">
        <w:rPr>
          <w:sz w:val="28"/>
          <w:szCs w:val="28"/>
        </w:rPr>
        <w:t xml:space="preserve"> Наличие 6 из 12 клинических, лабораторных, рентгенологических признаков:</w:t>
      </w:r>
    </w:p>
    <w:p w:rsidR="00D951D4" w:rsidRPr="00D951D4" w:rsidRDefault="00D951D4" w:rsidP="008B4434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Максимум интенсивности воспаления в первый день</w:t>
      </w:r>
    </w:p>
    <w:p w:rsidR="00D951D4" w:rsidRPr="00D951D4" w:rsidRDefault="00D951D4" w:rsidP="008B4434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Наличие более чем одной атаки артрита</w:t>
      </w:r>
    </w:p>
    <w:p w:rsidR="00D951D4" w:rsidRPr="00D951D4" w:rsidRDefault="00D951D4" w:rsidP="008B4434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Моноартрит</w:t>
      </w:r>
    </w:p>
    <w:p w:rsidR="00D951D4" w:rsidRPr="00D951D4" w:rsidRDefault="00D951D4" w:rsidP="008B4434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Покраснение сустава</w:t>
      </w:r>
    </w:p>
    <w:p w:rsidR="00D951D4" w:rsidRPr="00D951D4" w:rsidRDefault="00D951D4" w:rsidP="008B4434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Боль и воспаление плюснефалангового сустава первого пальца</w:t>
      </w:r>
    </w:p>
    <w:p w:rsidR="00D951D4" w:rsidRPr="00D951D4" w:rsidRDefault="00D951D4" w:rsidP="008B4434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Асимметричное воспаление плюснефалангового сустава</w:t>
      </w:r>
    </w:p>
    <w:p w:rsidR="00D951D4" w:rsidRPr="00D951D4" w:rsidRDefault="00D951D4" w:rsidP="008B4434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Одностороннее поражение суставов тыла стопы</w:t>
      </w:r>
    </w:p>
    <w:p w:rsidR="00D951D4" w:rsidRPr="00D951D4" w:rsidRDefault="00D951D4" w:rsidP="008B4434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Подозрение на тофусы</w:t>
      </w:r>
    </w:p>
    <w:p w:rsidR="00D951D4" w:rsidRPr="00D951D4" w:rsidRDefault="00D951D4" w:rsidP="008B4434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Гиперурикемия</w:t>
      </w:r>
    </w:p>
    <w:p w:rsidR="00D951D4" w:rsidRPr="00D951D4" w:rsidRDefault="00D951D4" w:rsidP="008B4434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Асимметричное воспаление суставов</w:t>
      </w:r>
    </w:p>
    <w:p w:rsidR="00D951D4" w:rsidRPr="00D951D4" w:rsidRDefault="00D951D4" w:rsidP="008B4434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Субкортикальные кисты без эрозий при рентгенологическом обследовании</w:t>
      </w:r>
    </w:p>
    <w:p w:rsidR="00D951D4" w:rsidRPr="00D951D4" w:rsidRDefault="00D951D4" w:rsidP="008B4434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Отсутствие микроорганизмов в культуре синовиальной жидкости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</w:p>
    <w:p w:rsidR="00D951D4" w:rsidRPr="00D951D4" w:rsidRDefault="00D951D4" w:rsidP="008B4434">
      <w:pPr>
        <w:pStyle w:val="7"/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 xml:space="preserve">КЛИНИКА 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951D4">
        <w:rPr>
          <w:b/>
          <w:bCs/>
          <w:sz w:val="28"/>
          <w:szCs w:val="28"/>
        </w:rPr>
        <w:t>Клиника приступа:</w:t>
      </w:r>
    </w:p>
    <w:p w:rsidR="00D951D4" w:rsidRPr="00D951D4" w:rsidRDefault="00D951D4" w:rsidP="008B4434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Начинается внезапно в любое время суток, но чаще ночью или рано утром (когда снижается скорость диффузии уратов в плазму)</w:t>
      </w:r>
    </w:p>
    <w:p w:rsidR="00D951D4" w:rsidRPr="00D951D4" w:rsidRDefault="00D951D4" w:rsidP="008B4434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Высокая интенсивность боли – болезненно даже прикосновение простыни</w:t>
      </w:r>
    </w:p>
    <w:p w:rsidR="00D951D4" w:rsidRPr="00D951D4" w:rsidRDefault="00D951D4" w:rsidP="008B4434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Быстрое нарастание местных симптомов воспаления, достигающее максимума через несколько часов, отёк области сустава и гиперемия кожи над ним могут напоминать флегмону</w:t>
      </w:r>
    </w:p>
    <w:p w:rsidR="00D951D4" w:rsidRPr="00D951D4" w:rsidRDefault="00D951D4" w:rsidP="008B4434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Значительное ограничение движения в поражённом суставе</w:t>
      </w:r>
    </w:p>
    <w:p w:rsidR="00D951D4" w:rsidRPr="00D951D4" w:rsidRDefault="00D951D4" w:rsidP="008B4434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Полное спонтанное обратное развитие симптомов через 3, 7, 10 дней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951D4">
        <w:rPr>
          <w:b/>
          <w:bCs/>
          <w:sz w:val="28"/>
          <w:szCs w:val="28"/>
        </w:rPr>
        <w:t>Проявления гиперурикемии:</w:t>
      </w:r>
    </w:p>
    <w:p w:rsidR="00D951D4" w:rsidRPr="00D951D4" w:rsidRDefault="00D951D4" w:rsidP="008B4434">
      <w:pPr>
        <w:numPr>
          <w:ilvl w:val="1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Подкожные тофусы</w:t>
      </w:r>
    </w:p>
    <w:p w:rsidR="00D951D4" w:rsidRPr="00D951D4" w:rsidRDefault="00D951D4" w:rsidP="008B4434">
      <w:pPr>
        <w:numPr>
          <w:ilvl w:val="1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Уролитиаз и нефролитиаз</w:t>
      </w:r>
    </w:p>
    <w:p w:rsidR="00D951D4" w:rsidRPr="00D951D4" w:rsidRDefault="00D951D4" w:rsidP="008B4434">
      <w:pPr>
        <w:numPr>
          <w:ilvl w:val="1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Поражение клапанного аппарата сердца</w:t>
      </w:r>
    </w:p>
    <w:p w:rsidR="00D951D4" w:rsidRPr="00D951D4" w:rsidRDefault="00D951D4" w:rsidP="008B4434">
      <w:pPr>
        <w:numPr>
          <w:ilvl w:val="1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Патология почек, т.к. поражаются канальцы интерстиция, почечные клубочки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На ушах могут быть подкожные тофусы – «беленькие зёрнышки» - признак хронической подагры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</w:p>
    <w:p w:rsidR="00D951D4" w:rsidRPr="00D951D4" w:rsidRDefault="00D951D4" w:rsidP="008B443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951D4">
        <w:rPr>
          <w:b/>
          <w:bCs/>
          <w:sz w:val="28"/>
          <w:szCs w:val="28"/>
        </w:rPr>
        <w:t>Стадии естественного прогрессирующего течения подагры:</w:t>
      </w:r>
    </w:p>
    <w:p w:rsidR="00D951D4" w:rsidRPr="00D951D4" w:rsidRDefault="00D951D4" w:rsidP="008B4434">
      <w:pPr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Острый подагрический артрит</w:t>
      </w:r>
    </w:p>
    <w:p w:rsidR="00D951D4" w:rsidRPr="00D951D4" w:rsidRDefault="00D951D4" w:rsidP="008B4434">
      <w:pPr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Межприступная П</w:t>
      </w:r>
    </w:p>
    <w:p w:rsidR="00D951D4" w:rsidRPr="00D951D4" w:rsidRDefault="00D951D4" w:rsidP="008B4434">
      <w:pPr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Хроническая тофусная П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</w:p>
    <w:p w:rsidR="00D951D4" w:rsidRPr="00D951D4" w:rsidRDefault="00D951D4" w:rsidP="008B4434">
      <w:pPr>
        <w:pStyle w:val="3"/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ДИАГНОСТИКА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b/>
          <w:bCs/>
          <w:sz w:val="28"/>
          <w:szCs w:val="28"/>
          <w:lang w:val="en-US"/>
        </w:rPr>
        <w:t>NB</w:t>
      </w:r>
      <w:r w:rsidRPr="00D951D4">
        <w:rPr>
          <w:b/>
          <w:bCs/>
          <w:sz w:val="28"/>
          <w:szCs w:val="28"/>
        </w:rPr>
        <w:t>!!!</w:t>
      </w:r>
      <w:r w:rsidRPr="00D951D4">
        <w:rPr>
          <w:sz w:val="28"/>
          <w:szCs w:val="28"/>
        </w:rPr>
        <w:t xml:space="preserve"> Во время острого приступа уровень мочевой кислоты в норме, он повышается в межприступный период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</w:p>
    <w:p w:rsidR="00D951D4" w:rsidRPr="00D951D4" w:rsidRDefault="008B4434" w:rsidP="008B443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D951D4" w:rsidRPr="00D951D4">
        <w:rPr>
          <w:b/>
          <w:bCs/>
          <w:sz w:val="28"/>
          <w:szCs w:val="28"/>
        </w:rPr>
        <w:t>ЛЕЧЕНИЕ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i/>
          <w:iCs/>
          <w:sz w:val="28"/>
          <w:szCs w:val="28"/>
          <w:u w:val="single"/>
        </w:rPr>
      </w:pPr>
      <w:r w:rsidRPr="00D951D4">
        <w:rPr>
          <w:i/>
          <w:iCs/>
          <w:sz w:val="28"/>
          <w:szCs w:val="28"/>
          <w:u w:val="single"/>
        </w:rPr>
        <w:t>Купирование приступа: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НПВС в высоких дозах, диклофенак и индометацин 200 мг/сутки 3-5 дней, при уменьшении боли до 150 мг/сутки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i/>
          <w:iCs/>
          <w:sz w:val="28"/>
          <w:szCs w:val="28"/>
          <w:u w:val="single"/>
        </w:rPr>
      </w:pPr>
      <w:r w:rsidRPr="00D951D4">
        <w:rPr>
          <w:i/>
          <w:iCs/>
          <w:sz w:val="28"/>
          <w:szCs w:val="28"/>
          <w:u w:val="single"/>
        </w:rPr>
        <w:t>Лечение межприступного периода:</w:t>
      </w:r>
    </w:p>
    <w:p w:rsidR="00D951D4" w:rsidRPr="00D951D4" w:rsidRDefault="00D951D4" w:rsidP="008B4434">
      <w:pPr>
        <w:numPr>
          <w:ilvl w:val="1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Урикостатики – блокируют образование мочевой кислоты – аллопуринол</w:t>
      </w:r>
    </w:p>
    <w:p w:rsidR="00D951D4" w:rsidRPr="00D951D4" w:rsidRDefault="00D951D4" w:rsidP="008B4434">
      <w:pPr>
        <w:numPr>
          <w:ilvl w:val="1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Уриколитики – усиливают выведение мочевой кислоты – бензбромарон, противопоказаны при МКБ, нефрите</w:t>
      </w:r>
    </w:p>
    <w:p w:rsidR="00D951D4" w:rsidRPr="00D951D4" w:rsidRDefault="00D951D4" w:rsidP="008B4434">
      <w:pPr>
        <w:numPr>
          <w:ilvl w:val="1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Диета – ограничение пуринов, алкоголь противопоказан, лучше водка, чем всё остальное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</w:p>
    <w:p w:rsidR="00D951D4" w:rsidRPr="00D951D4" w:rsidRDefault="00D951D4" w:rsidP="008B4434">
      <w:pPr>
        <w:spacing w:line="36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D951D4">
        <w:rPr>
          <w:rFonts w:ascii="Arial" w:hAnsi="Arial" w:cs="Arial"/>
          <w:b/>
          <w:sz w:val="28"/>
          <w:szCs w:val="28"/>
        </w:rPr>
        <w:t>Ревматоидный артрит</w:t>
      </w:r>
    </w:p>
    <w:p w:rsidR="00D951D4" w:rsidRPr="00D951D4" w:rsidRDefault="00D951D4" w:rsidP="008B4434">
      <w:pPr>
        <w:pBdr>
          <w:left w:val="single" w:sz="4" w:space="4" w:color="auto"/>
        </w:pBd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b/>
          <w:sz w:val="28"/>
          <w:szCs w:val="28"/>
        </w:rPr>
        <w:t>Ревматоидный артрит (РА)</w:t>
      </w:r>
      <w:r w:rsidRPr="00D951D4">
        <w:rPr>
          <w:sz w:val="28"/>
          <w:szCs w:val="28"/>
        </w:rPr>
        <w:t xml:space="preserve"> – системное аутосомное заболевание соединительной ткани, клинически проявляющееся хроническим прогрессирующим эрозивным артритом.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Существует около 100 различных заболеваний суставов у человека, но РА – самое инвалидизирующее из них: через 10 лет от начала заболевания инвалидами являются 50% больных, а через 20 лет – все 100%.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</w:p>
    <w:p w:rsidR="00D951D4" w:rsidRPr="00D951D4" w:rsidRDefault="00D951D4" w:rsidP="008B4434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D951D4">
        <w:rPr>
          <w:b/>
          <w:i/>
          <w:sz w:val="28"/>
          <w:szCs w:val="28"/>
        </w:rPr>
        <w:t>Эпидемиология: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М : Ж = 1 : 4;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пик заболеваемости – пятое десятилетие жизни;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 xml:space="preserve">при возникновении РА в возрасте до 16 лет его называют </w:t>
      </w:r>
      <w:r w:rsidRPr="00D951D4">
        <w:rPr>
          <w:b/>
          <w:sz w:val="28"/>
          <w:szCs w:val="28"/>
        </w:rPr>
        <w:t>ювенильным</w:t>
      </w:r>
      <w:r w:rsidRPr="00D951D4">
        <w:rPr>
          <w:sz w:val="28"/>
          <w:szCs w:val="28"/>
        </w:rPr>
        <w:t xml:space="preserve"> (ЮРА).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</w:p>
    <w:p w:rsidR="00D951D4" w:rsidRPr="00D951D4" w:rsidRDefault="00D951D4" w:rsidP="008B443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951D4">
        <w:rPr>
          <w:b/>
          <w:sz w:val="28"/>
          <w:szCs w:val="28"/>
        </w:rPr>
        <w:t>ЭТИОЛОГИЯ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неизвестна;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подозревали стрептококк («инфекционный неспецифический полиартрит»), вирусы (в т.ч. ретровирусы);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существует генетическая предрасположенность: HLA DR4, HLA Dw4.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</w:p>
    <w:p w:rsidR="00D951D4" w:rsidRPr="00D951D4" w:rsidRDefault="00D951D4" w:rsidP="008B443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951D4">
        <w:rPr>
          <w:b/>
          <w:sz w:val="28"/>
          <w:szCs w:val="28"/>
        </w:rPr>
        <w:t>ПАТОГЕНЕЗ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Процесс начинается с синовиальной оболочки сустава, которая производит синовиальную жидкость. Затем процесс хронизируется, появляются нейтрофилы, моноциты, гистиоциты, которые выделяют БАВ, простагландины, ферменты, цитокины, важнейший из которых – ФНОα (</w:t>
      </w:r>
      <w:r w:rsidRPr="00D951D4">
        <w:rPr>
          <w:sz w:val="28"/>
          <w:szCs w:val="28"/>
          <w:lang w:val="en-US"/>
        </w:rPr>
        <w:t>TNFα</w:t>
      </w:r>
      <w:r w:rsidRPr="00D951D4">
        <w:rPr>
          <w:sz w:val="28"/>
          <w:szCs w:val="28"/>
        </w:rPr>
        <w:t>). Появляются новые сосудики, в полости сустава образуется ткань – паннус, – которая очень агрессивна. Хрящ постепенно разрушается (рентгенологически не видно), а потом разъедается и кость – эрозии (узуры на рентгенограмме).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</w:p>
    <w:p w:rsidR="00D951D4" w:rsidRPr="00D951D4" w:rsidRDefault="00D951D4" w:rsidP="008B443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951D4">
        <w:rPr>
          <w:b/>
          <w:sz w:val="28"/>
          <w:szCs w:val="28"/>
        </w:rPr>
        <w:t>КЛИНИЧЕСКАЯ ХАРАКТЕРИСТИКА РА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воспалительный синовит:</w:t>
      </w:r>
    </w:p>
    <w:p w:rsidR="00D951D4" w:rsidRPr="00D951D4" w:rsidRDefault="00D951D4" w:rsidP="008B4434">
      <w:pPr>
        <w:numPr>
          <w:ilvl w:val="0"/>
          <w:numId w:val="14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симметричные боли в суставах;</w:t>
      </w:r>
    </w:p>
    <w:p w:rsidR="00D951D4" w:rsidRPr="00D951D4" w:rsidRDefault="00D951D4" w:rsidP="008B4434">
      <w:pPr>
        <w:numPr>
          <w:ilvl w:val="0"/>
          <w:numId w:val="14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отек мелких периферических суставов;</w:t>
      </w:r>
    </w:p>
    <w:p w:rsidR="00D951D4" w:rsidRPr="00D951D4" w:rsidRDefault="00D951D4" w:rsidP="008B4434">
      <w:pPr>
        <w:numPr>
          <w:ilvl w:val="0"/>
          <w:numId w:val="14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диффузная болезненность;</w:t>
      </w:r>
    </w:p>
    <w:p w:rsidR="00D951D4" w:rsidRPr="00D951D4" w:rsidRDefault="00D951D4" w:rsidP="008B4434">
      <w:pPr>
        <w:numPr>
          <w:ilvl w:val="0"/>
          <w:numId w:val="14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утренняя скованность более 1 часа («я чувствую себя хуже утром» в отличие от эндокринных артропатий – «хуже ночью»).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типично поражение лучезапястных, проксимальных межфаланговых и пястно-фаланговых суставов кисти (</w:t>
      </w:r>
      <w:r w:rsidRPr="00D951D4">
        <w:rPr>
          <w:sz w:val="28"/>
          <w:szCs w:val="28"/>
          <w:lang w:val="en-US"/>
        </w:rPr>
        <w:t>II</w:t>
      </w:r>
      <w:r w:rsidRPr="00D951D4">
        <w:rPr>
          <w:sz w:val="28"/>
          <w:szCs w:val="28"/>
        </w:rPr>
        <w:t>-</w:t>
      </w:r>
      <w:r w:rsidRPr="00D951D4">
        <w:rPr>
          <w:sz w:val="28"/>
          <w:szCs w:val="28"/>
          <w:lang w:val="en-US"/>
        </w:rPr>
        <w:t>III</w:t>
      </w:r>
      <w:r w:rsidRPr="00D951D4">
        <w:rPr>
          <w:sz w:val="28"/>
          <w:szCs w:val="28"/>
        </w:rPr>
        <w:t>);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редкое поражение позвоночника, дистальных межфаланговых суставов и большого пальца стопы, проксимального межфалангового сустава мизинца (суставы-исключения);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недомогание, усталость, депрессия могут предшествовать появлению других симптомов за несколько недель или месяцев;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кожа над суставами не гиперемирована (в отличие от инфекционных артритов, псориатического, ОРЛ, подагры);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если больной говорит, что «болело, но прошло» – это не РА, т.к. аутоиммунный процесс может быть выражен в большей или меньшей степени, но не проходит никогда;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изменение психики от постоянной боли.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b/>
          <w:i/>
          <w:sz w:val="28"/>
          <w:szCs w:val="28"/>
        </w:rPr>
        <w:t>Скованность</w:t>
      </w:r>
      <w:r w:rsidRPr="00D951D4">
        <w:rPr>
          <w:sz w:val="28"/>
          <w:szCs w:val="28"/>
        </w:rPr>
        <w:t>: не столько в суставах, сколько в конечностях («перчатки не по размеру») – трудности в движениях от нескольких минут до целых суток. Причина скованности неизвестна. На сей счет существует 2 предположения: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смещение в дневную сторону пика секреции ГКС (в норме – 6-8 часов утра);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более современное: синтез ИЛ-6, который играет большую роль в развитии воспаления и экссудации в суставах, пик его синтеза – в ночное время, поэтому к утру все начинает болеть.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 xml:space="preserve">Появлений </w:t>
      </w:r>
      <w:r w:rsidRPr="00D951D4">
        <w:rPr>
          <w:b/>
          <w:i/>
          <w:sz w:val="28"/>
          <w:szCs w:val="28"/>
        </w:rPr>
        <w:t>мышечных атрофий</w:t>
      </w:r>
      <w:r w:rsidRPr="00D951D4">
        <w:rPr>
          <w:sz w:val="28"/>
          <w:szCs w:val="28"/>
        </w:rPr>
        <w:t xml:space="preserve"> – межкостных мышц тыла кистей, амиотрофии (т.е. заинтересована нервная система) других мышц вблизи пораженных суставов.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 xml:space="preserve">Процесс деструкции в суставах в конце концов ведет к </w:t>
      </w:r>
      <w:r w:rsidRPr="00D951D4">
        <w:rPr>
          <w:b/>
          <w:sz w:val="28"/>
          <w:szCs w:val="28"/>
        </w:rPr>
        <w:t>анкилозу</w:t>
      </w:r>
      <w:r w:rsidRPr="00D951D4">
        <w:rPr>
          <w:sz w:val="28"/>
          <w:szCs w:val="28"/>
        </w:rPr>
        <w:t>, и воспаление затухает.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</w:p>
    <w:p w:rsidR="00D951D4" w:rsidRPr="00D951D4" w:rsidRDefault="00D951D4" w:rsidP="008B4434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D951D4">
        <w:rPr>
          <w:b/>
          <w:i/>
          <w:sz w:val="28"/>
          <w:szCs w:val="28"/>
        </w:rPr>
        <w:t>Внесуставные проявления РА: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951D4">
        <w:rPr>
          <w:b/>
          <w:sz w:val="28"/>
          <w:szCs w:val="28"/>
        </w:rPr>
        <w:t>Конституциональные: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слабость, недомогание, похудание, субфебрильная температура.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951D4">
        <w:rPr>
          <w:b/>
          <w:sz w:val="28"/>
          <w:szCs w:val="28"/>
        </w:rPr>
        <w:t>Ревматоидные узелки: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над пораженными суставами или в области разгибательной поверхности локтевой кости;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безболезненные;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подвижные (в подкожной клетчатке) или неподвижные (под подкожной клетчаткой);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размерами от 2-</w:t>
      </w:r>
      <w:smartTag w:uri="urn:schemas-microsoft-com:office:smarttags" w:element="metricconverter">
        <w:smartTagPr>
          <w:attr w:name="ProductID" w:val="3 мм"/>
        </w:smartTagPr>
        <w:r w:rsidRPr="00D951D4">
          <w:rPr>
            <w:sz w:val="28"/>
            <w:szCs w:val="28"/>
          </w:rPr>
          <w:t>3 мм</w:t>
        </w:r>
      </w:smartTag>
      <w:r w:rsidRPr="00D951D4">
        <w:rPr>
          <w:sz w:val="28"/>
          <w:szCs w:val="28"/>
        </w:rPr>
        <w:t xml:space="preserve"> до 4-</w:t>
      </w:r>
      <w:smartTag w:uri="urn:schemas-microsoft-com:office:smarttags" w:element="metricconverter">
        <w:smartTagPr>
          <w:attr w:name="ProductID" w:val="5 см"/>
        </w:smartTagPr>
        <w:r w:rsidRPr="00D951D4">
          <w:rPr>
            <w:sz w:val="28"/>
            <w:szCs w:val="28"/>
          </w:rPr>
          <w:t>5 см</w:t>
        </w:r>
      </w:smartTag>
      <w:r w:rsidRPr="00D951D4">
        <w:rPr>
          <w:sz w:val="28"/>
          <w:szCs w:val="28"/>
        </w:rPr>
        <w:t>;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считается, что это – скопление иммунных комплексов и реакция иммунного воспаления вокруг них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951D4">
        <w:rPr>
          <w:b/>
          <w:sz w:val="28"/>
          <w:szCs w:val="28"/>
        </w:rPr>
        <w:t>Сердечно-сосудистые: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перикардит, васкулит, «ранний» атеросклероз, дигитальный артериит (вплоть до синдрома Рейно – язвы голени, гангренозные изменения в пальцах кистей).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951D4">
        <w:rPr>
          <w:b/>
          <w:sz w:val="28"/>
          <w:szCs w:val="28"/>
        </w:rPr>
        <w:t>Легочные: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плеврит (чаще сухой, адгезивный), узлы, интерстициальный фиброз.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951D4">
        <w:rPr>
          <w:b/>
          <w:sz w:val="28"/>
          <w:szCs w:val="28"/>
        </w:rPr>
        <w:t>Невротические: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компрессионная нейропатия (сдавление нервных стволов из-за деформации суставов), симметричная нейропатия, множественный мононеврит (поражение vasa nervorum), цервикальный миелит.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951D4">
        <w:rPr>
          <w:b/>
          <w:sz w:val="28"/>
          <w:szCs w:val="28"/>
        </w:rPr>
        <w:t>Почечные: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 xml:space="preserve">амилоидоз (часто, через 10-20 лет, приводит к ХПН – </w:t>
      </w:r>
      <w:r w:rsidRPr="00D951D4">
        <w:rPr>
          <w:sz w:val="28"/>
          <w:szCs w:val="28"/>
          <w:u w:val="single"/>
        </w:rPr>
        <w:t>самая частая причина смерти</w:t>
      </w:r>
      <w:r w:rsidRPr="00D951D4">
        <w:rPr>
          <w:sz w:val="28"/>
          <w:szCs w:val="28"/>
        </w:rPr>
        <w:t>), почечный канальцевый ацидоз, интерстициальный нефрит (чаще из-за лекарственных препаратов).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951D4">
        <w:rPr>
          <w:b/>
          <w:sz w:val="28"/>
          <w:szCs w:val="28"/>
        </w:rPr>
        <w:t>Гематологические: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анемия, тромбоцитоз; нейтропения, гепатоспленомегалия (синдром Фелти).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</w:p>
    <w:p w:rsidR="00D951D4" w:rsidRPr="00D951D4" w:rsidRDefault="00D951D4" w:rsidP="008B4434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D951D4">
        <w:rPr>
          <w:b/>
          <w:i/>
          <w:sz w:val="28"/>
          <w:szCs w:val="28"/>
        </w:rPr>
        <w:t>Лабораторные нарушения при РА: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ревматоидный фактор (РФ) у 80% пациентов (это IgM, иногда G или A к фрагменту IgG собственных тканей), но неспецифичен: у пожилых может быть и в норме, обнаруживается при аутоиммунном гепатите и тиреоидите, СКВ, СС, ДМ, а также при вирусных и бактериальных инфекциях, инфекционном эндокардите, саркоидозе;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антинуклеарные антитела (более специфичны для СКВ) – 40-80% (в зависимости от методов определения);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острофазовые показатели (СОЭ, СРБ) повышены у почти всех пациентов в период активности болезни;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биохимические показатели в норме, за исключением умеренного снижения альбуминов, повышения общего белка, снижения железа);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гематологические нарушения:</w:t>
      </w:r>
    </w:p>
    <w:p w:rsidR="00D951D4" w:rsidRPr="00D951D4" w:rsidRDefault="00D951D4" w:rsidP="008B4434">
      <w:pPr>
        <w:numPr>
          <w:ilvl w:val="0"/>
          <w:numId w:val="14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умеренная анемия у 25-35% пациентов (обычно нормохромная);</w:t>
      </w:r>
    </w:p>
    <w:p w:rsidR="00D951D4" w:rsidRPr="00D951D4" w:rsidRDefault="00D951D4" w:rsidP="008B4434">
      <w:pPr>
        <w:numPr>
          <w:ilvl w:val="0"/>
          <w:numId w:val="14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лейкоциты: в норме или умеренный лейкоцитоз;</w:t>
      </w:r>
    </w:p>
    <w:p w:rsidR="00D951D4" w:rsidRPr="00D951D4" w:rsidRDefault="00D951D4" w:rsidP="008B4434">
      <w:pPr>
        <w:numPr>
          <w:ilvl w:val="0"/>
          <w:numId w:val="14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тромбоцитоз.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</w:p>
    <w:p w:rsidR="00D951D4" w:rsidRPr="00D951D4" w:rsidRDefault="00D951D4" w:rsidP="008B443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951D4">
        <w:rPr>
          <w:b/>
          <w:sz w:val="28"/>
          <w:szCs w:val="28"/>
        </w:rPr>
        <w:t>ДИАГНОСТИЧЕСКИЕ КРИТЕРИИ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Необходимо наличие по крайней мере 4 из следующих: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утренняя скованность более 1 часа;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артрит ≥ 3 суставов (полиартрит);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артрит суставов кистей;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симметричный артрит;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ревматоидные узлы;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РФ;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характерные рентгенологические изменения.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Чувствительность – 91,2%, специфичность – 89,3%.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Эти признаки должны длиться по крайней мере 6 недель, т.к. иногда другие артриты могут проявляться так же.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</w:p>
    <w:p w:rsidR="00D951D4" w:rsidRPr="00D951D4" w:rsidRDefault="00D951D4" w:rsidP="008B443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951D4">
        <w:rPr>
          <w:b/>
          <w:sz w:val="28"/>
          <w:szCs w:val="28"/>
        </w:rPr>
        <w:t>ЛЕЧЕНИЕ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D951D4">
        <w:rPr>
          <w:b/>
          <w:i/>
          <w:sz w:val="28"/>
          <w:szCs w:val="28"/>
        </w:rPr>
        <w:t>Оно должно быть: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  <w:u w:val="single"/>
        </w:rPr>
        <w:t>постоянным</w:t>
      </w:r>
      <w:r w:rsidRPr="00D951D4">
        <w:rPr>
          <w:sz w:val="28"/>
          <w:szCs w:val="28"/>
        </w:rPr>
        <w:t xml:space="preserve"> (т.е. всю жизнь);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  <w:u w:val="single"/>
        </w:rPr>
        <w:t>комплексным</w:t>
      </w:r>
      <w:r w:rsidRPr="00D951D4">
        <w:rPr>
          <w:sz w:val="28"/>
          <w:szCs w:val="28"/>
        </w:rPr>
        <w:t xml:space="preserve"> (медикаментозное + физиотерапевтическое + санаторно-курортное + хирургическое (не у всех));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  <w:u w:val="single"/>
        </w:rPr>
        <w:t>индивидуальным</w:t>
      </w:r>
      <w:r w:rsidRPr="00D951D4">
        <w:rPr>
          <w:sz w:val="28"/>
          <w:szCs w:val="28"/>
        </w:rPr>
        <w:t>;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  <w:u w:val="single"/>
        </w:rPr>
        <w:t>этапным</w:t>
      </w:r>
      <w:r w:rsidRPr="00D951D4">
        <w:rPr>
          <w:sz w:val="28"/>
          <w:szCs w:val="28"/>
        </w:rPr>
        <w:t>.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</w:p>
    <w:p w:rsidR="00D951D4" w:rsidRPr="00D951D4" w:rsidRDefault="00D951D4" w:rsidP="008B4434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D951D4">
        <w:rPr>
          <w:b/>
          <w:i/>
          <w:sz w:val="28"/>
          <w:szCs w:val="28"/>
        </w:rPr>
        <w:t>ФТЛ: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должно быть направлено на уменьшение боли и воспаления;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не рекомендуются тепловые процедуры (грязи, озокерит, парафин);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можно: электро-, лазеро-, бальнеотерапия.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</w:p>
    <w:p w:rsidR="00D951D4" w:rsidRPr="00D951D4" w:rsidRDefault="00D951D4" w:rsidP="008B4434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D951D4">
        <w:rPr>
          <w:b/>
          <w:i/>
          <w:sz w:val="28"/>
          <w:szCs w:val="28"/>
        </w:rPr>
        <w:t>Синовэктомия: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вызывает затухание процесса на 2-3 года, т.е. временно;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на сегодняшний день от нее отказались, т.к. вызывает вторичный артрит;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используется протезирование сустава (тазобедренного, коленного, а также более мелких).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</w:p>
    <w:p w:rsidR="00D951D4" w:rsidRPr="00D951D4" w:rsidRDefault="00D951D4" w:rsidP="008B4434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D951D4">
        <w:rPr>
          <w:b/>
          <w:i/>
          <w:sz w:val="28"/>
          <w:szCs w:val="28"/>
        </w:rPr>
        <w:t>Санаторно-курортное лечение (РБ):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«Радон» (Дятловский район Гродненской области);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«Приднепровский» (Рогачевский район);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«Им. Ленина» (г. Бобруйск).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</w:p>
    <w:p w:rsidR="00D951D4" w:rsidRPr="00D951D4" w:rsidRDefault="00D951D4" w:rsidP="008B4434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D951D4">
        <w:rPr>
          <w:b/>
          <w:i/>
          <w:sz w:val="28"/>
          <w:szCs w:val="28"/>
        </w:rPr>
        <w:t>Медикаментозная терапия: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D951D4">
        <w:rPr>
          <w:sz w:val="28"/>
          <w:szCs w:val="28"/>
          <w:u w:val="single"/>
        </w:rPr>
        <w:t xml:space="preserve">А. Базисная терапия (медленно действующие препараты, </w:t>
      </w:r>
      <w:r w:rsidRPr="00D951D4">
        <w:rPr>
          <w:sz w:val="28"/>
          <w:szCs w:val="28"/>
          <w:u w:val="single"/>
          <w:lang w:val="en-US"/>
        </w:rPr>
        <w:t>DMART</w:t>
      </w:r>
      <w:r w:rsidRPr="00D951D4">
        <w:rPr>
          <w:sz w:val="28"/>
          <w:szCs w:val="28"/>
          <w:u w:val="single"/>
        </w:rPr>
        <w:t xml:space="preserve">, </w:t>
      </w:r>
      <w:r w:rsidRPr="00D951D4">
        <w:rPr>
          <w:sz w:val="28"/>
          <w:szCs w:val="28"/>
          <w:u w:val="single"/>
          <w:lang w:val="en-US"/>
        </w:rPr>
        <w:t>DCART</w:t>
      </w:r>
      <w:r w:rsidRPr="00D951D4">
        <w:rPr>
          <w:sz w:val="28"/>
          <w:szCs w:val="28"/>
          <w:u w:val="single"/>
        </w:rPr>
        <w:t xml:space="preserve">, </w:t>
      </w:r>
      <w:r w:rsidRPr="00D951D4">
        <w:rPr>
          <w:sz w:val="28"/>
          <w:szCs w:val="28"/>
          <w:u w:val="single"/>
          <w:lang w:val="en-US"/>
        </w:rPr>
        <w:t>SMART</w:t>
      </w:r>
      <w:r w:rsidRPr="00D951D4">
        <w:rPr>
          <w:sz w:val="28"/>
          <w:szCs w:val="28"/>
          <w:u w:val="single"/>
        </w:rPr>
        <w:t>):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препараты золота (тауредон) (3м, &gt; 60 лет);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сульфасалазин (4м, &gt; 50 лет);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аминохинолиновые препараты (плаквенил) (7м, &gt; 40 лет);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  <w:lang w:val="en-US"/>
        </w:rPr>
        <w:t>D</w:t>
      </w:r>
      <w:r w:rsidRPr="00D951D4">
        <w:rPr>
          <w:sz w:val="28"/>
          <w:szCs w:val="28"/>
        </w:rPr>
        <w:t>-пеницилламин (5м, &gt; 40 лет);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азатиоприн (6м, &gt; 30 лет);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метотрексат (2м, &gt; 20 лет);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циклоспорин (&gt; 10 лет);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арава (лефлюнамид) (1 место по эффективности, применяется &gt; 5 лет).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 xml:space="preserve">Все эти препараты эффективны лишь в 40% случаев, в 30% - побочные эффекты, еще в 30% – нет никакого эффекта). В среднем, эффект от базисной терапии наступает </w:t>
      </w:r>
      <w:r w:rsidRPr="00D951D4">
        <w:rPr>
          <w:sz w:val="28"/>
          <w:szCs w:val="28"/>
          <w:u w:val="single"/>
        </w:rPr>
        <w:t>через 2 месяца</w:t>
      </w:r>
      <w:r w:rsidRPr="00D951D4">
        <w:rPr>
          <w:sz w:val="28"/>
          <w:szCs w:val="28"/>
        </w:rPr>
        <w:t xml:space="preserve"> (арава – 1 месяц). Возможно комбинировать базисные препараты (например, метотрексат + сульфасалазин (или еще + плаквенил), но только в случае их </w:t>
      </w:r>
      <w:r w:rsidRPr="00D951D4">
        <w:rPr>
          <w:b/>
          <w:sz w:val="28"/>
          <w:szCs w:val="28"/>
          <w:u w:val="single"/>
        </w:rPr>
        <w:t>патогенетической сочетаемости</w:t>
      </w:r>
      <w:r w:rsidRPr="00D951D4">
        <w:rPr>
          <w:sz w:val="28"/>
          <w:szCs w:val="28"/>
        </w:rPr>
        <w:t>.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D951D4">
        <w:rPr>
          <w:sz w:val="28"/>
          <w:szCs w:val="28"/>
          <w:u w:val="single"/>
        </w:rPr>
        <w:t>Б. Противовоспалительная терапия: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1. НПВП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1.1. Традиционные, классические (индометацин, диклофенак, ибупрофен и др.).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1.2. Селективные ингибиторы ЦОГ-2 (более безопасны, но эффективность та же):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мелоксикам (мовалис);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нимесулид (нимесил, найз);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целекоксиб (целебрекс).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2. ГКС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3 варианта применения: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внутрисуставно;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внутрь;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внутривенно.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Каждому больному должно быть назначено минимум 2 препарата (1 – из А, 2 – из Б), но может быть и больше.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</w:p>
    <w:p w:rsidR="00D951D4" w:rsidRPr="00D951D4" w:rsidRDefault="00D951D4" w:rsidP="008B4434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D951D4">
        <w:rPr>
          <w:b/>
          <w:i/>
          <w:sz w:val="28"/>
          <w:szCs w:val="28"/>
        </w:rPr>
        <w:t>НПВП: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назначить можно любой препарат;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обычно начинают с классических;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при наличии противопоказаний (язва желудка, 12-перстной кишки, артериальная гипертензия, заболевания почек), назначают селективные ингибиторы ЦОГ-2 (они дороже, а т.к. их надо принимать всю жизнь, то с них не начинают);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дозы достаточно большие;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если эффекта нет, то препарат меняют, причем подбор препарата должен быть индивидуальным (!!!), уже через 5-7 дней применения можно оценить эффективность того или иного препарата;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главный побочный эффект – поражение ЖКТ: либо диспепсия, либо язвы (желудка, 12ПК, кишечника), причем при назначении НПВП в обход желудка можно избавить больного от диспепсии, но не от язв, а вот назначение ингибиторов протонной помпы (омепразол и др.) более-менее предохраняет от образования язв.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</w:p>
    <w:p w:rsidR="00D951D4" w:rsidRPr="00D951D4" w:rsidRDefault="00D951D4" w:rsidP="008B4434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D951D4">
        <w:rPr>
          <w:b/>
          <w:i/>
          <w:sz w:val="28"/>
          <w:szCs w:val="28"/>
        </w:rPr>
        <w:t>ГКС: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  <w:u w:val="single"/>
        </w:rPr>
        <w:t>внутрисуставно</w:t>
      </w:r>
      <w:r w:rsidRPr="00D951D4">
        <w:rPr>
          <w:sz w:val="28"/>
          <w:szCs w:val="28"/>
        </w:rPr>
        <w:t xml:space="preserve"> – при синовите (припухлость), только по потребности:</w:t>
      </w:r>
    </w:p>
    <w:p w:rsidR="00D951D4" w:rsidRPr="00D951D4" w:rsidRDefault="00D951D4" w:rsidP="008B4434">
      <w:pPr>
        <w:numPr>
          <w:ilvl w:val="0"/>
          <w:numId w:val="14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дипроспан (бетаметазон),</w:t>
      </w:r>
    </w:p>
    <w:p w:rsidR="00D951D4" w:rsidRPr="00D951D4" w:rsidRDefault="00D951D4" w:rsidP="008B4434">
      <w:pPr>
        <w:numPr>
          <w:ilvl w:val="0"/>
          <w:numId w:val="14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депо-медрол (метилпреднизолон),</w:t>
      </w:r>
    </w:p>
    <w:p w:rsidR="00D951D4" w:rsidRPr="00D951D4" w:rsidRDefault="00D951D4" w:rsidP="008B4434">
      <w:pPr>
        <w:numPr>
          <w:ilvl w:val="0"/>
          <w:numId w:val="14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кеналог (триамцинолон),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  <w:u w:val="single"/>
        </w:rPr>
        <w:t>внутрь</w:t>
      </w:r>
      <w:r w:rsidRPr="00D951D4">
        <w:rPr>
          <w:sz w:val="28"/>
          <w:szCs w:val="28"/>
        </w:rPr>
        <w:t>: 5-7,5 мг преднизолона в сутки (малые дозы);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  <w:u w:val="single"/>
        </w:rPr>
        <w:t>внутривенно</w:t>
      </w:r>
      <w:r w:rsidRPr="00D951D4">
        <w:rPr>
          <w:sz w:val="28"/>
          <w:szCs w:val="28"/>
        </w:rPr>
        <w:t xml:space="preserve"> – пульс-терапия:</w:t>
      </w:r>
    </w:p>
    <w:p w:rsidR="00D951D4" w:rsidRPr="00D951D4" w:rsidRDefault="00D951D4" w:rsidP="008B4434">
      <w:pPr>
        <w:numPr>
          <w:ilvl w:val="0"/>
          <w:numId w:val="14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не очень эффективно;</w:t>
      </w:r>
    </w:p>
    <w:p w:rsidR="00D951D4" w:rsidRPr="00D951D4" w:rsidRDefault="00D951D4" w:rsidP="008B4434">
      <w:pPr>
        <w:numPr>
          <w:ilvl w:val="0"/>
          <w:numId w:val="14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только при системных проявления (кроме амилоидоза почек).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Только у 20% больных удается достичь ремиссии заболевания (на каком-то базисном препарате), вторично он уже не эффективен.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Все больные РА имеют право на бесплатное амбулаторное лечение, но в приказ включены не все препараты (например, там нет аравы (месяц – 100$) или препаратов золота (месяц – 70$)).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</w:p>
    <w:p w:rsidR="00D951D4" w:rsidRPr="00D951D4" w:rsidRDefault="00D951D4" w:rsidP="008B4434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D951D4">
        <w:rPr>
          <w:sz w:val="28"/>
          <w:szCs w:val="28"/>
        </w:rPr>
        <w:t xml:space="preserve">Современные тенденции – </w:t>
      </w:r>
      <w:r w:rsidRPr="00D951D4">
        <w:rPr>
          <w:b/>
          <w:i/>
          <w:sz w:val="28"/>
          <w:szCs w:val="28"/>
        </w:rPr>
        <w:t>АНТИ-</w:t>
      </w:r>
      <w:r w:rsidRPr="00D951D4">
        <w:rPr>
          <w:b/>
          <w:i/>
          <w:sz w:val="28"/>
          <w:szCs w:val="28"/>
          <w:lang w:val="en-US"/>
        </w:rPr>
        <w:t>TNFα</w:t>
      </w:r>
      <w:r w:rsidRPr="00D951D4">
        <w:rPr>
          <w:b/>
          <w:i/>
          <w:sz w:val="28"/>
          <w:szCs w:val="28"/>
        </w:rPr>
        <w:t>-терапия: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>Etanercept (Immunex, Enbrel) – растворимый димер TNFα-рецептора, соединенный с IgG</w:t>
      </w:r>
      <w:r w:rsidRPr="00D951D4">
        <w:rPr>
          <w:sz w:val="28"/>
          <w:szCs w:val="28"/>
          <w:vertAlign w:val="subscript"/>
        </w:rPr>
        <w:t>1</w:t>
      </w:r>
      <w:r w:rsidRPr="00D951D4">
        <w:rPr>
          <w:sz w:val="28"/>
          <w:szCs w:val="28"/>
        </w:rPr>
        <w:t xml:space="preserve"> (вводить подкожно по 2,5 мг 2 раза в неделю);</w:t>
      </w:r>
    </w:p>
    <w:p w:rsidR="00D951D4" w:rsidRPr="00D951D4" w:rsidRDefault="00D951D4" w:rsidP="008B4434">
      <w:pPr>
        <w:numPr>
          <w:ilvl w:val="0"/>
          <w:numId w:val="1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 xml:space="preserve">Infliximab (Remicade) – моноклональное антитело против TNFα (вводить внутривенно капельно </w:t>
      </w:r>
      <w:r w:rsidRPr="00D951D4">
        <w:rPr>
          <w:b/>
          <w:sz w:val="28"/>
          <w:szCs w:val="28"/>
          <w:u w:val="single"/>
        </w:rPr>
        <w:t>через 8 недель</w:t>
      </w:r>
      <w:r w:rsidRPr="00D951D4">
        <w:rPr>
          <w:sz w:val="28"/>
          <w:szCs w:val="28"/>
        </w:rPr>
        <w:t>).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  <w:r w:rsidRPr="00D951D4">
        <w:rPr>
          <w:sz w:val="28"/>
          <w:szCs w:val="28"/>
        </w:rPr>
        <w:t xml:space="preserve">Стоимость годичного курса лечения – 10000-12000$, но эти препараты очень эффективны, т.к. </w:t>
      </w:r>
      <w:r w:rsidRPr="00D951D4">
        <w:rPr>
          <w:b/>
          <w:sz w:val="28"/>
          <w:szCs w:val="28"/>
          <w:u w:val="single"/>
        </w:rPr>
        <w:t>останавливают прогрессирование РА</w:t>
      </w:r>
      <w:r w:rsidRPr="00D951D4">
        <w:rPr>
          <w:sz w:val="28"/>
          <w:szCs w:val="28"/>
        </w:rPr>
        <w:t>. Они применяются пока только 3-4 года, поэтому мы ничего не знаем об отдаленных последствиях их применения.</w:t>
      </w:r>
    </w:p>
    <w:p w:rsidR="00D951D4" w:rsidRPr="00D951D4" w:rsidRDefault="00D951D4" w:rsidP="008B4434">
      <w:pPr>
        <w:spacing w:line="360" w:lineRule="auto"/>
        <w:ind w:firstLine="709"/>
        <w:jc w:val="both"/>
        <w:rPr>
          <w:sz w:val="28"/>
          <w:szCs w:val="28"/>
        </w:rPr>
      </w:pPr>
    </w:p>
    <w:p w:rsidR="00D951D4" w:rsidRDefault="00D951D4" w:rsidP="008B4434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E60204">
        <w:rPr>
          <w:b/>
          <w:sz w:val="28"/>
          <w:szCs w:val="28"/>
        </w:rPr>
        <w:t>ЛИТЕРАТУРА</w:t>
      </w:r>
    </w:p>
    <w:p w:rsidR="008B4434" w:rsidRDefault="008B4434" w:rsidP="008B4434">
      <w:pPr>
        <w:spacing w:line="360" w:lineRule="auto"/>
        <w:jc w:val="both"/>
        <w:rPr>
          <w:b/>
          <w:sz w:val="28"/>
          <w:szCs w:val="28"/>
        </w:rPr>
      </w:pPr>
    </w:p>
    <w:p w:rsidR="00D951D4" w:rsidRDefault="00D951D4" w:rsidP="008B4434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Морозов А.В. Ревматические болезни, Мн: ВШ, 2008, 566с.</w:t>
      </w:r>
    </w:p>
    <w:p w:rsidR="00D951D4" w:rsidRDefault="00D951D4" w:rsidP="008B4434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Артюхов А.С. Профилактика системных заболеваний, М: АМК, 2007, 455с.</w:t>
      </w:r>
    </w:p>
    <w:p w:rsidR="00D951D4" w:rsidRPr="00E60204" w:rsidRDefault="00D951D4" w:rsidP="008B4434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Остряков Е.К. Ревматические заболевания: диагностика и профилактика, Мн: Полымя, 2007, 505 с.</w:t>
      </w:r>
    </w:p>
    <w:p w:rsidR="00D951D4" w:rsidRPr="00D951D4" w:rsidRDefault="00D951D4" w:rsidP="008B4434">
      <w:pPr>
        <w:spacing w:line="360" w:lineRule="auto"/>
        <w:jc w:val="both"/>
        <w:rPr>
          <w:sz w:val="28"/>
          <w:szCs w:val="28"/>
        </w:rPr>
      </w:pPr>
    </w:p>
    <w:p w:rsidR="00D951D4" w:rsidRPr="00D951D4" w:rsidRDefault="00D951D4" w:rsidP="008B4434">
      <w:pPr>
        <w:spacing w:line="360" w:lineRule="auto"/>
        <w:jc w:val="both"/>
        <w:rPr>
          <w:sz w:val="28"/>
          <w:szCs w:val="28"/>
        </w:rPr>
      </w:pPr>
    </w:p>
    <w:p w:rsidR="00D951D4" w:rsidRPr="00D951D4" w:rsidRDefault="00D951D4" w:rsidP="008B4434">
      <w:pPr>
        <w:spacing w:line="360" w:lineRule="auto"/>
        <w:jc w:val="both"/>
        <w:rPr>
          <w:sz w:val="28"/>
          <w:szCs w:val="28"/>
        </w:rPr>
      </w:pPr>
    </w:p>
    <w:p w:rsidR="00D951D4" w:rsidRPr="00D951D4" w:rsidRDefault="00D951D4" w:rsidP="008B4434">
      <w:pPr>
        <w:spacing w:line="360" w:lineRule="auto"/>
        <w:jc w:val="both"/>
        <w:rPr>
          <w:sz w:val="28"/>
          <w:szCs w:val="28"/>
        </w:rPr>
      </w:pPr>
    </w:p>
    <w:p w:rsidR="004967EB" w:rsidRPr="00D951D4" w:rsidRDefault="004967EB" w:rsidP="008B4434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4967EB" w:rsidRPr="00D951D4" w:rsidSect="008B443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C7909"/>
    <w:multiLevelType w:val="hybridMultilevel"/>
    <w:tmpl w:val="561A79D4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A37CD1"/>
    <w:multiLevelType w:val="hybridMultilevel"/>
    <w:tmpl w:val="56A0AD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F892E01"/>
    <w:multiLevelType w:val="hybridMultilevel"/>
    <w:tmpl w:val="3DAAF028"/>
    <w:lvl w:ilvl="0" w:tplc="1E2619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1EC834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E7042E88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eastAsia="Times New Roman" w:hAnsi="Wingdings" w:hint="default"/>
      </w:rPr>
    </w:lvl>
    <w:lvl w:ilvl="3" w:tplc="0419000D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E032BA"/>
    <w:multiLevelType w:val="hybridMultilevel"/>
    <w:tmpl w:val="698E0BA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932290"/>
    <w:multiLevelType w:val="hybridMultilevel"/>
    <w:tmpl w:val="671ACEA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C511CA"/>
    <w:multiLevelType w:val="hybridMultilevel"/>
    <w:tmpl w:val="61A68F8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DAC6348"/>
    <w:multiLevelType w:val="hybridMultilevel"/>
    <w:tmpl w:val="C3423DD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C8F52C">
      <w:start w:val="3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eastAsia="Times New Roman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4A03C3"/>
    <w:multiLevelType w:val="hybridMultilevel"/>
    <w:tmpl w:val="099E7448"/>
    <w:lvl w:ilvl="0" w:tplc="96DC03B0">
      <w:numFmt w:val="bullet"/>
      <w:lvlText w:val="•"/>
      <w:lvlJc w:val="left"/>
      <w:pPr>
        <w:tabs>
          <w:tab w:val="num" w:pos="927"/>
        </w:tabs>
        <w:ind w:left="851" w:hanging="284"/>
      </w:pPr>
      <w:rPr>
        <w:rFonts w:ascii="Times New Roman" w:eastAsia="Times New Roman" w:hAnsi="Times New Roman" w:hint="default"/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A754D8"/>
    <w:multiLevelType w:val="hybridMultilevel"/>
    <w:tmpl w:val="37BCB5F4"/>
    <w:lvl w:ilvl="0" w:tplc="041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9B0432"/>
    <w:multiLevelType w:val="hybridMultilevel"/>
    <w:tmpl w:val="56463C76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697B26"/>
    <w:multiLevelType w:val="hybridMultilevel"/>
    <w:tmpl w:val="73004994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F0652C"/>
    <w:multiLevelType w:val="hybridMultilevel"/>
    <w:tmpl w:val="48180DB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5C37F67"/>
    <w:multiLevelType w:val="hybridMultilevel"/>
    <w:tmpl w:val="D52A3B32"/>
    <w:lvl w:ilvl="0" w:tplc="04190011">
      <w:start w:val="1"/>
      <w:numFmt w:val="decimal"/>
      <w:lvlText w:val="%1)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13">
    <w:nsid w:val="58270CE2"/>
    <w:multiLevelType w:val="hybridMultilevel"/>
    <w:tmpl w:val="BC2A506A"/>
    <w:lvl w:ilvl="0" w:tplc="0419000F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14">
    <w:nsid w:val="5CD81EE6"/>
    <w:multiLevelType w:val="hybridMultilevel"/>
    <w:tmpl w:val="185AA16C"/>
    <w:lvl w:ilvl="0" w:tplc="0419000D">
      <w:start w:val="1"/>
      <w:numFmt w:val="bullet"/>
      <w:lvlText w:val=""/>
      <w:lvlJc w:val="left"/>
      <w:pPr>
        <w:tabs>
          <w:tab w:val="num" w:pos="372"/>
        </w:tabs>
        <w:ind w:left="3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15">
    <w:nsid w:val="693E3B96"/>
    <w:multiLevelType w:val="hybridMultilevel"/>
    <w:tmpl w:val="3EF4A9C8"/>
    <w:lvl w:ilvl="0" w:tplc="859ADAD4">
      <w:start w:val="1"/>
      <w:numFmt w:val="bullet"/>
      <w:lvlText w:val="­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  <w:b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F474A68"/>
    <w:multiLevelType w:val="hybridMultilevel"/>
    <w:tmpl w:val="619638A4"/>
    <w:lvl w:ilvl="0" w:tplc="04190005">
      <w:start w:val="1"/>
      <w:numFmt w:val="bullet"/>
      <w:lvlText w:val=""/>
      <w:lvlJc w:val="left"/>
      <w:pPr>
        <w:tabs>
          <w:tab w:val="num" w:pos="1427"/>
        </w:tabs>
        <w:ind w:left="14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17">
    <w:nsid w:val="7639333F"/>
    <w:multiLevelType w:val="hybridMultilevel"/>
    <w:tmpl w:val="479692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7"/>
  </w:num>
  <w:num w:numId="4">
    <w:abstractNumId w:val="3"/>
  </w:num>
  <w:num w:numId="5">
    <w:abstractNumId w:val="16"/>
  </w:num>
  <w:num w:numId="6">
    <w:abstractNumId w:val="4"/>
  </w:num>
  <w:num w:numId="7">
    <w:abstractNumId w:val="1"/>
  </w:num>
  <w:num w:numId="8">
    <w:abstractNumId w:val="8"/>
  </w:num>
  <w:num w:numId="9">
    <w:abstractNumId w:val="9"/>
  </w:num>
  <w:num w:numId="10">
    <w:abstractNumId w:val="10"/>
  </w:num>
  <w:num w:numId="11">
    <w:abstractNumId w:val="0"/>
  </w:num>
  <w:num w:numId="12">
    <w:abstractNumId w:val="6"/>
  </w:num>
  <w:num w:numId="13">
    <w:abstractNumId w:val="7"/>
  </w:num>
  <w:num w:numId="14">
    <w:abstractNumId w:val="15"/>
  </w:num>
  <w:num w:numId="15">
    <w:abstractNumId w:val="14"/>
  </w:num>
  <w:num w:numId="16">
    <w:abstractNumId w:val="5"/>
  </w:num>
  <w:num w:numId="17">
    <w:abstractNumId w:val="1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51D4"/>
    <w:rsid w:val="001D30D5"/>
    <w:rsid w:val="004967EB"/>
    <w:rsid w:val="005B4592"/>
    <w:rsid w:val="005D5810"/>
    <w:rsid w:val="00725100"/>
    <w:rsid w:val="007B7732"/>
    <w:rsid w:val="00887A5D"/>
    <w:rsid w:val="008B4434"/>
    <w:rsid w:val="00C93920"/>
    <w:rsid w:val="00D951D4"/>
    <w:rsid w:val="00E24D4F"/>
    <w:rsid w:val="00E44B93"/>
    <w:rsid w:val="00E6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shapeDefaults>
    <o:shapedefaults v:ext="edit" spidmax="1050"/>
    <o:shapelayout v:ext="edit">
      <o:idmap v:ext="edit" data="1"/>
      <o:rules v:ext="edit">
        <o:r id="V:Rule1" type="connector" idref="#_x0000_s1027"/>
        <o:r id="V:Rule2" type="connector" idref="#_x0000_s1029"/>
        <o:r id="V:Rule3" type="connector" idref="#_x0000_s1031"/>
        <o:r id="V:Rule4" type="connector" idref="#_x0000_s1033"/>
        <o:r id="V:Rule5" type="connector" idref="#_x0000_s1034"/>
        <o:r id="V:Rule6" type="connector" idref="#_x0000_s1035"/>
        <o:r id="V:Rule7" type="connector" idref="#_x0000_s1036"/>
        <o:r id="V:Rule8" type="connector" idref="#_x0000_s1037"/>
        <o:r id="V:Rule9" type="connector" idref="#_x0000_s1043"/>
        <o:r id="V:Rule10" type="connector" idref="#_x0000_s1045"/>
        <o:r id="V:Rule11" type="connector" idref="#_x0000_s1047"/>
      </o:rules>
    </o:shapelayout>
  </w:shapeDefaults>
  <w:decimalSymbol w:val=","/>
  <w:listSeparator w:val=";"/>
  <w14:defaultImageDpi w14:val="0"/>
  <w15:chartTrackingRefBased/>
  <w15:docId w15:val="{79C6F3D6-023A-4B3E-B3B7-7DB724DE3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1D4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D951D4"/>
    <w:pPr>
      <w:keepNext/>
      <w:ind w:left="708"/>
      <w:outlineLvl w:val="1"/>
    </w:pPr>
    <w:rPr>
      <w:b/>
      <w:bCs/>
      <w:sz w:val="20"/>
    </w:rPr>
  </w:style>
  <w:style w:type="paragraph" w:styleId="3">
    <w:name w:val="heading 3"/>
    <w:basedOn w:val="a"/>
    <w:next w:val="a"/>
    <w:link w:val="30"/>
    <w:uiPriority w:val="9"/>
    <w:qFormat/>
    <w:rsid w:val="00D951D4"/>
    <w:pPr>
      <w:keepNext/>
      <w:ind w:left="2124"/>
      <w:outlineLvl w:val="2"/>
    </w:pPr>
    <w:rPr>
      <w:b/>
      <w:bCs/>
      <w:sz w:val="20"/>
    </w:rPr>
  </w:style>
  <w:style w:type="paragraph" w:styleId="6">
    <w:name w:val="heading 6"/>
    <w:basedOn w:val="a"/>
    <w:next w:val="a"/>
    <w:link w:val="60"/>
    <w:uiPriority w:val="9"/>
    <w:qFormat/>
    <w:rsid w:val="00D951D4"/>
    <w:pPr>
      <w:keepNext/>
      <w:outlineLvl w:val="5"/>
    </w:pPr>
    <w:rPr>
      <w:i/>
      <w:iCs/>
      <w:sz w:val="20"/>
    </w:rPr>
  </w:style>
  <w:style w:type="paragraph" w:styleId="7">
    <w:name w:val="heading 7"/>
    <w:basedOn w:val="a"/>
    <w:next w:val="a"/>
    <w:link w:val="70"/>
    <w:uiPriority w:val="9"/>
    <w:qFormat/>
    <w:rsid w:val="00D951D4"/>
    <w:pPr>
      <w:keepNext/>
      <w:ind w:left="708" w:firstLine="708"/>
      <w:outlineLvl w:val="6"/>
    </w:pPr>
    <w:rPr>
      <w:b/>
      <w:bCs/>
      <w:sz w:val="20"/>
    </w:rPr>
  </w:style>
  <w:style w:type="paragraph" w:styleId="9">
    <w:name w:val="heading 9"/>
    <w:basedOn w:val="a"/>
    <w:next w:val="a"/>
    <w:link w:val="90"/>
    <w:uiPriority w:val="9"/>
    <w:qFormat/>
    <w:rsid w:val="00D951D4"/>
    <w:pPr>
      <w:keepNext/>
      <w:ind w:left="720"/>
      <w:outlineLvl w:val="8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sz w:val="22"/>
      <w:szCs w:val="22"/>
    </w:rPr>
  </w:style>
  <w:style w:type="paragraph" w:styleId="a3">
    <w:name w:val="Body Text"/>
    <w:basedOn w:val="a"/>
    <w:link w:val="a4"/>
    <w:uiPriority w:val="99"/>
    <w:rsid w:val="00D951D4"/>
    <w:rPr>
      <w:sz w:val="20"/>
    </w:rPr>
  </w:style>
  <w:style w:type="character" w:customStyle="1" w:styleId="a4">
    <w:name w:val="Основной текст Знак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D951D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3171</Words>
  <Characters>18077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БЕЛОРУССКИЙ ГОСУДАРСТВЕННЫЙ МЕДИЦИНСКИЙ УНИВЕРСИТЕТ</vt:lpstr>
    </vt:vector>
  </TitlesOfParts>
  <Company>Company</Company>
  <LinksUpToDate>false</LinksUpToDate>
  <CharactersWithSpaces>21206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БЕЛОРУССКИЙ ГОСУДАРСТВЕННЫЙ МЕДИЦИНСКИЙ УНИВЕРСИТЕТ</dc:title>
  <dc:subject/>
  <dc:creator>User</dc:creator>
  <cp:keywords/>
  <dc:description/>
  <cp:lastModifiedBy>admin</cp:lastModifiedBy>
  <cp:revision>2</cp:revision>
  <dcterms:created xsi:type="dcterms:W3CDTF">2014-04-28T15:50:00Z</dcterms:created>
  <dcterms:modified xsi:type="dcterms:W3CDTF">2014-04-28T15:50:00Z</dcterms:modified>
</cp:coreProperties>
</file>