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B9" w:rsidRPr="003E03FA" w:rsidRDefault="009104B9" w:rsidP="00FB336E">
      <w:pPr>
        <w:widowControl w:val="0"/>
        <w:rPr>
          <w:b/>
        </w:rPr>
      </w:pPr>
      <w:r w:rsidRPr="003E03FA">
        <w:rPr>
          <w:b/>
        </w:rPr>
        <w:t>СОДЕРЖАНИЕ</w:t>
      </w:r>
    </w:p>
    <w:p w:rsidR="009104B9" w:rsidRPr="00FB336E" w:rsidRDefault="009104B9" w:rsidP="00FB336E">
      <w:pPr>
        <w:widowControl w:val="0"/>
      </w:pPr>
    </w:p>
    <w:p w:rsidR="007120BB" w:rsidRPr="003E03FA" w:rsidRDefault="009104B9" w:rsidP="003E03FA">
      <w:pPr>
        <w:pStyle w:val="13"/>
        <w:widowControl w:val="0"/>
        <w:tabs>
          <w:tab w:val="right" w:leader="dot" w:pos="9265"/>
        </w:tabs>
        <w:ind w:firstLine="0"/>
        <w:jc w:val="left"/>
        <w:rPr>
          <w:noProof/>
          <w:color w:val="000000"/>
        </w:rPr>
      </w:pPr>
      <w:r w:rsidRPr="003E03FA">
        <w:rPr>
          <w:color w:val="000000"/>
        </w:rPr>
        <w:fldChar w:fldCharType="begin"/>
      </w:r>
      <w:r w:rsidRPr="003E03FA">
        <w:rPr>
          <w:color w:val="000000"/>
        </w:rPr>
        <w:instrText xml:space="preserve"> TOC \o "1-3" \h \z \u </w:instrText>
      </w:r>
      <w:r w:rsidRPr="003E03FA">
        <w:rPr>
          <w:color w:val="000000"/>
        </w:rPr>
        <w:fldChar w:fldCharType="separate"/>
      </w:r>
      <w:hyperlink w:anchor="_Toc205192525" w:history="1">
        <w:r w:rsidR="007120BB" w:rsidRPr="003E03FA">
          <w:rPr>
            <w:rStyle w:val="ad"/>
            <w:noProof/>
            <w:color w:val="000000"/>
            <w:u w:val="none"/>
          </w:rPr>
          <w:t>1. Л</w:t>
        </w:r>
        <w:r w:rsidR="003E03FA" w:rsidRPr="003E03FA">
          <w:rPr>
            <w:rStyle w:val="ad"/>
            <w:noProof/>
            <w:color w:val="000000"/>
            <w:u w:val="none"/>
          </w:rPr>
          <w:t>иквидность и рентабельность предприятия: их взаимосвязь, противоречие и воздействие на платежеспособность</w:t>
        </w:r>
        <w:r w:rsidR="007120BB" w:rsidRPr="003E03FA">
          <w:rPr>
            <w:noProof/>
            <w:webHidden/>
            <w:color w:val="000000"/>
          </w:rPr>
          <w:tab/>
        </w:r>
        <w:r w:rsidR="007120BB" w:rsidRPr="003E03FA">
          <w:rPr>
            <w:noProof/>
            <w:webHidden/>
            <w:color w:val="000000"/>
          </w:rPr>
          <w:fldChar w:fldCharType="begin"/>
        </w:r>
        <w:r w:rsidR="007120BB" w:rsidRPr="003E03FA">
          <w:rPr>
            <w:noProof/>
            <w:webHidden/>
            <w:color w:val="000000"/>
          </w:rPr>
          <w:instrText xml:space="preserve"> PAGEREF _Toc205192525 \h </w:instrText>
        </w:r>
        <w:r w:rsidR="007120BB" w:rsidRPr="003E03FA">
          <w:rPr>
            <w:noProof/>
            <w:webHidden/>
            <w:color w:val="000000"/>
          </w:rPr>
        </w:r>
        <w:r w:rsidR="007120BB" w:rsidRPr="003E03FA">
          <w:rPr>
            <w:noProof/>
            <w:webHidden/>
            <w:color w:val="000000"/>
          </w:rPr>
          <w:fldChar w:fldCharType="separate"/>
        </w:r>
        <w:r w:rsidR="003E03FA">
          <w:rPr>
            <w:noProof/>
            <w:webHidden/>
            <w:color w:val="000000"/>
          </w:rPr>
          <w:t>2</w:t>
        </w:r>
        <w:r w:rsidR="007120BB" w:rsidRPr="003E03FA">
          <w:rPr>
            <w:noProof/>
            <w:webHidden/>
            <w:color w:val="000000"/>
          </w:rPr>
          <w:fldChar w:fldCharType="end"/>
        </w:r>
      </w:hyperlink>
    </w:p>
    <w:p w:rsidR="007120BB" w:rsidRPr="003E03FA" w:rsidRDefault="0042431F" w:rsidP="003E03FA">
      <w:pPr>
        <w:pStyle w:val="13"/>
        <w:widowControl w:val="0"/>
        <w:tabs>
          <w:tab w:val="right" w:leader="dot" w:pos="9265"/>
        </w:tabs>
        <w:ind w:firstLine="0"/>
        <w:jc w:val="left"/>
        <w:rPr>
          <w:noProof/>
          <w:color w:val="000000"/>
        </w:rPr>
      </w:pPr>
      <w:hyperlink w:anchor="_Toc205192526" w:history="1">
        <w:r w:rsidR="007120BB" w:rsidRPr="003E03FA">
          <w:rPr>
            <w:rStyle w:val="ad"/>
            <w:noProof/>
            <w:color w:val="000000"/>
            <w:u w:val="none"/>
          </w:rPr>
          <w:t>2. Э</w:t>
        </w:r>
        <w:r w:rsidR="003E03FA" w:rsidRPr="003E03FA">
          <w:rPr>
            <w:rStyle w:val="ad"/>
            <w:noProof/>
            <w:color w:val="000000"/>
            <w:u w:val="none"/>
          </w:rPr>
          <w:t>тапы антикризисного управления и их цели</w:t>
        </w:r>
        <w:r w:rsidR="007120BB" w:rsidRPr="003E03FA">
          <w:rPr>
            <w:noProof/>
            <w:webHidden/>
            <w:color w:val="000000"/>
          </w:rPr>
          <w:tab/>
        </w:r>
        <w:r w:rsidR="007120BB" w:rsidRPr="003E03FA">
          <w:rPr>
            <w:noProof/>
            <w:webHidden/>
            <w:color w:val="000000"/>
          </w:rPr>
          <w:fldChar w:fldCharType="begin"/>
        </w:r>
        <w:r w:rsidR="007120BB" w:rsidRPr="003E03FA">
          <w:rPr>
            <w:noProof/>
            <w:webHidden/>
            <w:color w:val="000000"/>
          </w:rPr>
          <w:instrText xml:space="preserve"> PAGEREF _Toc205192526 \h </w:instrText>
        </w:r>
        <w:r w:rsidR="007120BB" w:rsidRPr="003E03FA">
          <w:rPr>
            <w:noProof/>
            <w:webHidden/>
            <w:color w:val="000000"/>
          </w:rPr>
        </w:r>
        <w:r w:rsidR="007120BB" w:rsidRPr="003E03FA">
          <w:rPr>
            <w:noProof/>
            <w:webHidden/>
            <w:color w:val="000000"/>
          </w:rPr>
          <w:fldChar w:fldCharType="separate"/>
        </w:r>
        <w:r w:rsidR="003E03FA">
          <w:rPr>
            <w:noProof/>
            <w:webHidden/>
            <w:color w:val="000000"/>
          </w:rPr>
          <w:t>8</w:t>
        </w:r>
        <w:r w:rsidR="007120BB" w:rsidRPr="003E03FA">
          <w:rPr>
            <w:noProof/>
            <w:webHidden/>
            <w:color w:val="000000"/>
          </w:rPr>
          <w:fldChar w:fldCharType="end"/>
        </w:r>
      </w:hyperlink>
    </w:p>
    <w:p w:rsidR="007120BB" w:rsidRPr="003E03FA" w:rsidRDefault="0042431F" w:rsidP="003E03FA">
      <w:pPr>
        <w:pStyle w:val="13"/>
        <w:widowControl w:val="0"/>
        <w:tabs>
          <w:tab w:val="right" w:leader="dot" w:pos="9265"/>
        </w:tabs>
        <w:ind w:firstLine="0"/>
        <w:jc w:val="left"/>
        <w:rPr>
          <w:noProof/>
          <w:color w:val="000000"/>
        </w:rPr>
      </w:pPr>
      <w:hyperlink w:anchor="_Toc205192527" w:history="1">
        <w:r w:rsidR="007120BB" w:rsidRPr="003E03FA">
          <w:rPr>
            <w:rStyle w:val="ad"/>
            <w:noProof/>
            <w:color w:val="000000"/>
            <w:u w:val="none"/>
          </w:rPr>
          <w:t>3. С</w:t>
        </w:r>
        <w:r w:rsidR="003E03FA" w:rsidRPr="003E03FA">
          <w:rPr>
            <w:rStyle w:val="ad"/>
            <w:noProof/>
            <w:color w:val="000000"/>
            <w:u w:val="none"/>
          </w:rPr>
          <w:t>пособы выявления "больных" финансовых показателей и точек возможного роста с помощью коэффициентного и графического анализа, а также матрицы финансовой стратегии предприятия</w:t>
        </w:r>
        <w:r w:rsidR="007120BB" w:rsidRPr="003E03FA">
          <w:rPr>
            <w:noProof/>
            <w:webHidden/>
            <w:color w:val="000000"/>
          </w:rPr>
          <w:tab/>
        </w:r>
        <w:r w:rsidR="007120BB" w:rsidRPr="003E03FA">
          <w:rPr>
            <w:noProof/>
            <w:webHidden/>
            <w:color w:val="000000"/>
          </w:rPr>
          <w:fldChar w:fldCharType="begin"/>
        </w:r>
        <w:r w:rsidR="007120BB" w:rsidRPr="003E03FA">
          <w:rPr>
            <w:noProof/>
            <w:webHidden/>
            <w:color w:val="000000"/>
          </w:rPr>
          <w:instrText xml:space="preserve"> PAGEREF _Toc205192527 \h </w:instrText>
        </w:r>
        <w:r w:rsidR="007120BB" w:rsidRPr="003E03FA">
          <w:rPr>
            <w:noProof/>
            <w:webHidden/>
            <w:color w:val="000000"/>
          </w:rPr>
        </w:r>
        <w:r w:rsidR="007120BB" w:rsidRPr="003E03FA">
          <w:rPr>
            <w:noProof/>
            <w:webHidden/>
            <w:color w:val="000000"/>
          </w:rPr>
          <w:fldChar w:fldCharType="separate"/>
        </w:r>
        <w:r w:rsidR="003E03FA">
          <w:rPr>
            <w:noProof/>
            <w:webHidden/>
            <w:color w:val="000000"/>
          </w:rPr>
          <w:t>11</w:t>
        </w:r>
        <w:r w:rsidR="007120BB" w:rsidRPr="003E03FA">
          <w:rPr>
            <w:noProof/>
            <w:webHidden/>
            <w:color w:val="000000"/>
          </w:rPr>
          <w:fldChar w:fldCharType="end"/>
        </w:r>
      </w:hyperlink>
    </w:p>
    <w:p w:rsidR="007120BB" w:rsidRPr="003E03FA" w:rsidRDefault="0042431F" w:rsidP="003E03FA">
      <w:pPr>
        <w:pStyle w:val="13"/>
        <w:widowControl w:val="0"/>
        <w:tabs>
          <w:tab w:val="right" w:leader="dot" w:pos="9265"/>
        </w:tabs>
        <w:ind w:firstLine="0"/>
        <w:jc w:val="left"/>
        <w:rPr>
          <w:noProof/>
          <w:color w:val="000000"/>
        </w:rPr>
      </w:pPr>
      <w:hyperlink w:anchor="_Toc205192528" w:history="1">
        <w:r w:rsidR="007120BB" w:rsidRPr="003E03FA">
          <w:rPr>
            <w:rStyle w:val="ad"/>
            <w:noProof/>
            <w:color w:val="000000"/>
            <w:u w:val="none"/>
          </w:rPr>
          <w:t>С</w:t>
        </w:r>
        <w:r w:rsidR="003E03FA" w:rsidRPr="003E03FA">
          <w:rPr>
            <w:rStyle w:val="ad"/>
            <w:noProof/>
            <w:color w:val="000000"/>
            <w:u w:val="none"/>
          </w:rPr>
          <w:t>писок литературы</w:t>
        </w:r>
        <w:r w:rsidR="007120BB" w:rsidRPr="003E03FA">
          <w:rPr>
            <w:noProof/>
            <w:webHidden/>
            <w:color w:val="000000"/>
          </w:rPr>
          <w:tab/>
        </w:r>
        <w:r w:rsidR="007120BB" w:rsidRPr="003E03FA">
          <w:rPr>
            <w:noProof/>
            <w:webHidden/>
            <w:color w:val="000000"/>
          </w:rPr>
          <w:fldChar w:fldCharType="begin"/>
        </w:r>
        <w:r w:rsidR="007120BB" w:rsidRPr="003E03FA">
          <w:rPr>
            <w:noProof/>
            <w:webHidden/>
            <w:color w:val="000000"/>
          </w:rPr>
          <w:instrText xml:space="preserve"> PAGEREF _Toc205192528 \h </w:instrText>
        </w:r>
        <w:r w:rsidR="007120BB" w:rsidRPr="003E03FA">
          <w:rPr>
            <w:noProof/>
            <w:webHidden/>
            <w:color w:val="000000"/>
          </w:rPr>
        </w:r>
        <w:r w:rsidR="007120BB" w:rsidRPr="003E03FA">
          <w:rPr>
            <w:noProof/>
            <w:webHidden/>
            <w:color w:val="000000"/>
          </w:rPr>
          <w:fldChar w:fldCharType="separate"/>
        </w:r>
        <w:r w:rsidR="003E03FA">
          <w:rPr>
            <w:noProof/>
            <w:webHidden/>
            <w:color w:val="000000"/>
          </w:rPr>
          <w:t>16</w:t>
        </w:r>
        <w:r w:rsidR="007120BB" w:rsidRPr="003E03FA">
          <w:rPr>
            <w:noProof/>
            <w:webHidden/>
            <w:color w:val="000000"/>
          </w:rPr>
          <w:fldChar w:fldCharType="end"/>
        </w:r>
      </w:hyperlink>
    </w:p>
    <w:p w:rsidR="00FB336E" w:rsidRDefault="009104B9" w:rsidP="003E03FA">
      <w:pPr>
        <w:widowControl w:val="0"/>
        <w:ind w:firstLine="0"/>
        <w:jc w:val="left"/>
      </w:pPr>
      <w:r w:rsidRPr="003E03FA">
        <w:rPr>
          <w:color w:val="000000"/>
        </w:rPr>
        <w:fldChar w:fldCharType="end"/>
      </w:r>
      <w:bookmarkStart w:id="0" w:name="_Toc205192525"/>
    </w:p>
    <w:p w:rsidR="009104B9" w:rsidRPr="00FB336E" w:rsidRDefault="00FB336E" w:rsidP="00FB336E">
      <w:pPr>
        <w:widowControl w:val="0"/>
        <w:rPr>
          <w:b/>
          <w:bCs/>
        </w:rPr>
      </w:pPr>
      <w:r>
        <w:br w:type="page"/>
      </w:r>
      <w:r w:rsidR="00FF3871" w:rsidRPr="00FB336E">
        <w:rPr>
          <w:b/>
          <w:bCs/>
        </w:rPr>
        <w:lastRenderedPageBreak/>
        <w:t>1. ЛИКВИДНОСТЬ И РЕНТАБЕЛЬНОСТЬ ПРЕДПРИЯТИЯ: ИХ ВЗАИМОСВЯЗЬ, ПРОТИВОРЕЧИЕ И ВОЗДЕЙСТВИЕ НА ПЛАТЕЖЕСПОСОБНОСТЬ</w:t>
      </w:r>
      <w:bookmarkEnd w:id="0"/>
    </w:p>
    <w:p w:rsidR="00FB336E" w:rsidRPr="003E03FA" w:rsidRDefault="00FB336E" w:rsidP="00FB336E">
      <w:pPr>
        <w:widowControl w:val="0"/>
      </w:pPr>
    </w:p>
    <w:p w:rsidR="00681086" w:rsidRPr="00FB336E" w:rsidRDefault="00681086" w:rsidP="00FB336E">
      <w:pPr>
        <w:widowControl w:val="0"/>
      </w:pPr>
      <w:r w:rsidRPr="00FB336E">
        <w:t xml:space="preserve">Показатели ликвидности призваны продемонстрировать степень платежеспособности компании по краткосрочным долгам. Смысл этих показателей состоит в сравнении величины текущих задолженностей предприятия и его оборотных средств, которые должны обеспечить погашение этих задолженностей. </w:t>
      </w:r>
    </w:p>
    <w:p w:rsidR="00681086" w:rsidRPr="00FB336E" w:rsidRDefault="00681086" w:rsidP="00FB336E">
      <w:pPr>
        <w:widowControl w:val="0"/>
      </w:pPr>
      <w:r w:rsidRPr="00FB336E">
        <w:t xml:space="preserve">Первой очевидной характеристикой такой возможности может служить разность между величиной оборотных средств и краткосрочных задолженностей, которая носит название «собственные оборотные средства», или «рабочий капитал» (как буквальный перевод английского термина «working capital»). Если величина собственных оборотных средств положительна, то это означает принципиальную возможность погашение текущих задолженностей предприятия его оборотными средствами. </w:t>
      </w:r>
    </w:p>
    <w:p w:rsidR="00681086" w:rsidRPr="00FB336E" w:rsidRDefault="00681086" w:rsidP="00FB336E">
      <w:pPr>
        <w:widowControl w:val="0"/>
      </w:pPr>
      <w:r w:rsidRPr="00FB336E">
        <w:t xml:space="preserve">Наряду с показателем собственных оборотных средств для характеристики ликвидности часто используют относительные характеристики, которые основаны на отношении всей суммы оборотных средств или какой-либо ее части к величине суммарных краткосрочных задолженностей. </w:t>
      </w:r>
    </w:p>
    <w:p w:rsidR="00681086" w:rsidRPr="00FB336E" w:rsidRDefault="00681086" w:rsidP="00FB336E">
      <w:pPr>
        <w:widowControl w:val="0"/>
      </w:pPr>
      <w:r w:rsidRPr="00FB336E">
        <w:t>Коэффициент текущей ликвидности (иногда говорят «коэффициент покрытия») представляет собой отношение текущих активов к текущим обязательствам.</w:t>
      </w:r>
    </w:p>
    <w:p w:rsidR="00681086" w:rsidRPr="00FB336E" w:rsidRDefault="00681086" w:rsidP="00FB336E">
      <w:pPr>
        <w:widowControl w:val="0"/>
      </w:pPr>
      <w:r w:rsidRPr="00FB336E">
        <w:t xml:space="preserve">Этот показатель делает попытку продемонстрировать защищенность держателей текущих долговых обязательств от опасности отказа от платежа. Предполагается, что чем выше этот коэффициент, тем лучше позиции ссудодателей. Представляется, что большее превышение текущих активов над текущими обязательствами поможет защитить претензии ссудодателей, если компания вынуждена будет распродать свои товарно-материальные </w:t>
      </w:r>
      <w:r w:rsidRPr="00FB336E">
        <w:lastRenderedPageBreak/>
        <w:t xml:space="preserve">запасы, и, если возникнут значительные проблемы с погашением дебиторской задолженности. Кредиторы по краткосрочным обязательствам заинтересованы в большом значении этого показателя, поскольку товары, превращенные в деньги, являются основным источником покрытия краткосрочной задолженности. Кредиторы по долгосрочным обязательствам также заинтересованы в этом, так как неспособность заплатить краткосрочные долги может привести компанию к банкротству, и тогда существенно повышается вероятность непогашения долгосрочных обязательств. </w:t>
      </w:r>
    </w:p>
    <w:p w:rsidR="00681086" w:rsidRPr="00FB336E" w:rsidRDefault="00681086" w:rsidP="00FB336E">
      <w:pPr>
        <w:widowControl w:val="0"/>
      </w:pPr>
      <w:r w:rsidRPr="00FB336E">
        <w:t xml:space="preserve">С другой стороны высокий коэффициент текущей ликвидности может означать, что менеджмент работает недостаточно оперативно. Это может свидетельствовать о наличии неиспользуемых денежных средств, избыточных товарно-материальных запасах, превышающих текущие потребности, и о нерациональной кредитной политике, которая приводит к чрезмерному кредитованию и наличию безнадежных долгов. </w:t>
      </w:r>
      <w:r w:rsidR="003976E3" w:rsidRPr="00FB336E">
        <w:t>[5, с. 348]</w:t>
      </w:r>
    </w:p>
    <w:p w:rsidR="00681086" w:rsidRPr="00FB336E" w:rsidRDefault="00681086" w:rsidP="00FB336E">
      <w:pPr>
        <w:widowControl w:val="0"/>
      </w:pPr>
      <w:r w:rsidRPr="00FB336E">
        <w:t xml:space="preserve">Обычно считается, что для большинства предприятий коэффициент текущей ликвидности должен быть на уровне 2, поскольку стоимость текущих активов может сократиться даже на 50%, но, тем не менее, сохранится достаточный запас прочности для покрытия всех текущих обязательств. Слабость этого анализа состоит в том, что с его помощью оценивается главным образом статическое состояние предприятия и при этом предполагается, что предприятие находится на грани ликвидации. </w:t>
      </w:r>
    </w:p>
    <w:p w:rsidR="00681086" w:rsidRPr="00FB336E" w:rsidRDefault="00681086" w:rsidP="00FB336E">
      <w:pPr>
        <w:widowControl w:val="0"/>
      </w:pPr>
      <w:r w:rsidRPr="00FB336E">
        <w:t xml:space="preserve">Коэффициент быстрой ликвидности - это более жесткая оценка ликвидности предприятия, по-прежнему в статическом положении. Этот коэффициент также называется «кислотным тестом», и он рассчитывается с использованием только части текущих активов – денежных средств, легко реализуемых ценных бумаг и дебиторской задолженности, которые сопоставляются с текущими обязательствами. </w:t>
      </w:r>
    </w:p>
    <w:p w:rsidR="00681086" w:rsidRPr="00FB336E" w:rsidRDefault="00681086" w:rsidP="00FB336E">
      <w:pPr>
        <w:widowControl w:val="0"/>
      </w:pPr>
      <w:r w:rsidRPr="00FB336E">
        <w:t xml:space="preserve">Основная концепция состоит в том, что этот показатель помогает оценить на сколько возможно будет погасить текущие обязательства если </w:t>
      </w:r>
      <w:r w:rsidRPr="00FB336E">
        <w:lastRenderedPageBreak/>
        <w:t xml:space="preserve">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Для того чтобы правильно оценить данный коэффициент, необходимо установить качество ценных бумаг и дебиторской задолженности. Покупка не внушающих доверия ценных бумаг и увеличение количества сомнительных дебиторов может создать благоприятное впечатление при расчете коэффициента быстрой ликвидности. Но велика вероятность того, что при продаже таких ценных бумаг компания потерпит убыток, а дебиторская задолженность не будет выплачена вообще или же будет погашена через довольно большой промежуток времени, что равносильно невыплате. </w:t>
      </w:r>
    </w:p>
    <w:p w:rsidR="00681086" w:rsidRPr="00FB336E" w:rsidRDefault="00681086" w:rsidP="00FB336E">
      <w:pPr>
        <w:widowControl w:val="0"/>
      </w:pPr>
      <w:r w:rsidRPr="00FB336E">
        <w:t xml:space="preserve">Существует еще более жесткая оценка ликвидности, которая допускает, что дебиторская задолженность также не сможет быть погашена в срок для удовлетворения нужд краткосрочных кредиторов. Эту наиболее жесткую оценку ликвидности называют коэффициентом абсолютной ликвидности. </w:t>
      </w:r>
      <w:r w:rsidR="003976E3" w:rsidRPr="00FB336E">
        <w:t>[5, с. 349]</w:t>
      </w:r>
    </w:p>
    <w:p w:rsidR="00FF3871" w:rsidRPr="00FB336E" w:rsidRDefault="00FF3871" w:rsidP="00FB336E">
      <w:pPr>
        <w:widowControl w:val="0"/>
      </w:pPr>
      <w:r w:rsidRPr="00FB336E">
        <w:t>Показатели прибыльности (рентабельности) позволяют дать оценку эффективности использования менеджментом предприятия его активов. Эффективность работы менеджмента определяется соотношением чистой прибыли, определяемой различными способами, с суммой активов, использованных для получения этой прибыли. Данная группа показателей формируется в зависимости от фокуса исследования эффективности. Эксперта могут интересовать эффективности использования оборотных средств, основных активов, собственного капитала и т.д.</w:t>
      </w:r>
    </w:p>
    <w:p w:rsidR="00FF3871" w:rsidRPr="00FB336E" w:rsidRDefault="00FF3871" w:rsidP="00FB336E">
      <w:pPr>
        <w:widowControl w:val="0"/>
      </w:pPr>
      <w:r w:rsidRPr="00FB336E">
        <w:t xml:space="preserve">Исходя их целей анализа, формируются компоненты показателя: величина прибыли (чистая, операционная, прибыль до выплаты налога) и величина актива или капитала, которые порождают эту прибыль. В дальнейшем во избежание терминологического недоразумения будем считать термины «рентабельность» и «прибыльность» синонимами. </w:t>
      </w:r>
    </w:p>
    <w:p w:rsidR="00FF3871" w:rsidRPr="00FB336E" w:rsidRDefault="00FF3871" w:rsidP="00FB336E">
      <w:pPr>
        <w:widowControl w:val="0"/>
      </w:pPr>
      <w:r w:rsidRPr="00FB336E">
        <w:t xml:space="preserve">Рентабельность оборотного капитала иллюстрирует способность </w:t>
      </w:r>
      <w:r w:rsidRPr="00FB336E">
        <w:lastRenderedPageBreak/>
        <w:t xml:space="preserve">компании получать прибыль от осуществления основной деятельности, т.е. своих обычных хозяйственных операций. Прибыль от основной деятельности исключает элементы прибыли от продажи активов или владения корпоративными правами других предприятий. Поскольку оборотные средства предприятия – это та часть активов, которые непосредственно и практически ежедневно используются в процессе деятельности предприятия, при оценке эффективности их использования целесообразно сопоставить операционную прибыль со средним значением оборотных средств за период. В этом случае мы исключаем из рассмотрения финансовые издержки и налог на прибыль, что является прерогативой всей комплексной (а не только операционной) деятельности предприятия. </w:t>
      </w:r>
    </w:p>
    <w:p w:rsidR="00FF3871" w:rsidRPr="00FB336E" w:rsidRDefault="00FF3871" w:rsidP="00FB336E">
      <w:pPr>
        <w:widowControl w:val="0"/>
      </w:pPr>
      <w:r w:rsidRPr="00FB336E">
        <w:t>Данный показатель сопрягается с показателем оборачиваемости оборотных активов, равным отношению выручки к средней величине оборотных средств за период времени и показателем прибыльности продаж, который в данном случае основан на отношении величины операционной прибыли (т.е. прибыли до выплаты процентов и налога на прибыль, которая не включает прибыль от не основной деятельности).</w:t>
      </w:r>
      <w:r w:rsidR="003976E3" w:rsidRPr="00FB336E">
        <w:t xml:space="preserve"> [5, с. 367]</w:t>
      </w:r>
    </w:p>
    <w:p w:rsidR="00FF3871" w:rsidRPr="00FB336E" w:rsidRDefault="00FF3871" w:rsidP="00FB336E">
      <w:pPr>
        <w:widowControl w:val="0"/>
      </w:pPr>
      <w:r w:rsidRPr="00FB336E">
        <w:t xml:space="preserve">Рентабельность активов оценивается путем сопоставления чистой прибыли с общей суммой активов по балансу. Этот показатель является одним из наиболее важных для характеристики рентабельности предприятия. </w:t>
      </w:r>
    </w:p>
    <w:p w:rsidR="00FF3871" w:rsidRPr="00FB336E" w:rsidRDefault="00FF3871" w:rsidP="00FB336E">
      <w:pPr>
        <w:widowControl w:val="0"/>
      </w:pPr>
      <w:r w:rsidRPr="00FB336E">
        <w:t xml:space="preserve">Суть показателя рентабельности состоит в характеристике того, насколько эффективно был использован каждый привлеченный рубль. По этой причине мы должны исключить из рассмотрения доходы, которые являются вознаграждением владельцам капитала, как собственного, так и заемного. Но вознаграждение владельцам заемного капитала уже было учтено при расчете чистой прибыли. </w:t>
      </w:r>
    </w:p>
    <w:p w:rsidR="00FF3871" w:rsidRPr="00FB336E" w:rsidRDefault="00FF3871" w:rsidP="00FB336E">
      <w:pPr>
        <w:widowControl w:val="0"/>
      </w:pPr>
      <w:r w:rsidRPr="00FB336E">
        <w:t xml:space="preserve">Поэтому мы должны исключить из чистой прибыли величину процентных платежей, выплаченных до налога на прибыль. Этим и объясняется появление дополнительного члена в числителе формулы для определения рентабельности активов. </w:t>
      </w:r>
    </w:p>
    <w:p w:rsidR="00FF3871" w:rsidRPr="00FB336E" w:rsidRDefault="00FF3871" w:rsidP="00FB336E">
      <w:pPr>
        <w:widowControl w:val="0"/>
      </w:pPr>
      <w:r w:rsidRPr="00FB336E">
        <w:lastRenderedPageBreak/>
        <w:t xml:space="preserve">Рентабельность собственного капитала характеризует эффективность использования только собственных источников финансирования предприятия. При расчете этого показателя используется чистая прибыль предприятия в сочетании с величиной собственного капитала предприятия. </w:t>
      </w:r>
    </w:p>
    <w:p w:rsidR="00FF3871" w:rsidRPr="00FB336E" w:rsidRDefault="00FF3871" w:rsidP="00FB336E">
      <w:pPr>
        <w:widowControl w:val="0"/>
      </w:pPr>
      <w:r w:rsidRPr="00FB336E">
        <w:t>Здесь мы не исключаем из рассмотрения процентные платежи, так как при оценке эффективности использования собственного капитала учитывается в том числе эффективность того, насколько менеджмент предприятия способен эффективно для его владельцев привлекать и использовать заемные денежные средства.</w:t>
      </w:r>
    </w:p>
    <w:p w:rsidR="00FF3871" w:rsidRPr="00FB336E" w:rsidRDefault="00FF3871" w:rsidP="00FB336E">
      <w:pPr>
        <w:widowControl w:val="0"/>
      </w:pPr>
      <w:r w:rsidRPr="00FB336E">
        <w:t xml:space="preserve">Рентабельность используемого капитала (или рентабельность чистых активов) рассчитывается путем сопоставления чистой прибыли предприятия, скорректированной на величину процентных платежей по долгосрочным задолженностям, со средней величиной капитала компании в течение года. </w:t>
      </w:r>
    </w:p>
    <w:p w:rsidR="00FF3871" w:rsidRPr="00FB336E" w:rsidRDefault="00FF3871" w:rsidP="00FB336E">
      <w:pPr>
        <w:widowControl w:val="0"/>
      </w:pPr>
      <w:r w:rsidRPr="00FB336E">
        <w:t xml:space="preserve">Смысл этого показателя состоит в анализе эффективности использования капитала компании. Под капиталом здесь понимается указанная в балансе сумма собственного капитала и долгосрочных обязательств. То же самое может быть получено путем вычитания из суммы активов величины краткосрочных задолженностей. </w:t>
      </w:r>
      <w:r w:rsidR="003976E3" w:rsidRPr="00FB336E">
        <w:t>[5, с. 368]</w:t>
      </w:r>
    </w:p>
    <w:p w:rsidR="00411B25" w:rsidRPr="00FB336E" w:rsidRDefault="00411B25" w:rsidP="00FB336E">
      <w:pPr>
        <w:widowControl w:val="0"/>
      </w:pPr>
      <w:r w:rsidRPr="00FB336E">
        <w:t>Индикатором кризиса (банкротства) является нарушение финансового равновесия. Об этом свидетельствуют два показателя: ликвидность и рентабельность.</w:t>
      </w:r>
    </w:p>
    <w:p w:rsidR="00411B25" w:rsidRPr="00FB336E" w:rsidRDefault="00411B25" w:rsidP="00FB336E">
      <w:pPr>
        <w:widowControl w:val="0"/>
      </w:pPr>
      <w:r w:rsidRPr="00FB336E">
        <w:t>В российской практике неплатежеспособность предприятия определяется Методическими положениями по оценке финансового состояния предприятий и неудовлетворительной структуры баланса (Распоряжением Финансового Управления по делам о несостоятельности (банкротстве) от 12 августа 1994 г. N 31-Р).</w:t>
      </w:r>
    </w:p>
    <w:p w:rsidR="00411B25" w:rsidRPr="00FB336E" w:rsidRDefault="00411B25" w:rsidP="00FB336E">
      <w:pPr>
        <w:widowControl w:val="0"/>
      </w:pPr>
      <w:r w:rsidRPr="00FB336E">
        <w:t>Структура баланса предприятия признается неудовлетворительной, а предприятие - неплатежеспособным, если выполняется одно из следующих условий:</w:t>
      </w:r>
    </w:p>
    <w:p w:rsidR="00411B25" w:rsidRPr="00FB336E" w:rsidRDefault="00411B25" w:rsidP="00FB336E">
      <w:pPr>
        <w:widowControl w:val="0"/>
      </w:pPr>
      <w:r w:rsidRPr="00FB336E">
        <w:t xml:space="preserve">1. Коэффициент текущей ликвидности на конец отчетного периода </w:t>
      </w:r>
      <w:r w:rsidRPr="00FB336E">
        <w:lastRenderedPageBreak/>
        <w:t>имеет значение менее 2.</w:t>
      </w:r>
    </w:p>
    <w:p w:rsidR="00411B25" w:rsidRPr="00FB336E" w:rsidRDefault="00411B25" w:rsidP="00FB336E">
      <w:pPr>
        <w:widowControl w:val="0"/>
      </w:pPr>
      <w:r w:rsidRPr="00FB336E">
        <w:t>2. Коэффициент обеспеченности собственными средствами менее 0,1.</w:t>
      </w:r>
    </w:p>
    <w:p w:rsidR="00411B25" w:rsidRPr="00FB336E" w:rsidRDefault="00411B25" w:rsidP="00FB336E">
      <w:pPr>
        <w:widowControl w:val="0"/>
      </w:pPr>
      <w:r w:rsidRPr="00FB336E">
        <w:t>При неудовлетворительной структуре баланса (Ктл &lt; 2, Косс &lt; 0,1)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w:t>
      </w:r>
    </w:p>
    <w:p w:rsidR="00411B25" w:rsidRPr="00FB336E" w:rsidRDefault="00411B25" w:rsidP="00FB336E">
      <w:pPr>
        <w:widowControl w:val="0"/>
      </w:pPr>
      <w:r w:rsidRPr="00FB336E">
        <w:t>При удовлетворительной структуре баланса (Ктл &gt; 2, Косс &gt; 0,1) для проверки финансовой устойчивости рассматривается коэффициент утраты платежеспособности.</w:t>
      </w:r>
    </w:p>
    <w:p w:rsidR="00411B25" w:rsidRPr="00FB336E" w:rsidRDefault="00411B25" w:rsidP="00FB336E">
      <w:pPr>
        <w:widowControl w:val="0"/>
      </w:pPr>
      <w:r w:rsidRPr="00FB336E">
        <w:t>Многие отечественные экономисты (проф. В. И. Терехин, проф. В. П. Панагушин, проф. М. Н. Крейнина, проф. Е. А. Мизиковский, проф. А. П. Градов и др.) утверждают, что оценка несостоятельности предприятия по этим показателям не может быть объективной по следующим причинам:</w:t>
      </w:r>
    </w:p>
    <w:p w:rsidR="00411B25" w:rsidRPr="00FB336E" w:rsidRDefault="00411B25" w:rsidP="00FB336E">
      <w:pPr>
        <w:widowControl w:val="0"/>
      </w:pPr>
      <w:r w:rsidRPr="00FB336E">
        <w:t>- нормативные показатели не учитывают отраслевую специфику (длительность производственного цикла, характер используемого сырья и др.); некоторые российские</w:t>
      </w:r>
      <w:r w:rsidR="00FF3871" w:rsidRPr="00FB336E">
        <w:t xml:space="preserve"> э</w:t>
      </w:r>
      <w:r w:rsidRPr="00FB336E">
        <w:t>кономисты (проф. М. Н. Крейнина и др.) доказывают необходимость установления нормативных коэффициентов текущей ликвидности для каждого конкретного предприятия;</w:t>
      </w:r>
    </w:p>
    <w:p w:rsidR="00411B25" w:rsidRPr="00FB336E" w:rsidRDefault="00411B25" w:rsidP="00FB336E">
      <w:pPr>
        <w:widowControl w:val="0"/>
      </w:pPr>
      <w:r w:rsidRPr="00FB336E">
        <w:t>- коэффициенты не учитывают реальную экономическую ситуацию в России. Нормальная ликвидность, равная 2, возможна для предприятий, работающих в условиях стабильного рынка, но не в условиях кризиса неплатежей и российской налоговой системы. Существует мнение отечественных финансистов, что стандартом текущей ликвидности для российских предприятий может быть значение между 1 и 2;</w:t>
      </w:r>
    </w:p>
    <w:p w:rsidR="00411B25" w:rsidRPr="00FB336E" w:rsidRDefault="00411B25" w:rsidP="00FB336E">
      <w:pPr>
        <w:widowControl w:val="0"/>
      </w:pPr>
      <w:r w:rsidRPr="00FB336E">
        <w:t>- между коэффициентами текущей ликвидности и обеспеченности собственными средствами существует математическая взаимосвязь и дублирование (то есть при Ктл &gt; 2, Косс будет &gt; 0,5), что делает излишней необходимость расчета коэффициента обеспеченности собственными средствами;</w:t>
      </w:r>
    </w:p>
    <w:p w:rsidR="00411B25" w:rsidRPr="00FB336E" w:rsidRDefault="00411B25" w:rsidP="00FB336E">
      <w:pPr>
        <w:widowControl w:val="0"/>
      </w:pPr>
      <w:r w:rsidRPr="00FB336E">
        <w:t xml:space="preserve">- неоднозначным является определение ликвидности активов. </w:t>
      </w:r>
      <w:r w:rsidRPr="00FB336E">
        <w:lastRenderedPageBreak/>
        <w:t>Недвижимость, незавершенное строительство, административные здания, считающиеся неликвидными по международным стандартам, в российской действительности могут быть высоколиквидными активами, нежели неликвидные продукция и производственные запасы, считающиеся в стабильной рыночной экономике ликвидными;</w:t>
      </w:r>
    </w:p>
    <w:p w:rsidR="009104B9" w:rsidRPr="00FB336E" w:rsidRDefault="00411B25" w:rsidP="00FB336E">
      <w:pPr>
        <w:widowControl w:val="0"/>
      </w:pPr>
      <w:r w:rsidRPr="00FB336E">
        <w:t>- данная методика не учитывает экономические показатели: прибыль и рентабельность, что может привести к признанию неплатежеспособными предприятия, имеющие устойчивый рост производства и положительную рентабельность.</w:t>
      </w:r>
      <w:r w:rsidR="003976E3" w:rsidRPr="00FB336E">
        <w:t xml:space="preserve"> [1, с. 214]</w:t>
      </w:r>
    </w:p>
    <w:p w:rsidR="009104B9" w:rsidRPr="00FB336E" w:rsidRDefault="009104B9" w:rsidP="00FB336E">
      <w:pPr>
        <w:widowControl w:val="0"/>
      </w:pPr>
    </w:p>
    <w:p w:rsidR="009104B9" w:rsidRPr="00FB336E" w:rsidRDefault="00E7381A" w:rsidP="00FB336E">
      <w:pPr>
        <w:pStyle w:val="11"/>
        <w:keepNext w:val="0"/>
        <w:pageBreakBefore w:val="0"/>
        <w:widowControl w:val="0"/>
        <w:spacing w:before="0" w:after="0"/>
        <w:jc w:val="both"/>
        <w:rPr>
          <w:kern w:val="0"/>
        </w:rPr>
      </w:pPr>
      <w:bookmarkStart w:id="1" w:name="_Toc205192526"/>
      <w:r w:rsidRPr="00FB336E">
        <w:rPr>
          <w:kern w:val="0"/>
        </w:rPr>
        <w:t>2. ЭТАПЫ АНТИКРИЗИСНОГО УПРАВЛЕНИЯ И ИХ ЦЕЛИ</w:t>
      </w:r>
      <w:bookmarkEnd w:id="1"/>
    </w:p>
    <w:p w:rsidR="00FB336E" w:rsidRPr="003E03FA" w:rsidRDefault="00FB336E" w:rsidP="00FB336E">
      <w:pPr>
        <w:widowControl w:val="0"/>
      </w:pPr>
    </w:p>
    <w:p w:rsidR="009104B9" w:rsidRPr="00FB336E" w:rsidRDefault="00E7381A" w:rsidP="00FB336E">
      <w:pPr>
        <w:widowControl w:val="0"/>
      </w:pPr>
      <w:r w:rsidRPr="00FB336E">
        <w:t>Процесс антикризисного управления состоит из нескольких последовательных этапов, состав и содержание которых зависит от степени состоятельности: анализ качества финансового состояния, финансовая стабилизация, анализ возможностей финансового оздоровления, разработка инвестиционной программы для вывода предприятия из кризиса, выведение предприятия из кризиса.</w:t>
      </w:r>
    </w:p>
    <w:p w:rsidR="00E7381A" w:rsidRPr="003E03FA" w:rsidRDefault="00E7381A" w:rsidP="00FB336E">
      <w:pPr>
        <w:widowControl w:val="0"/>
      </w:pPr>
      <w:r w:rsidRPr="00FB336E">
        <w:t>Зачастую бывает важно определить глубину несостоятельности предприятия. На этапе предварительного анализа можно пользоваться качественным и количественным измерителем (рис. 1). Качественный измеритель позволяет определить – насколько долги предприятия мешают ему эффективно работать. Количественный измеритель свидетельствует о том, скольким кредиторам из общего количества предприятие просрочило выплаты по долгам.</w:t>
      </w:r>
    </w:p>
    <w:p w:rsidR="00FB336E" w:rsidRPr="003E03FA" w:rsidRDefault="00FB336E" w:rsidP="00FB336E">
      <w:pPr>
        <w:widowControl w:val="0"/>
      </w:pPr>
    </w:p>
    <w:p w:rsidR="00E7381A" w:rsidRPr="00FB336E" w:rsidRDefault="0042431F" w:rsidP="00FB336E">
      <w:pPr>
        <w:widowControl w:val="0"/>
        <w:rPr>
          <w:noProof/>
        </w:rPr>
      </w:pPr>
      <w:r>
        <w:rPr>
          <w:noProof/>
        </w:rPr>
      </w:r>
      <w:r>
        <w:rPr>
          <w:noProof/>
        </w:rPr>
        <w:pict>
          <v:group id="_x0000_s1026" style="width:338.45pt;height:64.6pt;mso-position-horizontal-relative:char;mso-position-vertical-relative:line" coordorigin="1" coordsize="19998,20001">
            <v:rect id="_x0000_s1027" style="position:absolute;left:5957;width:8086;height:7634" filled="f" strokeweight="1pt">
              <v:textbox inset="1pt,1pt,1pt,1pt">
                <w:txbxContent>
                  <w:p w:rsidR="00E7381A" w:rsidRPr="00FB336E" w:rsidRDefault="00E7381A" w:rsidP="00E7381A">
                    <w:pPr>
                      <w:spacing w:line="240" w:lineRule="auto"/>
                      <w:ind w:firstLine="0"/>
                      <w:jc w:val="center"/>
                      <w:rPr>
                        <w:sz w:val="20"/>
                        <w:szCs w:val="20"/>
                      </w:rPr>
                    </w:pPr>
                    <w:r w:rsidRPr="00FB336E">
                      <w:rPr>
                        <w:sz w:val="20"/>
                        <w:szCs w:val="20"/>
                      </w:rPr>
                      <w:t>Глубина несостоятельности</w:t>
                    </w:r>
                  </w:p>
                </w:txbxContent>
              </v:textbox>
            </v:rect>
            <v:rect id="_x0000_s1028" style="position:absolute;left:13615;top:12367;width:6384;height:7634" filled="f" strokeweight="1pt">
              <v:textbox inset="1pt,1pt,1pt,1pt">
                <w:txbxContent>
                  <w:p w:rsidR="00E7381A" w:rsidRPr="00FB336E" w:rsidRDefault="00E7381A" w:rsidP="00E7381A">
                    <w:pPr>
                      <w:spacing w:line="240" w:lineRule="auto"/>
                      <w:ind w:firstLine="0"/>
                      <w:jc w:val="center"/>
                      <w:rPr>
                        <w:sz w:val="20"/>
                        <w:szCs w:val="20"/>
                      </w:rPr>
                    </w:pPr>
                    <w:r w:rsidRPr="00FB336E">
                      <w:rPr>
                        <w:sz w:val="20"/>
                        <w:szCs w:val="20"/>
                      </w:rPr>
                      <w:t>Количественный измеритель</w:t>
                    </w:r>
                  </w:p>
                </w:txbxContent>
              </v:textbox>
            </v:rect>
            <v:rect id="_x0000_s1029" style="position:absolute;left:1;top:12198;width:6384;height:7634" filled="f" strokeweight="1pt">
              <v:textbox inset="1pt,1pt,1pt,1pt">
                <w:txbxContent>
                  <w:p w:rsidR="00E7381A" w:rsidRPr="00FB336E" w:rsidRDefault="00E7381A" w:rsidP="00E7381A">
                    <w:pPr>
                      <w:spacing w:line="240" w:lineRule="auto"/>
                      <w:ind w:firstLine="0"/>
                      <w:jc w:val="center"/>
                      <w:rPr>
                        <w:sz w:val="20"/>
                        <w:szCs w:val="20"/>
                      </w:rPr>
                    </w:pPr>
                    <w:r w:rsidRPr="00FB336E">
                      <w:rPr>
                        <w:sz w:val="20"/>
                        <w:szCs w:val="20"/>
                      </w:rPr>
                      <w:t>Качественный измеритель</w:t>
                    </w:r>
                  </w:p>
                </w:txbxContent>
              </v:textbox>
            </v:rect>
            <v:line id="_x0000_s1030" style="position:absolute" from="6382,15247" to="8938,15258" strokeweight="1pt">
              <v:stroke startarrowwidth="narrow" startarrowlength="short" endarrowwidth="narrow" endarrowlength="short"/>
            </v:line>
            <v:line id="_x0000_s1031" style="position:absolute;flip:y" from="8935,7623" to="8938,15258" strokeweight="1pt">
              <v:stroke startarrowwidth="narrow" startarrowlength="short" endarrowwidth="narrow" endarrowlength="short"/>
            </v:line>
            <v:line id="_x0000_s1032" style="position:absolute;flip:x" from="11062,15247" to="13618,15258" strokeweight="1pt">
              <v:stroke startarrowwidth="narrow" startarrowlength="short" endarrowwidth="narrow" endarrowlength="short"/>
            </v:line>
            <v:line id="_x0000_s1033" style="position:absolute;flip:y" from="11062,7623" to="11065,15258" strokeweight="1pt">
              <v:stroke startarrowwidth="narrow" startarrowlength="short" endarrowwidth="narrow" endarrowlength="short"/>
            </v:line>
            <w10:wrap type="none"/>
            <w10:anchorlock/>
          </v:group>
        </w:pict>
      </w:r>
    </w:p>
    <w:p w:rsidR="00E7381A" w:rsidRPr="00FB336E" w:rsidRDefault="00E7381A" w:rsidP="00FB336E">
      <w:pPr>
        <w:widowControl w:val="0"/>
      </w:pPr>
      <w:r w:rsidRPr="00FB336E">
        <w:t>Рис. 1. Предварительное измерение глубины несостоятельности</w:t>
      </w:r>
    </w:p>
    <w:p w:rsidR="00E7381A" w:rsidRPr="00FB336E" w:rsidRDefault="00FB336E" w:rsidP="00FB336E">
      <w:pPr>
        <w:widowControl w:val="0"/>
      </w:pPr>
      <w:r w:rsidRPr="00FB336E">
        <w:br w:type="page"/>
      </w:r>
      <w:r w:rsidR="00E7381A" w:rsidRPr="00FB336E">
        <w:lastRenderedPageBreak/>
        <w:t>При обнаружении на этапе предварительного анализа признаков несостоятельности необходимо применять антикризисные меры, цель которых</w:t>
      </w:r>
      <w:r>
        <w:t xml:space="preserve"> </w:t>
      </w:r>
      <w:r w:rsidR="00E7381A" w:rsidRPr="00FB336E">
        <w:t>– реализация комплекса мероприятий по возврату предприятия к состоятельности. Для этих целей проводится комплексный анализ качества финансового состояния. Комплексность анализа заключается в его полноте и всеобъемлемости. Проводится не только качественный, но и количественный анализ качества финансового состояния. Анализируются причины ухудшения качества и мероприятия по стабилизации финансового состояния предприятия.</w:t>
      </w:r>
    </w:p>
    <w:p w:rsidR="00E7381A" w:rsidRPr="00FB336E" w:rsidRDefault="00E7381A" w:rsidP="00FB336E">
      <w:pPr>
        <w:widowControl w:val="0"/>
      </w:pPr>
      <w:r w:rsidRPr="00FB336E">
        <w:t>В соответствии с причинами, выявленными в процессе анализа, проводятся мероприятия по фиксации и минимизации несостоятельности, цель которых вывести предприятие на уровень нормально функционирующего. В процессе вывода предприятия из кризиса необходимо устранить экономические предпосылки для попадания в кризис в дальнейшем, поэтому программа вывода предприятия из кризиса должна основываться на принципах разумного сочетания риска и надежности, ликвидности и доходности и других.</w:t>
      </w:r>
    </w:p>
    <w:p w:rsidR="00E7381A" w:rsidRDefault="00E7381A" w:rsidP="00FB336E">
      <w:pPr>
        <w:widowControl w:val="0"/>
        <w:rPr>
          <w:lang w:val="en-US"/>
        </w:rPr>
      </w:pPr>
      <w:r w:rsidRPr="00FB336E">
        <w:t>От того, насколько верно будет выбрана стратегия и тактика мероприятий по выводу предприятия из кризиса зависит его перспектива и потенциал в будущем. Схематично процесс вывода предприятия из кризиса представлен на рис. 2.</w:t>
      </w:r>
    </w:p>
    <w:p w:rsidR="00FB336E" w:rsidRPr="00FB336E" w:rsidRDefault="00FB336E" w:rsidP="00FB336E">
      <w:pPr>
        <w:widowControl w:val="0"/>
        <w:rPr>
          <w:lang w:val="en-US"/>
        </w:rPr>
      </w:pPr>
    </w:p>
    <w:p w:rsidR="00E7381A" w:rsidRPr="00FB336E" w:rsidRDefault="0042431F" w:rsidP="00FB336E">
      <w:pPr>
        <w:widowControl w:val="0"/>
      </w:pPr>
      <w:r>
        <w:pict>
          <v:group id="_x0000_s1034" style="width:357.15pt;height:161.1pt;mso-position-horizontal-relative:char;mso-position-vertical-relative:line" coordorigin="-917" coordsize="27219,20000" o:allowincell="f">
            <v:line id="_x0000_s1035" style="position:absolute;flip:y" from="2539,0" to="2542,20000" strokeweight="1pt">
              <v:stroke startarrowwidth="narrow" startarrowlength="short" endarrow="block" endarrowwidth="narrow" endarrowlength="short"/>
            </v:line>
            <v:line id="_x0000_s1036" style="position:absolute" from="-917,11300" to="26302,11303" strokeweight="1pt">
              <v:stroke startarrowwidth="narrow" startarrowlength="short" endarrow="block" endarrowwidth="narrow" endarrowlength="short"/>
            </v:line>
            <v:line id="_x0000_s1037" style="position:absolute" from="-917,18258" to="24142,18261" strokeweight="1pt">
              <v:stroke dashstyle="1 1" startarrowwidth="narrow" startarrowlength="short" endarrowwidth="narrow" endarrowlength="short"/>
            </v:line>
            <v:line id="_x0000_s1038" style="position:absolute" from="-917,4347" to="24142,4350" strokeweight="1pt">
              <v:stroke dashstyle="1 1" startarrowwidth="narrow" startarrowlength="short" endarrowwidth="narrow" endarrowlength="short"/>
            </v:line>
            <v:line id="_x0000_s1039" style="position:absolute;flip:y" from="379,5648" to="382,9998" strokeweight="1pt">
              <v:stroke startarrowwidth="narrow" startarrowlength="short" endarrow="block" endarrowwidth="narrow" endarrowlength="short"/>
            </v:line>
            <v:line id="_x0000_s1040" style="position:absolute" from="379,12607" to="382,16957" strokeweight="1pt">
              <v:stroke startarrowwidth="narrow" startarrowlength="short" endarrow="block" endarrowwidth="narrow" endarrowlength="short"/>
            </v:line>
            <v:rect id="_x0000_s1041" style="position:absolute;left:-917;top:5217;width:1299;height:5219" filled="f" stroked="f" strokeweight="1pt">
              <v:textbox inset="1pt,1pt,1pt,1pt">
                <w:txbxContent>
                  <w:p w:rsidR="00E7381A" w:rsidRDefault="00E7381A" w:rsidP="00E7381A">
                    <w:pPr>
                      <w:spacing w:line="240" w:lineRule="auto"/>
                      <w:ind w:firstLine="0"/>
                      <w:jc w:val="center"/>
                    </w:pPr>
                    <w:r>
                      <w:t>Л</w:t>
                    </w:r>
                  </w:p>
                  <w:p w:rsidR="00E7381A" w:rsidRDefault="00E7381A" w:rsidP="00E7381A">
                    <w:pPr>
                      <w:spacing w:line="240" w:lineRule="auto"/>
                      <w:ind w:firstLine="0"/>
                      <w:jc w:val="center"/>
                    </w:pPr>
                    <w:r>
                      <w:t>у</w:t>
                    </w:r>
                  </w:p>
                  <w:p w:rsidR="00E7381A" w:rsidRDefault="00E7381A" w:rsidP="00E7381A">
                    <w:pPr>
                      <w:spacing w:line="240" w:lineRule="auto"/>
                      <w:ind w:firstLine="0"/>
                      <w:jc w:val="center"/>
                    </w:pPr>
                    <w:r>
                      <w:t>ч</w:t>
                    </w:r>
                  </w:p>
                  <w:p w:rsidR="00E7381A" w:rsidRDefault="00E7381A" w:rsidP="00E7381A">
                    <w:pPr>
                      <w:spacing w:line="240" w:lineRule="auto"/>
                      <w:ind w:firstLine="0"/>
                      <w:jc w:val="center"/>
                    </w:pPr>
                    <w:r>
                      <w:t>ш</w:t>
                    </w:r>
                  </w:p>
                  <w:p w:rsidR="00E7381A" w:rsidRDefault="00E7381A" w:rsidP="00E7381A">
                    <w:pPr>
                      <w:spacing w:line="240" w:lineRule="auto"/>
                      <w:ind w:firstLine="0"/>
                      <w:jc w:val="center"/>
                    </w:pPr>
                    <w:r>
                      <w:t>е</w:t>
                    </w:r>
                  </w:p>
                </w:txbxContent>
              </v:textbox>
            </v:rect>
            <v:rect id="_x0000_s1042" style="position:absolute;left:-917;top:12607;width:1299;height:4350" filled="f" stroked="f" strokeweight="1pt">
              <v:textbox inset="1pt,1pt,1pt,1pt">
                <w:txbxContent>
                  <w:p w:rsidR="00E7381A" w:rsidRDefault="00E7381A" w:rsidP="00E7381A">
                    <w:pPr>
                      <w:spacing w:line="240" w:lineRule="auto"/>
                      <w:ind w:firstLine="0"/>
                      <w:jc w:val="center"/>
                    </w:pPr>
                    <w:r>
                      <w:t>Х</w:t>
                    </w:r>
                  </w:p>
                  <w:p w:rsidR="00E7381A" w:rsidRDefault="00E7381A" w:rsidP="00E7381A">
                    <w:pPr>
                      <w:spacing w:line="240" w:lineRule="auto"/>
                      <w:ind w:firstLine="0"/>
                      <w:jc w:val="center"/>
                    </w:pPr>
                    <w:r>
                      <w:t>у</w:t>
                    </w:r>
                  </w:p>
                  <w:p w:rsidR="00E7381A" w:rsidRDefault="00E7381A" w:rsidP="00E7381A">
                    <w:pPr>
                      <w:spacing w:line="240" w:lineRule="auto"/>
                      <w:ind w:firstLine="0"/>
                      <w:jc w:val="center"/>
                    </w:pPr>
                    <w:r>
                      <w:t>ж</w:t>
                    </w:r>
                  </w:p>
                  <w:p w:rsidR="00E7381A" w:rsidRDefault="00E7381A" w:rsidP="00E7381A">
                    <w:pPr>
                      <w:spacing w:line="240" w:lineRule="auto"/>
                      <w:ind w:firstLine="0"/>
                      <w:jc w:val="center"/>
                    </w:pPr>
                    <w:r>
                      <w:t>е</w:t>
                    </w:r>
                  </w:p>
                </w:txbxContent>
              </v:textbox>
            </v:rect>
            <v:rect id="_x0000_s1043" style="position:absolute;left:2539;width:9075;height:1307" filled="f" stroked="f" strokeweight="1pt">
              <v:textbox inset="1pt,1pt,1pt,1pt">
                <w:txbxContent>
                  <w:p w:rsidR="00E7381A" w:rsidRPr="00E7381A" w:rsidRDefault="00E7381A" w:rsidP="00E7381A">
                    <w:pPr>
                      <w:ind w:firstLine="142"/>
                      <w:jc w:val="left"/>
                      <w:rPr>
                        <w:sz w:val="20"/>
                        <w:szCs w:val="20"/>
                      </w:rPr>
                    </w:pPr>
                    <w:r w:rsidRPr="00E7381A">
                      <w:rPr>
                        <w:sz w:val="20"/>
                        <w:szCs w:val="20"/>
                      </w:rPr>
                      <w:t>Финансовое состояние</w:t>
                    </w:r>
                  </w:p>
                </w:txbxContent>
              </v:textbox>
            </v:rect>
            <v:rect id="_x0000_s1044" style="position:absolute;left:2539;top:3043;width:6483;height:1307" filled="f" stroked="f" strokeweight="1pt">
              <v:textbox inset="1pt,1pt,1pt,1pt">
                <w:txbxContent>
                  <w:p w:rsidR="00E7381A" w:rsidRPr="00FB336E" w:rsidRDefault="00E7381A" w:rsidP="00E7381A">
                    <w:pPr>
                      <w:ind w:firstLine="0"/>
                      <w:jc w:val="center"/>
                      <w:rPr>
                        <w:sz w:val="20"/>
                        <w:szCs w:val="20"/>
                      </w:rPr>
                    </w:pPr>
                    <w:r w:rsidRPr="00FB336E">
                      <w:rPr>
                        <w:sz w:val="20"/>
                        <w:szCs w:val="20"/>
                      </w:rPr>
                      <w:t>Норма</w:t>
                    </w:r>
                  </w:p>
                </w:txbxContent>
              </v:textbox>
            </v:rect>
            <v:rect id="_x0000_s1045" style="position:absolute;left:2539;top:9998;width:6483;height:1308" filled="f" stroked="f" strokeweight="1pt">
              <v:textbox inset="1pt,1pt,1pt,1pt">
                <w:txbxContent>
                  <w:p w:rsidR="00E7381A" w:rsidRPr="00FB336E" w:rsidRDefault="00E7381A" w:rsidP="00E7381A">
                    <w:pPr>
                      <w:ind w:firstLine="0"/>
                      <w:jc w:val="center"/>
                      <w:rPr>
                        <w:sz w:val="20"/>
                        <w:szCs w:val="20"/>
                      </w:rPr>
                    </w:pPr>
                    <w:r w:rsidRPr="00FB336E">
                      <w:rPr>
                        <w:sz w:val="20"/>
                        <w:szCs w:val="20"/>
                      </w:rPr>
                      <w:t>Стабилизация</w:t>
                    </w:r>
                  </w:p>
                </w:txbxContent>
              </v:textbox>
            </v:rect>
            <v:rect id="_x0000_s1046" style="position:absolute;left:25435;top:11300;width:867;height:1307" filled="f" stroked="f" strokeweight="1pt">
              <v:textbox inset="1pt,1pt,1pt,1pt">
                <w:txbxContent>
                  <w:p w:rsidR="00E7381A" w:rsidRDefault="00E7381A" w:rsidP="00E7381A">
                    <w:pPr>
                      <w:ind w:firstLine="0"/>
                      <w:jc w:val="center"/>
                    </w:pPr>
                    <w:r>
                      <w:rPr>
                        <w:lang w:val="en-US"/>
                      </w:rPr>
                      <w:t>t</w:t>
                    </w:r>
                  </w:p>
                </w:txbxContent>
              </v:textbox>
            </v:rect>
            <v:rect id="_x0000_s1047" style="position:absolute;left:2539;top:18258;width:6483;height:1307" filled="f" stroked="f" strokeweight="1pt">
              <v:textbox inset="1pt,1pt,1pt,1pt">
                <w:txbxContent>
                  <w:p w:rsidR="00E7381A" w:rsidRPr="00FB336E" w:rsidRDefault="00E7381A" w:rsidP="00E7381A">
                    <w:pPr>
                      <w:ind w:firstLine="0"/>
                      <w:jc w:val="center"/>
                      <w:rPr>
                        <w:sz w:val="20"/>
                        <w:szCs w:val="20"/>
                      </w:rPr>
                    </w:pPr>
                    <w:r w:rsidRPr="00FB336E">
                      <w:rPr>
                        <w:sz w:val="20"/>
                        <w:szCs w:val="20"/>
                      </w:rPr>
                      <w:t>Банкротство</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8" type="#_x0000_t19" style="position:absolute;left:2539;top:14346;width:3027;height:3480;flip:x y"/>
            <v:shape id="_x0000_s1049" type="#_x0000_t19" style="position:absolute;left:5563;top:11300;width:6915;height:6523;flip:y"/>
            <v:shape id="_x0000_s1050" type="#_x0000_t19" style="position:absolute;left:12475;top:4782;width:11235;height:6524;flip:x"/>
            <v:line id="_x0000_s1051" style="position:absolute" from="12475,6083" to="12478,16085">
              <v:stroke dashstyle="1 1" startarrowwidth="narrow" startarrowlength="short" endarrowwidth="narrow" endarrowlength="short"/>
            </v:line>
            <v:line id="_x0000_s1052" style="position:absolute" from="5563,12607" to="5566,18261">
              <v:stroke dashstyle="1 1" startarrowwidth="narrow" startarrowlength="short" endarrowwidth="narrow" endarrowlength="short"/>
            </v:line>
            <w10:wrap type="none"/>
            <w10:anchorlock/>
          </v:group>
        </w:pict>
      </w:r>
    </w:p>
    <w:p w:rsidR="00E7381A" w:rsidRPr="00FB336E" w:rsidRDefault="00E7381A" w:rsidP="00FB336E">
      <w:pPr>
        <w:widowControl w:val="0"/>
      </w:pPr>
      <w:r w:rsidRPr="00FB336E">
        <w:t>Рис. 2. Процесс выхода предприятия из кризиса.</w:t>
      </w:r>
    </w:p>
    <w:p w:rsidR="00E7381A" w:rsidRDefault="00FB336E" w:rsidP="00FB336E">
      <w:pPr>
        <w:widowControl w:val="0"/>
        <w:rPr>
          <w:lang w:val="en-US"/>
        </w:rPr>
      </w:pPr>
      <w:r w:rsidRPr="003E03FA">
        <w:br w:type="page"/>
      </w:r>
      <w:r w:rsidR="00E7381A" w:rsidRPr="00FB336E">
        <w:lastRenderedPageBreak/>
        <w:t>Процесс вывода предприятия из кризиса представляет собой набор мероприятий направленных на постепенное улучшение качества финансового состояния и перевод предприятия из разряда кризисных в разряд состоятельных. Это достигается в ходе реализации процесса управления несостоятельным предприятием в условиях переходной экономики, структура которого представлена на рис. 3.</w:t>
      </w:r>
      <w:r w:rsidR="007120BB" w:rsidRPr="00FB336E">
        <w:t xml:space="preserve"> [3, с. 263]</w:t>
      </w:r>
    </w:p>
    <w:p w:rsidR="00FB336E" w:rsidRPr="00FB336E" w:rsidRDefault="00FB336E" w:rsidP="00FB336E">
      <w:pPr>
        <w:widowControl w:val="0"/>
        <w:rPr>
          <w:lang w:val="en-US"/>
        </w:rPr>
      </w:pPr>
    </w:p>
    <w:p w:rsidR="00E7381A" w:rsidRPr="00FB336E" w:rsidRDefault="0042431F" w:rsidP="00FB336E">
      <w:pPr>
        <w:widowControl w:val="0"/>
      </w:pPr>
      <w:r>
        <w:pict>
          <v:group id="_x0000_s1053" style="width:238.4pt;height:241.2pt;mso-position-horizontal-relative:char;mso-position-vertical-relative:line" coordorigin=",1" coordsize="20000,19998">
            <v:rect id="_x0000_s1054" style="position:absolute;left:2152;top:8035;width:15709;height:2989" filled="f" strokeweight="1pt">
              <v:textbox inset="1pt,1pt,1pt,1pt">
                <w:txbxContent>
                  <w:p w:rsidR="00E7381A" w:rsidRDefault="00E7381A" w:rsidP="00E7381A">
                    <w:pPr>
                      <w:spacing w:line="240" w:lineRule="auto"/>
                      <w:ind w:firstLine="0"/>
                      <w:jc w:val="center"/>
                    </w:pPr>
                    <w:r>
                      <w:t>Анализ возможностей финансового оздоровления</w:t>
                    </w:r>
                  </w:p>
                </w:txbxContent>
              </v:textbox>
            </v:rect>
            <v:rect id="_x0000_s1055" style="position:absolute;left:239;top:1;width:19560;height:3436" filled="f" strokeweight="1pt">
              <v:textbox inset="1pt,1pt,1pt,1pt">
                <w:txbxContent>
                  <w:p w:rsidR="00E7381A" w:rsidRDefault="00E7381A" w:rsidP="00E7381A">
                    <w:pPr>
                      <w:spacing w:line="240" w:lineRule="auto"/>
                      <w:ind w:firstLine="0"/>
                      <w:jc w:val="center"/>
                    </w:pPr>
                    <w:r>
                      <w:t>Комплексный анализ качества финансового состояния</w:t>
                    </w:r>
                  </w:p>
                </w:txbxContent>
              </v:textbox>
            </v:rect>
            <v:rect id="_x0000_s1056" style="position:absolute;left:239;top:4254;width:19761;height:3076" filled="f" strokeweight="1pt">
              <v:textbox inset="1pt,1pt,1pt,1pt">
                <w:txbxContent>
                  <w:p w:rsidR="00E7381A" w:rsidRDefault="00E7381A" w:rsidP="00E7381A">
                    <w:pPr>
                      <w:spacing w:line="240" w:lineRule="auto"/>
                      <w:ind w:firstLine="0"/>
                      <w:jc w:val="center"/>
                    </w:pPr>
                    <w:r>
                      <w:t>Финансовая стабилизация несостоятельного предприятия</w:t>
                    </w:r>
                  </w:p>
                </w:txbxContent>
              </v:textbox>
            </v:rect>
            <v:rect id="_x0000_s1057" style="position:absolute;top:11816;width:19849;height:4489" filled="f" strokeweight="1pt">
              <v:textbox inset="1pt,1pt,1pt,1pt">
                <w:txbxContent>
                  <w:p w:rsidR="00E7381A" w:rsidRDefault="00E7381A" w:rsidP="00E7381A">
                    <w:pPr>
                      <w:spacing w:line="240" w:lineRule="auto"/>
                      <w:ind w:firstLine="0"/>
                      <w:jc w:val="center"/>
                    </w:pPr>
                    <w:r>
                      <w:t>Разработка инвестиционной программы для вывода предприятия из кризиса</w:t>
                    </w:r>
                  </w:p>
                </w:txbxContent>
              </v:textbox>
            </v:rect>
            <v:rect id="_x0000_s1058" style="position:absolute;left:1674;top:17010;width:16917;height:2989" filled="f" strokeweight="1pt">
              <v:textbox inset="1pt,1pt,1pt,1pt">
                <w:txbxContent>
                  <w:p w:rsidR="00E7381A" w:rsidRDefault="00E7381A" w:rsidP="00E7381A">
                    <w:pPr>
                      <w:spacing w:line="240" w:lineRule="auto"/>
                      <w:ind w:firstLine="0"/>
                      <w:jc w:val="center"/>
                    </w:pPr>
                    <w:r>
                      <w:t>Вывод предприятия из кризисного состояния</w:t>
                    </w:r>
                  </w:p>
                </w:txbxContent>
              </v:textbox>
            </v:rect>
            <v:line id="_x0000_s1059" style="position:absolute" from="10042,7322" to="10046,8035" strokeweight="1pt">
              <v:stroke startarrowwidth="narrow" startarrowlength="short" endarrow="block" endarrowwidth="narrow" endarrowlength="short"/>
            </v:line>
            <v:line id="_x0000_s1060" style="position:absolute" from="10042,3541" to="10046,4254" strokeweight="1pt">
              <v:stroke startarrowwidth="narrow" startarrowlength="short" endarrow="block" endarrowwidth="narrow" endarrowlength="short"/>
            </v:line>
            <v:line id="_x0000_s1061" style="position:absolute" from="10042,11107" to="10046,11820" strokeweight="1pt">
              <v:stroke startarrowwidth="narrow" startarrowlength="short" endarrow="block" endarrowwidth="narrow" endarrowlength="short"/>
            </v:line>
            <v:line id="_x0000_s1062" style="position:absolute" from="10042,16301" to="10046,17014" strokeweight="1pt">
              <v:stroke startarrowwidth="narrow" startarrowlength="short" endarrow="block" endarrowwidth="narrow" endarrowlength="short"/>
            </v:line>
            <w10:wrap type="none"/>
            <w10:anchorlock/>
          </v:group>
        </w:pict>
      </w:r>
    </w:p>
    <w:p w:rsidR="00E7381A" w:rsidRPr="00FB336E" w:rsidRDefault="00E7381A" w:rsidP="00FB336E">
      <w:pPr>
        <w:widowControl w:val="0"/>
      </w:pPr>
      <w:r w:rsidRPr="00FB336E">
        <w:t>Рис. 3. Комплекс мероприятий финансового оздоровления предприятия</w:t>
      </w:r>
    </w:p>
    <w:p w:rsidR="00FB336E" w:rsidRPr="003E03FA" w:rsidRDefault="00FB336E" w:rsidP="00FB336E">
      <w:pPr>
        <w:widowControl w:val="0"/>
      </w:pPr>
    </w:p>
    <w:p w:rsidR="00E7381A" w:rsidRPr="00FB336E" w:rsidRDefault="00E7381A" w:rsidP="00FB336E">
      <w:pPr>
        <w:widowControl w:val="0"/>
      </w:pPr>
      <w:r w:rsidRPr="00FB336E">
        <w:t>Как видно из рисунка, процесс состоит из нескольких этапов, которые кратко могут быть охарактеризованы следующим образом:</w:t>
      </w:r>
    </w:p>
    <w:p w:rsidR="00E7381A" w:rsidRPr="00FB336E" w:rsidRDefault="00E7381A" w:rsidP="00FB336E">
      <w:pPr>
        <w:pStyle w:val="10"/>
        <w:widowControl w:val="0"/>
      </w:pPr>
      <w:r w:rsidRPr="00FB336E">
        <w:t>анализ качества финансового состояния предприятия – этап выявления причин кризиса;</w:t>
      </w:r>
    </w:p>
    <w:p w:rsidR="00E7381A" w:rsidRPr="00FB336E" w:rsidRDefault="00E7381A" w:rsidP="00FB336E">
      <w:pPr>
        <w:pStyle w:val="10"/>
        <w:widowControl w:val="0"/>
      </w:pPr>
      <w:r w:rsidRPr="00FB336E">
        <w:t>финансовая стабилизация несостоятельного предприятия – этап ужесточения финансовой политики предприятия для поиска выхода из создавшейся ситуации;</w:t>
      </w:r>
    </w:p>
    <w:p w:rsidR="00E7381A" w:rsidRPr="00FB336E" w:rsidRDefault="00E7381A" w:rsidP="00FB336E">
      <w:pPr>
        <w:pStyle w:val="10"/>
        <w:widowControl w:val="0"/>
      </w:pPr>
      <w:r w:rsidRPr="00FB336E">
        <w:t>анализ возможностей финансового оздоровления – этап поиска альтернатив, их технико-экономического обоснования, выбора наилучшего способа вывода предприятия из кризиса;</w:t>
      </w:r>
    </w:p>
    <w:p w:rsidR="00E7381A" w:rsidRPr="00FB336E" w:rsidRDefault="00E7381A" w:rsidP="00FB336E">
      <w:pPr>
        <w:pStyle w:val="10"/>
        <w:widowControl w:val="0"/>
      </w:pPr>
      <w:r w:rsidRPr="00FB336E">
        <w:lastRenderedPageBreak/>
        <w:t>разработка инвестиционной программы для вывода предприятия из кризиса – этап реализации мероприятий по подготовке предприятия к финансовому оздоровлению;</w:t>
      </w:r>
    </w:p>
    <w:p w:rsidR="00E7381A" w:rsidRPr="00FB336E" w:rsidRDefault="00E7381A" w:rsidP="00FB336E">
      <w:pPr>
        <w:pStyle w:val="10"/>
        <w:widowControl w:val="0"/>
      </w:pPr>
      <w:r w:rsidRPr="00FB336E">
        <w:t>вывод предприятия из кризисного состояния – этап улучшения качества финансового состояния и доведения предприятия до состоятельности.</w:t>
      </w:r>
      <w:r w:rsidR="007120BB" w:rsidRPr="00FB336E">
        <w:t xml:space="preserve"> [3, с. 264]</w:t>
      </w:r>
    </w:p>
    <w:p w:rsidR="00FB336E" w:rsidRDefault="00FB336E" w:rsidP="00FB336E">
      <w:pPr>
        <w:pStyle w:val="11"/>
        <w:keepNext w:val="0"/>
        <w:pageBreakBefore w:val="0"/>
        <w:widowControl w:val="0"/>
        <w:spacing w:before="0" w:after="0"/>
        <w:jc w:val="both"/>
        <w:rPr>
          <w:b w:val="0"/>
          <w:bCs w:val="0"/>
          <w:kern w:val="0"/>
          <w:lang w:val="en-US"/>
        </w:rPr>
      </w:pPr>
      <w:bookmarkStart w:id="2" w:name="_Toc205192527"/>
    </w:p>
    <w:p w:rsidR="009104B9" w:rsidRPr="00FB336E" w:rsidRDefault="003773E7" w:rsidP="00FB336E">
      <w:pPr>
        <w:pStyle w:val="11"/>
        <w:keepNext w:val="0"/>
        <w:pageBreakBefore w:val="0"/>
        <w:widowControl w:val="0"/>
        <w:spacing w:before="0" w:after="0"/>
        <w:jc w:val="both"/>
        <w:rPr>
          <w:kern w:val="0"/>
        </w:rPr>
      </w:pPr>
      <w:r w:rsidRPr="00FB336E">
        <w:rPr>
          <w:kern w:val="0"/>
        </w:rPr>
        <w:t>3. СПОСОБЫ ВЫЯВЛЕНИЯ «БОЛЬНЫХ» ФИНАНСОВЫХ ПОКАЗАТЕЛЕЙ И ТОЧЕК ВОЗМОЖНОГО РОСТА С ПОМОЩЬЮ КОЭФФИЦИЕНТНОГО И ГРАФИЧЕСКОГО АНАЛИЗА, А ТАКЖЕ МАТРИЦЫ ФИНАНСОВОЙ СТРАТЕГИИ ПРЕДПРИЯТИЯ</w:t>
      </w:r>
      <w:bookmarkEnd w:id="2"/>
    </w:p>
    <w:p w:rsidR="00FB336E" w:rsidRPr="003E03FA" w:rsidRDefault="00FB336E" w:rsidP="00FB336E">
      <w:pPr>
        <w:widowControl w:val="0"/>
      </w:pPr>
    </w:p>
    <w:p w:rsidR="008F1DA9" w:rsidRPr="00FB336E" w:rsidRDefault="008F1DA9" w:rsidP="00FB336E">
      <w:pPr>
        <w:widowControl w:val="0"/>
      </w:pPr>
      <w:r w:rsidRPr="00FB336E">
        <w:t xml:space="preserve">Коэффициентный анализ заключается в расчете определенных величин (коэффициентов), значения которых можно сравнивать между собой за различные периоды, по бизнесам, направлениям деятельности или статьям, а также с принятыми нормативными значениями. </w:t>
      </w:r>
    </w:p>
    <w:p w:rsidR="008F1DA9" w:rsidRPr="00FB336E" w:rsidRDefault="008F1DA9" w:rsidP="00FB336E">
      <w:pPr>
        <w:widowControl w:val="0"/>
      </w:pPr>
      <w:r w:rsidRPr="00FB336E">
        <w:t xml:space="preserve">В коэффициентном анализе имеется возможность расчета следующих групп коэффициентов: </w:t>
      </w:r>
    </w:p>
    <w:p w:rsidR="008F1DA9" w:rsidRPr="00FB336E" w:rsidRDefault="008F1DA9" w:rsidP="00FB336E">
      <w:pPr>
        <w:widowControl w:val="0"/>
      </w:pPr>
      <w:r w:rsidRPr="00FB336E">
        <w:t>Имущественное положение – описание общей суммы средств, которыми располагает компания, доли основного и оборотного капиталов в общей сумме активов, доли введенных в эксплуатацию и выведенных из использования основных средств.</w:t>
      </w:r>
    </w:p>
    <w:p w:rsidR="008F1DA9" w:rsidRPr="00FB336E" w:rsidRDefault="008F1DA9" w:rsidP="00FB336E">
      <w:pPr>
        <w:widowControl w:val="0"/>
      </w:pPr>
      <w:r w:rsidRPr="00FB336E">
        <w:t xml:space="preserve">Ликвидность – оценка способности компании отвечать по своим текущим обязательствам. В основе расчета коэффициентов ликвидности лежит сопоставление оборотных активов предприятия с его краткосрочными пассивами. </w:t>
      </w:r>
    </w:p>
    <w:p w:rsidR="008F1DA9" w:rsidRPr="00FB336E" w:rsidRDefault="008F1DA9" w:rsidP="00FB336E">
      <w:pPr>
        <w:widowControl w:val="0"/>
      </w:pPr>
      <w:r w:rsidRPr="00FB336E">
        <w:t xml:space="preserve">Финансовая устойчивость – оценка структуры источников финансирования с точки зрения собственности на них (собственные или заемные), степени доступности и риска пользования ими. Коэффициенты финансовой устойчивости характеризует зависимость предприятия от внешних контрагентов (кредиторов, инвесторов). </w:t>
      </w:r>
    </w:p>
    <w:p w:rsidR="008F1DA9" w:rsidRPr="00FB336E" w:rsidRDefault="008F1DA9" w:rsidP="00FB336E">
      <w:pPr>
        <w:widowControl w:val="0"/>
      </w:pPr>
      <w:r w:rsidRPr="00FB336E">
        <w:t xml:space="preserve">Рентабельность – оценка эффективности деятельности компании путем сопоставления его финансовых результатов и ресурсов, задействованных для достижения этих результатов. </w:t>
      </w:r>
      <w:r w:rsidR="007120BB" w:rsidRPr="00FB336E">
        <w:t>[2, с. 15]</w:t>
      </w:r>
    </w:p>
    <w:p w:rsidR="000E64EC" w:rsidRPr="00FB336E" w:rsidRDefault="000E64EC" w:rsidP="00FB336E">
      <w:pPr>
        <w:widowControl w:val="0"/>
      </w:pPr>
      <w:r w:rsidRPr="00FB336E">
        <w:t>Сущность графического анализа заключается в следующем.</w:t>
      </w:r>
    </w:p>
    <w:p w:rsidR="000E64EC" w:rsidRPr="00FB336E" w:rsidRDefault="000E64EC" w:rsidP="00FB336E">
      <w:pPr>
        <w:widowControl w:val="0"/>
      </w:pPr>
      <w:r w:rsidRPr="00FB336E">
        <w:t xml:space="preserve">Тренд – устойчивое направленное изменение цен. </w:t>
      </w:r>
    </w:p>
    <w:p w:rsidR="000E64EC" w:rsidRPr="00FB336E" w:rsidRDefault="000E64EC" w:rsidP="00FB336E">
      <w:pPr>
        <w:widowControl w:val="0"/>
      </w:pPr>
      <w:r w:rsidRPr="00FB336E">
        <w:t xml:space="preserve">Линию тренда проводят через несколько точек, являющимися локальными экстремумами. Для бычьего тренда эта линия располагается ниже ценового графика. Данная линия будет ограничивать снизу движения цен. Для медвежьей тенденции линия тренда рисуется сверху и ограничивает возможные движения цен вверх. </w:t>
      </w:r>
    </w:p>
    <w:p w:rsidR="000E64EC" w:rsidRDefault="000E64EC" w:rsidP="00FB336E">
      <w:pPr>
        <w:widowControl w:val="0"/>
        <w:rPr>
          <w:lang w:val="en-US"/>
        </w:rPr>
      </w:pPr>
      <w:r w:rsidRPr="00FB336E">
        <w:t>Уровни поддержки/сопротивления – горизонтальные линии, получающиеся проведением прямой по нескольким локальным минимумам/максимумам или зонам с частой штриховкой. Если линия сопротивления преодолеваются ценовой кривой, то она становится поддержкой. Обратное также верно.</w:t>
      </w:r>
    </w:p>
    <w:p w:rsidR="00FB336E" w:rsidRPr="00FB336E" w:rsidRDefault="00FB336E" w:rsidP="00FB336E">
      <w:pPr>
        <w:widowControl w:val="0"/>
        <w:rPr>
          <w:lang w:val="en-US"/>
        </w:rPr>
      </w:pPr>
    </w:p>
    <w:p w:rsidR="000E64EC" w:rsidRPr="00FB336E" w:rsidRDefault="0042431F" w:rsidP="00FB336E">
      <w:pPr>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7pt;height:120pt">
            <v:imagedata r:id="rId7" o:title=""/>
          </v:shape>
        </w:pict>
      </w:r>
    </w:p>
    <w:p w:rsidR="000E64EC" w:rsidRPr="00FB336E" w:rsidRDefault="000E64EC" w:rsidP="00FB336E">
      <w:pPr>
        <w:widowControl w:val="0"/>
      </w:pPr>
    </w:p>
    <w:p w:rsidR="00FB336E" w:rsidRPr="00FB336E" w:rsidRDefault="000E64EC" w:rsidP="00FB336E">
      <w:pPr>
        <w:widowControl w:val="0"/>
      </w:pPr>
      <w:r w:rsidRPr="00FB336E">
        <w:t>Линия канала рисуется параллельно линии тренда по точкам локальных экстремумов, таким образом, чтобы весь ценовой график располагался между этими двумя линиями. С их помощью можно определить границу действия тренда – в случае, если ценовой график выходит за их рамки</w:t>
      </w:r>
      <w:r w:rsidR="00FB336E">
        <w:t>, лучше закрывать свои позиции.</w:t>
      </w:r>
    </w:p>
    <w:p w:rsidR="000E64EC" w:rsidRPr="00FB336E" w:rsidRDefault="00FB336E" w:rsidP="00FB336E">
      <w:pPr>
        <w:widowControl w:val="0"/>
      </w:pPr>
      <w:r>
        <w:br w:type="page"/>
      </w:r>
      <w:r w:rsidR="0042431F">
        <w:pict>
          <v:shape id="_x0000_i1029" type="#_x0000_t75" style="width:278.25pt;height:112.5pt">
            <v:imagedata r:id="rId8" o:title=""/>
          </v:shape>
        </w:pict>
      </w:r>
    </w:p>
    <w:p w:rsidR="00FB336E" w:rsidRDefault="00FB336E" w:rsidP="00FB336E">
      <w:pPr>
        <w:widowControl w:val="0"/>
        <w:rPr>
          <w:lang w:val="en-US"/>
        </w:rPr>
      </w:pPr>
    </w:p>
    <w:p w:rsidR="000E64EC" w:rsidRPr="003E03FA" w:rsidRDefault="000E64EC" w:rsidP="00FB336E">
      <w:pPr>
        <w:widowControl w:val="0"/>
      </w:pPr>
      <w:r w:rsidRPr="00FB336E">
        <w:t>Наиболее известной и часто встречаемой разворотной фигурой является Голова и Плечи. Внешне она похожа на голову и два плеча. Предполагается, когда ценовой график опустится ниже линии шеи предпочтительно закрыть позицию. Как правило, прорыв линии шеи сопровождается значительным ростом объема торгов.</w:t>
      </w:r>
    </w:p>
    <w:p w:rsidR="00FB336E" w:rsidRPr="003E03FA" w:rsidRDefault="00FB336E" w:rsidP="00FB336E">
      <w:pPr>
        <w:widowControl w:val="0"/>
      </w:pPr>
    </w:p>
    <w:p w:rsidR="000E64EC" w:rsidRPr="00FB336E" w:rsidRDefault="0042431F" w:rsidP="00FB336E">
      <w:pPr>
        <w:widowControl w:val="0"/>
      </w:pPr>
      <w:r>
        <w:pict>
          <v:shape id="_x0000_i1030" type="#_x0000_t75" style="width:252.75pt;height:125.25pt">
            <v:imagedata r:id="rId9" o:title=""/>
          </v:shape>
        </w:pict>
      </w:r>
    </w:p>
    <w:p w:rsidR="00FB336E" w:rsidRDefault="00FB336E" w:rsidP="00FB336E">
      <w:pPr>
        <w:widowControl w:val="0"/>
        <w:rPr>
          <w:lang w:val="en-US"/>
        </w:rPr>
      </w:pPr>
    </w:p>
    <w:p w:rsidR="000E64EC" w:rsidRPr="00FB336E" w:rsidRDefault="000E64EC" w:rsidP="00FB336E">
      <w:pPr>
        <w:widowControl w:val="0"/>
      </w:pPr>
      <w:r w:rsidRPr="00FB336E">
        <w:t>Следующим классом фигур разворота являются Двойная вершина или Двойное дно.</w:t>
      </w:r>
    </w:p>
    <w:p w:rsidR="00FB336E" w:rsidRPr="003E03FA" w:rsidRDefault="00FB336E" w:rsidP="00FB336E">
      <w:pPr>
        <w:widowControl w:val="0"/>
      </w:pPr>
    </w:p>
    <w:p w:rsidR="000E64EC" w:rsidRPr="00FB336E" w:rsidRDefault="0042431F" w:rsidP="00FB336E">
      <w:pPr>
        <w:widowControl w:val="0"/>
      </w:pPr>
      <w:r>
        <w:pict>
          <v:shape id="_x0000_i1031" type="#_x0000_t75" style="width:278.25pt;height:112.5pt">
            <v:imagedata r:id="rId10" o:title=""/>
          </v:shape>
        </w:pict>
      </w:r>
    </w:p>
    <w:p w:rsidR="00FB336E" w:rsidRDefault="00FB336E" w:rsidP="00FB336E">
      <w:pPr>
        <w:widowControl w:val="0"/>
        <w:rPr>
          <w:lang w:val="en-US"/>
        </w:rPr>
      </w:pPr>
    </w:p>
    <w:p w:rsidR="003773E7" w:rsidRPr="00FB336E" w:rsidRDefault="003773E7" w:rsidP="00FB336E">
      <w:pPr>
        <w:widowControl w:val="0"/>
      </w:pPr>
      <w:r w:rsidRPr="00FB336E">
        <w:t xml:space="preserve">Фигуры продолжения сигнализируют о том, что предшествовавший тренд все еще в силе, а наблюдаемое явление не более чем временная коррекция. </w:t>
      </w:r>
    </w:p>
    <w:p w:rsidR="000E64EC" w:rsidRPr="00FB336E" w:rsidRDefault="003773E7" w:rsidP="00FB336E">
      <w:pPr>
        <w:widowControl w:val="0"/>
      </w:pPr>
      <w:r w:rsidRPr="00FB336E">
        <w:t>Наиболее распространенными фигурами такого типа являются треугольники. Считается, что ценовой график будет колебаться некоторое время в рамках фигуры, внешне похожей на треугольник, а затем продолжит движение в сторону основной тенденции.</w:t>
      </w:r>
    </w:p>
    <w:p w:rsidR="003773E7" w:rsidRPr="00FB336E" w:rsidRDefault="003773E7" w:rsidP="00FB336E">
      <w:pPr>
        <w:widowControl w:val="0"/>
      </w:pPr>
      <w:r w:rsidRPr="00FB336E">
        <w:t>Японские свечи строятся на дневных графиках по ценам открытия/закрытия и минимумам/максимумам за день. Если цена закрытия выше цены открытия, то между ними рисуется белый прямоугольник, если наоборот – то черный. Данный прямоугольник называется телом свечи. Цвет тела свечи имеет большое значение при графическом анализе.</w:t>
      </w:r>
    </w:p>
    <w:p w:rsidR="00FB336E" w:rsidRPr="003E03FA" w:rsidRDefault="00FB336E" w:rsidP="00FB336E">
      <w:pPr>
        <w:widowControl w:val="0"/>
      </w:pPr>
    </w:p>
    <w:p w:rsidR="003773E7" w:rsidRPr="00FB336E" w:rsidRDefault="0042431F" w:rsidP="00FB336E">
      <w:pPr>
        <w:widowControl w:val="0"/>
      </w:pPr>
      <w:r>
        <w:pict>
          <v:shape id="_x0000_i1032" type="#_x0000_t75" style="width:169.5pt;height:173.25pt">
            <v:imagedata r:id="rId11" o:title=""/>
          </v:shape>
        </w:pict>
      </w:r>
    </w:p>
    <w:p w:rsidR="00FB336E" w:rsidRDefault="00FB336E" w:rsidP="00FB336E">
      <w:pPr>
        <w:widowControl w:val="0"/>
        <w:rPr>
          <w:lang w:val="en-US"/>
        </w:rPr>
      </w:pPr>
    </w:p>
    <w:p w:rsidR="003773E7" w:rsidRPr="00FB336E" w:rsidRDefault="003773E7" w:rsidP="00FB336E">
      <w:pPr>
        <w:widowControl w:val="0"/>
      </w:pPr>
      <w:r w:rsidRPr="00FB336E">
        <w:t>Прогнозирование обычно ведется на основании комбинации трех свечей, где две первые свечи составляют комбинацию, а третья – подтверждение. Наиболее часто японские свечи используются для определения разворотных моментов в трендах.</w:t>
      </w:r>
      <w:r w:rsidR="007120BB" w:rsidRPr="00FB336E">
        <w:t xml:space="preserve"> [4, с. 151]</w:t>
      </w:r>
    </w:p>
    <w:p w:rsidR="003773E7" w:rsidRPr="00FB336E" w:rsidRDefault="003773E7" w:rsidP="00FB336E">
      <w:pPr>
        <w:widowControl w:val="0"/>
      </w:pPr>
      <w:r w:rsidRPr="00FB336E">
        <w:t>Все возможные виды финансовой стратегии фирмы могут быть представлены в виде матрицы финансовых стратегий фирмы. Манипулируя в рамках данной матрицы, мы можем рассматривать проблему в динамике, давая возможность не только формулировать финансовую стратегию, но и модифицировать (менять) ее в результате изменения каких-то очень важных параметров функционирования предприятия как такового.</w:t>
      </w:r>
    </w:p>
    <w:p w:rsidR="003773E7" w:rsidRPr="003E03FA" w:rsidRDefault="003773E7" w:rsidP="00FB336E">
      <w:pPr>
        <w:widowControl w:val="0"/>
      </w:pPr>
      <w:r w:rsidRPr="00FB336E">
        <w:t>Для изучения данной матрицы мы должны ввести несколько новых и очень важных категорий финансового менеджмента (они, как и многие другие, — “импортные”, но мы постараемся не только определить их, но и вскрыть экономический смысл, а также возможность “прочтения” в российской системе бухгалтерской отчетности).</w:t>
      </w:r>
    </w:p>
    <w:p w:rsidR="00FB336E" w:rsidRPr="003E03FA" w:rsidRDefault="00FB336E" w:rsidP="00FB336E">
      <w:pPr>
        <w:widowControl w:val="0"/>
      </w:pPr>
    </w:p>
    <w:p w:rsidR="003773E7" w:rsidRPr="00FB336E" w:rsidRDefault="0042431F" w:rsidP="00FB336E">
      <w:pPr>
        <w:widowControl w:val="0"/>
      </w:pPr>
      <w:r>
        <w:pict>
          <v:shape id="_x0000_i1033" type="#_x0000_t75" style="width:6in;height:46.5pt">
            <v:imagedata r:id="rId12" o:title=""/>
          </v:shape>
        </w:pict>
      </w:r>
    </w:p>
    <w:p w:rsidR="003773E7" w:rsidRPr="00FB336E" w:rsidRDefault="0042431F" w:rsidP="00FB336E">
      <w:pPr>
        <w:widowControl w:val="0"/>
      </w:pPr>
      <w:r>
        <w:pict>
          <v:shape id="_x0000_i1034" type="#_x0000_t75" style="width:435pt;height:55.5pt">
            <v:imagedata r:id="rId13" o:title=""/>
          </v:shape>
        </w:pict>
      </w:r>
    </w:p>
    <w:p w:rsidR="003773E7" w:rsidRPr="00FB336E" w:rsidRDefault="0042431F" w:rsidP="00FB336E">
      <w:pPr>
        <w:widowControl w:val="0"/>
      </w:pPr>
      <w:r>
        <w:pict>
          <v:shape id="_x0000_i1035" type="#_x0000_t75" style="width:195.75pt;height:45pt">
            <v:imagedata r:id="rId14" o:title=""/>
          </v:shape>
        </w:pict>
      </w:r>
    </w:p>
    <w:p w:rsidR="00FB336E" w:rsidRDefault="00FB336E" w:rsidP="00FB336E">
      <w:pPr>
        <w:widowControl w:val="0"/>
        <w:rPr>
          <w:lang w:val="en-US"/>
        </w:rPr>
      </w:pPr>
    </w:p>
    <w:p w:rsidR="003773E7" w:rsidRPr="00FB336E" w:rsidRDefault="003773E7" w:rsidP="00FB336E">
      <w:pPr>
        <w:widowControl w:val="0"/>
      </w:pPr>
      <w:r w:rsidRPr="00FB336E">
        <w:t>Результат хозяйственной деятельности с экономической точки зрения может быть определен как денежные средства предприятия после финансирования развития (опять западная интерпретация, но она очень хорошо “переводится” на русский экономический язык). РХД говорит о ликвидности предприятия после финансирования всех расходов, связанных с его развитием. Положительное значение данного показателя дает основания готовиться к реализации масштабных инвестиционных проектов (предприятие стоит перед скачком постоянных затрат, который в значительной мере может быть компенсирован именно положительным значением РХД). С точки зрения существующей бухгалтерской отчетности РХД тоже может быть определен.</w:t>
      </w:r>
      <w:r w:rsidR="007120BB" w:rsidRPr="00FB336E">
        <w:t xml:space="preserve"> [4, с. 215]</w:t>
      </w:r>
    </w:p>
    <w:p w:rsidR="009104B9" w:rsidRPr="00FB336E" w:rsidRDefault="00FB336E" w:rsidP="00FB336E">
      <w:pPr>
        <w:pStyle w:val="11"/>
        <w:keepNext w:val="0"/>
        <w:pageBreakBefore w:val="0"/>
        <w:widowControl w:val="0"/>
        <w:spacing w:before="0" w:after="0"/>
        <w:jc w:val="both"/>
        <w:rPr>
          <w:kern w:val="0"/>
          <w:lang w:val="en-US"/>
        </w:rPr>
      </w:pPr>
      <w:bookmarkStart w:id="3" w:name="_Toc205192528"/>
      <w:r>
        <w:rPr>
          <w:b w:val="0"/>
          <w:bCs w:val="0"/>
          <w:kern w:val="0"/>
        </w:rPr>
        <w:br w:type="page"/>
      </w:r>
      <w:r w:rsidR="009104B9" w:rsidRPr="00FB336E">
        <w:rPr>
          <w:kern w:val="0"/>
        </w:rPr>
        <w:t>СПИСОК ЛИТЕРАТУРЫ</w:t>
      </w:r>
      <w:bookmarkEnd w:id="3"/>
    </w:p>
    <w:p w:rsidR="00FB336E" w:rsidRPr="00FB336E" w:rsidRDefault="00FB336E" w:rsidP="00FB336E">
      <w:pPr>
        <w:rPr>
          <w:lang w:val="en-US"/>
        </w:rPr>
      </w:pPr>
    </w:p>
    <w:p w:rsidR="00E7381A" w:rsidRPr="00FB336E" w:rsidRDefault="00E7381A" w:rsidP="00FB336E">
      <w:pPr>
        <w:pStyle w:val="1"/>
        <w:widowControl w:val="0"/>
        <w:tabs>
          <w:tab w:val="clear" w:pos="1134"/>
          <w:tab w:val="num" w:pos="327"/>
        </w:tabs>
        <w:ind w:firstLine="0"/>
      </w:pPr>
      <w:r w:rsidRPr="00FB336E">
        <w:t>Антикризисное управление: от банкротства - к финансовому оздоровлению / Под ред. Г.П. Иванова. - М.: Закон и право, ЮНИТИ, 2005.</w:t>
      </w:r>
    </w:p>
    <w:p w:rsidR="00E7381A" w:rsidRPr="00FB336E" w:rsidRDefault="00E7381A" w:rsidP="00FB336E">
      <w:pPr>
        <w:pStyle w:val="1"/>
        <w:widowControl w:val="0"/>
        <w:tabs>
          <w:tab w:val="clear" w:pos="1134"/>
          <w:tab w:val="num" w:pos="327"/>
        </w:tabs>
        <w:ind w:firstLine="0"/>
      </w:pPr>
      <w:r w:rsidRPr="00FB336E">
        <w:t>Давыдова Г.В., Беликов А.Ю. Методика количественной оценки риска банкротства предприятий // Управление риском. 2006. № 3. С. 13-20.</w:t>
      </w:r>
    </w:p>
    <w:p w:rsidR="003773E7" w:rsidRPr="00FB336E" w:rsidRDefault="00E7381A" w:rsidP="00FB336E">
      <w:pPr>
        <w:pStyle w:val="1"/>
        <w:widowControl w:val="0"/>
        <w:tabs>
          <w:tab w:val="clear" w:pos="1134"/>
          <w:tab w:val="num" w:pos="327"/>
        </w:tabs>
        <w:ind w:firstLine="0"/>
      </w:pPr>
      <w:r w:rsidRPr="00FB336E">
        <w:t xml:space="preserve">Теория и практика антикризисного управления: Учебник для вузов / Г.З. Базаров, С.Г. Беляев, Л.П. Белых и др.; Под ред. С.Г. Беляева и В.И. Кошкина. - М.: Закон и право, ЮНИТИ, 2006. </w:t>
      </w:r>
    </w:p>
    <w:p w:rsidR="003773E7" w:rsidRPr="00FB336E" w:rsidRDefault="003773E7" w:rsidP="00FB336E">
      <w:pPr>
        <w:pStyle w:val="1"/>
        <w:widowControl w:val="0"/>
        <w:tabs>
          <w:tab w:val="clear" w:pos="1134"/>
          <w:tab w:val="num" w:pos="327"/>
        </w:tabs>
        <w:ind w:firstLine="0"/>
      </w:pPr>
      <w:r w:rsidRPr="00FB336E">
        <w:t xml:space="preserve">Финансовый менеджмент: Учебник / Под ред. проф. Е.И. Шохина. – М.: ИД ФБК-ПРЕСС, 2008. </w:t>
      </w:r>
    </w:p>
    <w:p w:rsidR="009104B9" w:rsidRPr="00FB336E" w:rsidRDefault="003773E7" w:rsidP="00FB336E">
      <w:pPr>
        <w:pStyle w:val="1"/>
        <w:widowControl w:val="0"/>
        <w:tabs>
          <w:tab w:val="clear" w:pos="1134"/>
          <w:tab w:val="num" w:pos="327"/>
        </w:tabs>
        <w:ind w:firstLine="0"/>
      </w:pPr>
      <w:r w:rsidRPr="00FB336E">
        <w:t>Чернов В.А. Экономический анализ / Под ред. проф. М.И. Баканова. - М.: ЮНИТИ-ДАНА, 2007.</w:t>
      </w:r>
      <w:bookmarkStart w:id="4" w:name="_GoBack"/>
      <w:bookmarkEnd w:id="4"/>
    </w:p>
    <w:sectPr w:rsidR="009104B9" w:rsidRPr="00FB336E" w:rsidSect="003E03FA">
      <w:type w:val="nextColumn"/>
      <w:pgSz w:w="11906" w:h="16838"/>
      <w:pgMar w:top="1134" w:right="850" w:bottom="1134"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D12" w:rsidRDefault="009B2D12">
      <w:r>
        <w:separator/>
      </w:r>
    </w:p>
  </w:endnote>
  <w:endnote w:type="continuationSeparator" w:id="0">
    <w:p w:rsidR="009B2D12" w:rsidRDefault="009B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D12" w:rsidRDefault="009B2D12">
      <w:r>
        <w:separator/>
      </w:r>
    </w:p>
  </w:footnote>
  <w:footnote w:type="continuationSeparator" w:id="0">
    <w:p w:rsidR="009B2D12" w:rsidRDefault="009B2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962CB538"/>
    <w:lvl w:ilvl="0">
      <w:start w:val="1"/>
      <w:numFmt w:val="decimal"/>
      <w:pStyle w:val="2"/>
      <w:lvlText w:val="%1)"/>
      <w:lvlJc w:val="left"/>
      <w:pPr>
        <w:tabs>
          <w:tab w:val="num" w:pos="1134"/>
        </w:tabs>
        <w:ind w:firstLine="709"/>
      </w:pPr>
      <w:rPr>
        <w:rFonts w:cs="Times New Roman" w:hint="default"/>
      </w:rPr>
    </w:lvl>
  </w:abstractNum>
  <w:abstractNum w:abstractNumId="1">
    <w:nsid w:val="FFFFFF83"/>
    <w:multiLevelType w:val="singleLevel"/>
    <w:tmpl w:val="F8E27CD4"/>
    <w:lvl w:ilvl="0">
      <w:start w:val="1"/>
      <w:numFmt w:val="bullet"/>
      <w:pStyle w:val="20"/>
      <w:lvlText w:val=""/>
      <w:lvlJc w:val="left"/>
      <w:pPr>
        <w:tabs>
          <w:tab w:val="num" w:pos="1134"/>
        </w:tabs>
        <w:ind w:firstLine="709"/>
      </w:pPr>
      <w:rPr>
        <w:rFonts w:ascii="Symbol" w:hAnsi="Symbol" w:hint="default"/>
      </w:rPr>
    </w:lvl>
  </w:abstractNum>
  <w:abstractNum w:abstractNumId="2">
    <w:nsid w:val="FFFFFF88"/>
    <w:multiLevelType w:val="singleLevel"/>
    <w:tmpl w:val="A4AE4C74"/>
    <w:lvl w:ilvl="0">
      <w:start w:val="1"/>
      <w:numFmt w:val="decimal"/>
      <w:pStyle w:val="1"/>
      <w:lvlText w:val="%1."/>
      <w:lvlJc w:val="left"/>
      <w:pPr>
        <w:tabs>
          <w:tab w:val="num" w:pos="1134"/>
        </w:tabs>
        <w:ind w:firstLine="709"/>
      </w:pPr>
      <w:rPr>
        <w:rFonts w:cs="Times New Roman" w:hint="default"/>
      </w:rPr>
    </w:lvl>
  </w:abstractNum>
  <w:abstractNum w:abstractNumId="3">
    <w:nsid w:val="FFFFFF89"/>
    <w:multiLevelType w:val="singleLevel"/>
    <w:tmpl w:val="5C4EA3CE"/>
    <w:lvl w:ilvl="0">
      <w:start w:val="1"/>
      <w:numFmt w:val="bullet"/>
      <w:pStyle w:val="10"/>
      <w:lvlText w:val=""/>
      <w:lvlJc w:val="left"/>
      <w:pPr>
        <w:tabs>
          <w:tab w:val="num" w:pos="1134"/>
        </w:tabs>
        <w:ind w:firstLine="709"/>
      </w:pPr>
      <w:rPr>
        <w:rFonts w:ascii="Symbol" w:hAnsi="Symbol" w:hint="default"/>
      </w:rPr>
    </w:lvl>
  </w:abstractNum>
  <w:abstractNum w:abstractNumId="4">
    <w:nsid w:val="FFFFFFFE"/>
    <w:multiLevelType w:val="singleLevel"/>
    <w:tmpl w:val="149040E4"/>
    <w:lvl w:ilvl="0">
      <w:numFmt w:val="decimal"/>
      <w:lvlText w:val="*"/>
      <w:lvlJc w:val="left"/>
      <w:rPr>
        <w:rFonts w:cs="Times New Roman"/>
      </w:rPr>
    </w:lvl>
  </w:abstractNum>
  <w:num w:numId="1">
    <w:abstractNumId w:val="3"/>
  </w:num>
  <w:num w:numId="2">
    <w:abstractNumId w:val="1"/>
  </w:num>
  <w:num w:numId="3">
    <w:abstractNumId w:val="2"/>
  </w:num>
  <w:num w:numId="4">
    <w:abstractNumId w:val="0"/>
  </w:num>
  <w:num w:numId="5">
    <w:abstractNumId w:val="4"/>
    <w:lvlOverride w:ilvl="0">
      <w:lvl w:ilvl="0">
        <w:start w:val="1"/>
        <w:numFmt w:val="bullet"/>
        <w:lvlText w:val=""/>
        <w:legacy w:legacy="1" w:legacySpace="0" w:legacyIndent="283"/>
        <w:lvlJc w:val="left"/>
        <w:pPr>
          <w:ind w:left="992"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4B9"/>
    <w:rsid w:val="000E64EC"/>
    <w:rsid w:val="002547F5"/>
    <w:rsid w:val="002D2010"/>
    <w:rsid w:val="003773E7"/>
    <w:rsid w:val="003976E3"/>
    <w:rsid w:val="003E03FA"/>
    <w:rsid w:val="00411B25"/>
    <w:rsid w:val="0042431F"/>
    <w:rsid w:val="004A6825"/>
    <w:rsid w:val="00681086"/>
    <w:rsid w:val="007120BB"/>
    <w:rsid w:val="008F1DA9"/>
    <w:rsid w:val="00907CFF"/>
    <w:rsid w:val="009104B9"/>
    <w:rsid w:val="00947173"/>
    <w:rsid w:val="009B2D12"/>
    <w:rsid w:val="00AB67E2"/>
    <w:rsid w:val="00B56D91"/>
    <w:rsid w:val="00CD6A4B"/>
    <w:rsid w:val="00D7475E"/>
    <w:rsid w:val="00D76025"/>
    <w:rsid w:val="00E7381A"/>
    <w:rsid w:val="00F84953"/>
    <w:rsid w:val="00FB336E"/>
    <w:rsid w:val="00FF3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rules v:ext="edit">
        <o:r id="V:Rule1" type="arc" idref="#_x0000_s1048"/>
        <o:r id="V:Rule2" type="arc" idref="#_x0000_s1049"/>
        <o:r id="V:Rule3" type="arc" idref="#_x0000_s1050"/>
      </o:rules>
    </o:shapelayout>
  </w:shapeDefaults>
  <w:decimalSymbol w:val=","/>
  <w:listSeparator w:val=";"/>
  <w14:defaultImageDpi w14:val="0"/>
  <w15:docId w15:val="{DC9C4EB7-DB03-4D7D-A5DB-41340E8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B9"/>
    <w:pPr>
      <w:spacing w:after="0" w:line="360" w:lineRule="auto"/>
      <w:ind w:firstLine="709"/>
      <w:jc w:val="both"/>
    </w:pPr>
    <w:rPr>
      <w:sz w:val="28"/>
      <w:szCs w:val="28"/>
    </w:rPr>
  </w:style>
  <w:style w:type="paragraph" w:styleId="11">
    <w:name w:val="heading 1"/>
    <w:basedOn w:val="a"/>
    <w:next w:val="a"/>
    <w:link w:val="12"/>
    <w:uiPriority w:val="99"/>
    <w:qFormat/>
    <w:rsid w:val="009104B9"/>
    <w:pPr>
      <w:keepNext/>
      <w:pageBreakBefore/>
      <w:spacing w:before="60" w:after="60"/>
      <w:jc w:val="center"/>
      <w:outlineLvl w:val="0"/>
    </w:pPr>
    <w:rPr>
      <w:b/>
      <w:bCs/>
      <w:kern w:val="32"/>
    </w:rPr>
  </w:style>
  <w:style w:type="paragraph" w:styleId="21">
    <w:name w:val="heading 2"/>
    <w:basedOn w:val="a"/>
    <w:next w:val="a"/>
    <w:link w:val="22"/>
    <w:uiPriority w:val="99"/>
    <w:qFormat/>
    <w:rsid w:val="009104B9"/>
    <w:pPr>
      <w:keepNext/>
      <w:spacing w:before="60" w:after="60"/>
      <w:jc w:val="center"/>
      <w:outlineLvl w:val="1"/>
    </w:pPr>
    <w:rPr>
      <w:b/>
      <w:bCs/>
      <w:i/>
      <w:iCs/>
    </w:rPr>
  </w:style>
  <w:style w:type="paragraph" w:styleId="3">
    <w:name w:val="heading 3"/>
    <w:basedOn w:val="a"/>
    <w:next w:val="a"/>
    <w:link w:val="30"/>
    <w:uiPriority w:val="99"/>
    <w:qFormat/>
    <w:rsid w:val="009104B9"/>
    <w:pPr>
      <w:keepNext/>
      <w:jc w:val="center"/>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locked/>
    <w:rPr>
      <w:rFonts w:asciiTheme="majorHAnsi" w:eastAsiaTheme="majorEastAsia" w:hAnsiTheme="majorHAnsi" w:cs="Times New Roman"/>
      <w:b/>
      <w:bCs/>
      <w:kern w:val="32"/>
      <w:sz w:val="32"/>
      <w:szCs w:val="32"/>
    </w:rPr>
  </w:style>
  <w:style w:type="character" w:customStyle="1" w:styleId="22">
    <w:name w:val="Заголовок 2 Знак"/>
    <w:basedOn w:val="a0"/>
    <w:link w:val="21"/>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10">
    <w:name w:val="маркировка 1"/>
    <w:basedOn w:val="a"/>
    <w:uiPriority w:val="99"/>
    <w:rsid w:val="009104B9"/>
    <w:pPr>
      <w:numPr>
        <w:numId w:val="1"/>
      </w:numPr>
    </w:pPr>
  </w:style>
  <w:style w:type="paragraph" w:customStyle="1" w:styleId="20">
    <w:name w:val="маркировка 2"/>
    <w:basedOn w:val="a"/>
    <w:uiPriority w:val="99"/>
    <w:rsid w:val="009104B9"/>
    <w:pPr>
      <w:numPr>
        <w:numId w:val="2"/>
      </w:numPr>
    </w:pPr>
  </w:style>
  <w:style w:type="paragraph" w:styleId="a3">
    <w:name w:val="Body Text Indent"/>
    <w:basedOn w:val="a"/>
    <w:link w:val="a4"/>
    <w:uiPriority w:val="99"/>
    <w:rsid w:val="00E7381A"/>
    <w:rPr>
      <w:lang w:eastAsia="en-US"/>
    </w:rPr>
  </w:style>
  <w:style w:type="character" w:customStyle="1" w:styleId="a4">
    <w:name w:val="Основной текст с отступом Знак"/>
    <w:basedOn w:val="a0"/>
    <w:link w:val="a3"/>
    <w:uiPriority w:val="99"/>
    <w:semiHidden/>
    <w:locked/>
    <w:rPr>
      <w:rFonts w:cs="Times New Roman"/>
      <w:sz w:val="28"/>
      <w:szCs w:val="28"/>
    </w:rPr>
  </w:style>
  <w:style w:type="paragraph" w:customStyle="1" w:styleId="1">
    <w:name w:val="нумерация 1"/>
    <w:basedOn w:val="a"/>
    <w:uiPriority w:val="99"/>
    <w:rsid w:val="009104B9"/>
    <w:pPr>
      <w:numPr>
        <w:numId w:val="3"/>
      </w:numPr>
    </w:pPr>
  </w:style>
  <w:style w:type="paragraph" w:styleId="a5">
    <w:name w:val="header"/>
    <w:basedOn w:val="a"/>
    <w:link w:val="a6"/>
    <w:uiPriority w:val="99"/>
    <w:rsid w:val="009104B9"/>
    <w:pPr>
      <w:tabs>
        <w:tab w:val="center" w:pos="4677"/>
        <w:tab w:val="right" w:pos="9355"/>
      </w:tabs>
    </w:pPr>
  </w:style>
  <w:style w:type="character" w:customStyle="1" w:styleId="a6">
    <w:name w:val="Верхний колонтитул Знак"/>
    <w:basedOn w:val="a0"/>
    <w:link w:val="a5"/>
    <w:uiPriority w:val="99"/>
    <w:semiHidden/>
    <w:locked/>
    <w:rPr>
      <w:rFonts w:cs="Times New Roman"/>
      <w:sz w:val="28"/>
      <w:szCs w:val="28"/>
    </w:rPr>
  </w:style>
  <w:style w:type="paragraph" w:customStyle="1" w:styleId="2">
    <w:name w:val="нумерация 2"/>
    <w:basedOn w:val="a"/>
    <w:uiPriority w:val="99"/>
    <w:rsid w:val="009104B9"/>
    <w:pPr>
      <w:numPr>
        <w:numId w:val="4"/>
      </w:numPr>
    </w:pPr>
  </w:style>
  <w:style w:type="character" w:styleId="a7">
    <w:name w:val="page number"/>
    <w:basedOn w:val="a0"/>
    <w:uiPriority w:val="99"/>
    <w:rsid w:val="009104B9"/>
    <w:rPr>
      <w:rFonts w:cs="Times New Roman"/>
    </w:rPr>
  </w:style>
  <w:style w:type="paragraph" w:customStyle="1" w:styleId="a8">
    <w:name w:val="сноска"/>
    <w:basedOn w:val="a9"/>
    <w:uiPriority w:val="99"/>
    <w:rsid w:val="009104B9"/>
  </w:style>
  <w:style w:type="paragraph" w:styleId="aa">
    <w:name w:val="footer"/>
    <w:basedOn w:val="a"/>
    <w:link w:val="ab"/>
    <w:uiPriority w:val="99"/>
    <w:rsid w:val="009104B9"/>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sz w:val="28"/>
      <w:szCs w:val="28"/>
    </w:rPr>
  </w:style>
  <w:style w:type="paragraph" w:styleId="13">
    <w:name w:val="toc 1"/>
    <w:basedOn w:val="a"/>
    <w:next w:val="a"/>
    <w:autoRedefine/>
    <w:uiPriority w:val="99"/>
    <w:semiHidden/>
    <w:rsid w:val="009104B9"/>
  </w:style>
  <w:style w:type="paragraph" w:styleId="a9">
    <w:name w:val="footnote text"/>
    <w:basedOn w:val="a"/>
    <w:link w:val="ac"/>
    <w:uiPriority w:val="99"/>
    <w:semiHidden/>
    <w:rsid w:val="009104B9"/>
    <w:rPr>
      <w:sz w:val="20"/>
      <w:szCs w:val="20"/>
    </w:rPr>
  </w:style>
  <w:style w:type="character" w:customStyle="1" w:styleId="ac">
    <w:name w:val="Текст сноски Знак"/>
    <w:basedOn w:val="a0"/>
    <w:link w:val="a9"/>
    <w:uiPriority w:val="99"/>
    <w:semiHidden/>
    <w:locked/>
    <w:rPr>
      <w:rFonts w:cs="Times New Roman"/>
      <w:sz w:val="20"/>
      <w:szCs w:val="20"/>
    </w:rPr>
  </w:style>
  <w:style w:type="character" w:styleId="ad">
    <w:name w:val="Hyperlink"/>
    <w:basedOn w:val="a0"/>
    <w:uiPriority w:val="99"/>
    <w:rsid w:val="009104B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18235</Characters>
  <Application>Microsoft Office Word</Application>
  <DocSecurity>0</DocSecurity>
  <Lines>151</Lines>
  <Paragraphs>42</Paragraphs>
  <ScaleCrop>false</ScaleCrop>
  <Manager>ИММФ 30 июля 2008 года</Manager>
  <Company>kvakus &amp; kompany</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monstrik</dc:creator>
  <cp:keywords/>
  <dc:description/>
  <cp:lastModifiedBy>admin</cp:lastModifiedBy>
  <cp:revision>2</cp:revision>
  <dcterms:created xsi:type="dcterms:W3CDTF">2014-02-23T02:30:00Z</dcterms:created>
  <dcterms:modified xsi:type="dcterms:W3CDTF">2014-02-23T02:30:00Z</dcterms:modified>
</cp:coreProperties>
</file>