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9E" w:rsidRPr="004439A2" w:rsidRDefault="004439A2" w:rsidP="004439A2">
      <w:pPr>
        <w:spacing w:before="120"/>
        <w:jc w:val="center"/>
        <w:rPr>
          <w:b/>
          <w:bCs/>
          <w:sz w:val="32"/>
          <w:szCs w:val="32"/>
        </w:rPr>
      </w:pPr>
      <w:r w:rsidRPr="004439A2">
        <w:rPr>
          <w:b/>
          <w:bCs/>
          <w:sz w:val="32"/>
          <w:szCs w:val="32"/>
        </w:rPr>
        <w:t>Биотический фактор развития биосферы</w:t>
      </w:r>
    </w:p>
    <w:p w:rsidR="001A53C7" w:rsidRPr="00B67360" w:rsidRDefault="001A53C7" w:rsidP="001A53C7">
      <w:pPr>
        <w:spacing w:before="120"/>
        <w:ind w:firstLine="567"/>
        <w:jc w:val="both"/>
        <w:rPr>
          <w:sz w:val="28"/>
          <w:szCs w:val="28"/>
        </w:rPr>
      </w:pPr>
      <w:r w:rsidRPr="00B67360">
        <w:rPr>
          <w:sz w:val="28"/>
          <w:szCs w:val="28"/>
        </w:rPr>
        <w:t xml:space="preserve">В.Ф.Попов, О.Н.Толстихин </w:t>
      </w:r>
    </w:p>
    <w:p w:rsidR="00D3239E" w:rsidRPr="00B67360" w:rsidRDefault="00D3239E" w:rsidP="00D3239E">
      <w:pPr>
        <w:spacing w:before="120"/>
        <w:ind w:firstLine="567"/>
        <w:jc w:val="both"/>
      </w:pPr>
      <w:r w:rsidRPr="00B67360">
        <w:t xml:space="preserve">В геологически обозримое время жизнь на планете развивалась как взаимосвязанная совокупность организмов, обеспечивающая непрерывный поток элементов в биогенном обмене веществ на земной поверхности, около которой располагается основная масса живого вещества в виде, по выражению В.И.Вернадского, "живой пленки". В каждой экосистеме живые организмы находятся во взаимосвязях друг с другом, прежде всего через пищевые цепи. Живые организмы оказывают непосредственное влияние на среду своего существования. Живое вещество выполняет энергетическую, концентрационную, деструктивную, средообразующую, транспортную функции в биосфере. Энергетическая функция связана с поглощением солнечной энергии при фотосинтезе и химической энергии путем разложения энергонасыщенных веществ. Далее происходит передача энергии по различным пищевым цепям. Концентрационная функция выражается избирательным накоплением определенных видов вещества при построении тел организмов в ходе их жизнедеятельности, в результате процессов метаболизма. Деструктивная роль связана с переводом органического вещества в неорганическое и вовлечением образовавшихся веществ в биологический круговорот. Преобразование физико-химических параметров среды определяет средообразующую функцию живого вещества, в которой выполняется его транспортная функция, состоящая в переносе (миграции) вещества. </w:t>
      </w:r>
    </w:p>
    <w:p w:rsidR="00D3239E" w:rsidRPr="00B67360" w:rsidRDefault="00D3239E" w:rsidP="00D3239E">
      <w:pPr>
        <w:spacing w:before="120"/>
        <w:ind w:firstLine="567"/>
        <w:jc w:val="both"/>
      </w:pPr>
      <w:r w:rsidRPr="00B67360">
        <w:t xml:space="preserve">По отношению к любому отдельному организму вся остальная биота является фактором среды обитания. </w:t>
      </w:r>
    </w:p>
    <w:p w:rsidR="00D3239E" w:rsidRPr="00B67360" w:rsidRDefault="00D3239E" w:rsidP="00D3239E">
      <w:pPr>
        <w:spacing w:before="120"/>
        <w:ind w:firstLine="567"/>
        <w:jc w:val="both"/>
      </w:pPr>
      <w:r w:rsidRPr="00B67360">
        <w:t xml:space="preserve">Среди всего многообразия взаимоотношений между организмами выделяются: </w:t>
      </w:r>
    </w:p>
    <w:p w:rsidR="00D3239E" w:rsidRPr="00B67360" w:rsidRDefault="00D3239E" w:rsidP="00D3239E">
      <w:pPr>
        <w:spacing w:before="120"/>
        <w:ind w:firstLine="567"/>
        <w:jc w:val="both"/>
      </w:pPr>
      <w:r w:rsidRPr="00B67360">
        <w:t xml:space="preserve">хищничество, как форма взаимоотношений организмов разных трофических уровней, при которой один вид живет за счет другого, поедая его; </w:t>
      </w:r>
    </w:p>
    <w:p w:rsidR="00D3239E" w:rsidRPr="00B67360" w:rsidRDefault="00D3239E" w:rsidP="00D3239E">
      <w:pPr>
        <w:spacing w:before="120"/>
        <w:ind w:firstLine="567"/>
        <w:jc w:val="both"/>
      </w:pPr>
      <w:r w:rsidRPr="00B67360">
        <w:t xml:space="preserve">паразитизм; </w:t>
      </w:r>
    </w:p>
    <w:p w:rsidR="00D3239E" w:rsidRPr="00B67360" w:rsidRDefault="00D3239E" w:rsidP="00D3239E">
      <w:pPr>
        <w:spacing w:before="120"/>
        <w:ind w:firstLine="567"/>
        <w:jc w:val="both"/>
      </w:pPr>
      <w:r w:rsidRPr="00B67360">
        <w:t xml:space="preserve">конкуренция - форма взаимоотношений, при которых организмы борются за пищу и другие условия существования, подавляя друг друга; </w:t>
      </w:r>
    </w:p>
    <w:p w:rsidR="00D3239E" w:rsidRPr="00B67360" w:rsidRDefault="00D3239E" w:rsidP="00D3239E">
      <w:pPr>
        <w:spacing w:before="120"/>
        <w:ind w:firstLine="567"/>
        <w:jc w:val="both"/>
      </w:pPr>
      <w:r w:rsidRPr="00B67360">
        <w:t xml:space="preserve">симбиоз - это обоюдовыгодные, но не обязательные взаимоотношения разных видов организмов; </w:t>
      </w:r>
    </w:p>
    <w:p w:rsidR="00D3239E" w:rsidRPr="00B67360" w:rsidRDefault="00D3239E" w:rsidP="00D3239E">
      <w:pPr>
        <w:spacing w:before="120"/>
        <w:ind w:firstLine="567"/>
        <w:jc w:val="both"/>
      </w:pPr>
      <w:r w:rsidRPr="00B67360">
        <w:t xml:space="preserve">мутуализм - взаимовыгодные и обязательные для роста и выживания отношения разных видов; </w:t>
      </w:r>
    </w:p>
    <w:p w:rsidR="00D3239E" w:rsidRPr="00B67360" w:rsidRDefault="00D3239E" w:rsidP="00D3239E">
      <w:pPr>
        <w:spacing w:before="120"/>
        <w:ind w:firstLine="567"/>
        <w:jc w:val="both"/>
      </w:pPr>
      <w:r w:rsidRPr="00B67360">
        <w:t>комменсализм - взаимоотношения, при которых один из партнеров извлекает выгоду, а другому они безразличны.</w:t>
      </w:r>
    </w:p>
    <w:p w:rsidR="00D3239E" w:rsidRPr="004439A2" w:rsidRDefault="00D3239E" w:rsidP="004439A2">
      <w:pPr>
        <w:spacing w:before="120"/>
        <w:jc w:val="center"/>
        <w:rPr>
          <w:b/>
          <w:bCs/>
          <w:sz w:val="28"/>
          <w:szCs w:val="28"/>
        </w:rPr>
      </w:pPr>
      <w:r w:rsidRPr="004439A2">
        <w:rPr>
          <w:b/>
          <w:bCs/>
          <w:sz w:val="28"/>
          <w:szCs w:val="28"/>
        </w:rPr>
        <w:t>Почва - биокосное вещество</w:t>
      </w:r>
    </w:p>
    <w:p w:rsidR="00D3239E" w:rsidRPr="00B67360" w:rsidRDefault="00D3239E" w:rsidP="00D3239E">
      <w:pPr>
        <w:spacing w:before="120"/>
        <w:ind w:firstLine="567"/>
        <w:jc w:val="both"/>
      </w:pPr>
      <w:r w:rsidRPr="00B67360">
        <w:t xml:space="preserve">Почва - это особое природное образование в самом наружном слое земной коры, которое представляет собой биокосное вещество. Она является продуктом жизнедеятельности организмов, включая и микроорганизмы, как современных, так и принадлежащих "былым биосферам". Почва - важнейший компонент любой экологической системы суши, на базе которого происходит развитие растительных сообществ, в свою очередь составляющих основу пищевых цепей всех остальных организмов, образующих экологические системы Земли, ее биосферу. Люди не составляют здесь исключения: благополучие любого человеческого общества определяется наличием и состоянием земельных ресурсов, плодородием почв. </w:t>
      </w:r>
    </w:p>
    <w:p w:rsidR="00D3239E" w:rsidRPr="00B67360" w:rsidRDefault="00D3239E" w:rsidP="00D3239E">
      <w:pPr>
        <w:spacing w:before="120"/>
        <w:ind w:firstLine="567"/>
        <w:jc w:val="both"/>
      </w:pPr>
      <w:r w:rsidRPr="00B67360">
        <w:t xml:space="preserve">Между тем, за историческое время на нашей планете было утрачено до 20 млн. км2 земель сельскохозяйственного назначения. На каждого жителя Земли нынче приходится в среднем всего 0,35-0,37 га, тогда как в 70-х годах эта величина составляла 0,45-0,50 га. Если современная ситуация не изменится, то чеpез столетие, пpи таких темпах потеpь, общая площадь угодий, пригодных для земледелия сократится с 3,2 до 1 млрд. га. </w:t>
      </w:r>
    </w:p>
    <w:p w:rsidR="00D3239E" w:rsidRPr="00B67360" w:rsidRDefault="00D3239E" w:rsidP="00D3239E">
      <w:pPr>
        <w:spacing w:before="120"/>
        <w:ind w:firstLine="567"/>
        <w:jc w:val="both"/>
      </w:pPr>
      <w:r w:rsidRPr="00B67360">
        <w:t xml:space="preserve">Почвообразование начинается с первичной сукцессии, проявляющейся в физическом и химическом выветривании, ведущем к разрыхлению с поверхности материнских горных пород, таких как базальты, гнейсы, граниты, известняки, песчаники, сланцы. Этот слой выветривания постепенно заселяется микроорганизмами и лишайниками, которые преобразуют субстрат и обогащают его органическими веществами. В результате деятельности лишайников в первичной почве накапливаются важнейшие элементы питания растений, такие как фосфор, кальций, калий и другие. На этой первичной почве теперь могут поселиться растения и сформировать растительные сообщества, определяютщие лицо биогеоценоза. </w:t>
      </w:r>
    </w:p>
    <w:p w:rsidR="00D3239E" w:rsidRPr="00B67360" w:rsidRDefault="00D3239E" w:rsidP="00D3239E">
      <w:pPr>
        <w:spacing w:before="120"/>
        <w:ind w:firstLine="567"/>
        <w:jc w:val="both"/>
      </w:pPr>
      <w:r w:rsidRPr="00B67360">
        <w:t xml:space="preserve">Постепенно в процесс почвообразования вовлекаются более глубокие слои земли. Поэтому большинство почв имеет более или менее выраженный слоистый профиль, разделяемый на почвенные горизонты. В почве поселяется комплекс почвенных организмов - эдафон: бактерии, грибы, насекомые, черви и роющие животные. Эдафон и растения участвуют в образовании почвенного детрита, который через свой организм пропускают детритофаги - черви и личинки насекомых. Например, дождевые черви на гектаре земли за год перерабатывают около 50 т почвы. При разложении растительного детрита образуются гуминовые вещества - слабые органические гуминовые и фульвокислоты - основа почвенного гумуса. Его содержание обеспечивает структурность почвы и доступность растениям минеральных элементов питания. Мощность богатого гумусом слоя определяет плодородие почвы. </w:t>
      </w:r>
    </w:p>
    <w:p w:rsidR="00D3239E" w:rsidRPr="00B67360" w:rsidRDefault="00D3239E" w:rsidP="00D3239E">
      <w:pPr>
        <w:spacing w:before="120"/>
        <w:ind w:firstLine="567"/>
        <w:jc w:val="both"/>
      </w:pPr>
      <w:r w:rsidRPr="00B67360">
        <w:t xml:space="preserve">Основными свойствами почвы как экологической среды являются ее физическая структура, механический и химический состав, кислотность, окислительно-восстановительные условия, содержание органических веществ, аэрация, влагоемкость и увлажненность. Различные сочетания этих свойств образуют множество разновидностей почв. На Земле по распространенности ведущее положение занимают пять типологических групп почв: </w:t>
      </w:r>
    </w:p>
    <w:p w:rsidR="00D3239E" w:rsidRPr="00B67360" w:rsidRDefault="00D3239E" w:rsidP="00D3239E">
      <w:pPr>
        <w:spacing w:before="120"/>
        <w:ind w:firstLine="567"/>
        <w:jc w:val="both"/>
      </w:pPr>
      <w:r w:rsidRPr="00B67360">
        <w:t xml:space="preserve">почвы влажных тропиков и субтропиков, преимущественно красноземы и желтоземы, характеризующиеся богатством минерального состава и большой подвижностью органики; </w:t>
      </w:r>
    </w:p>
    <w:p w:rsidR="00D3239E" w:rsidRPr="00B67360" w:rsidRDefault="00D3239E" w:rsidP="00D3239E">
      <w:pPr>
        <w:spacing w:before="120"/>
        <w:ind w:firstLine="567"/>
        <w:jc w:val="both"/>
      </w:pPr>
      <w:r w:rsidRPr="00B67360">
        <w:t xml:space="preserve">плодородные почвы саванн и степей - черноземы, каштановые и коричневые почвы с мощным гумусовым слоем; </w:t>
      </w:r>
    </w:p>
    <w:p w:rsidR="00D3239E" w:rsidRPr="00B67360" w:rsidRDefault="00D3239E" w:rsidP="00D3239E">
      <w:pPr>
        <w:spacing w:before="120"/>
        <w:ind w:firstLine="567"/>
        <w:jc w:val="both"/>
      </w:pPr>
      <w:r w:rsidRPr="00B67360">
        <w:t xml:space="preserve">скудные и крайне неустойчивые почвы пустынь и полупустынь, относящиеся к различным климатическим зонам; </w:t>
      </w:r>
    </w:p>
    <w:p w:rsidR="00D3239E" w:rsidRPr="00B67360" w:rsidRDefault="00D3239E" w:rsidP="00D3239E">
      <w:pPr>
        <w:spacing w:before="120"/>
        <w:ind w:firstLine="567"/>
        <w:jc w:val="both"/>
      </w:pPr>
      <w:r w:rsidRPr="00B67360">
        <w:t xml:space="preserve">относительно бедные почвы лесов умеренного пояса - подзолистые, бурые и серые лесные почвы; </w:t>
      </w:r>
    </w:p>
    <w:p w:rsidR="00D3239E" w:rsidRPr="00B67360" w:rsidRDefault="00D3239E" w:rsidP="00D3239E">
      <w:pPr>
        <w:spacing w:before="120"/>
        <w:ind w:firstLine="567"/>
        <w:jc w:val="both"/>
      </w:pPr>
      <w:r w:rsidRPr="00B67360">
        <w:t>мерзлотные почвы, обычно маломощные, подзолистые, глеевые, обедненные минеральными солями со слабо развитым гумусовым слоем.</w:t>
      </w:r>
    </w:p>
    <w:p w:rsidR="00D3239E" w:rsidRPr="00B67360" w:rsidRDefault="00D3239E" w:rsidP="00D3239E">
      <w:pPr>
        <w:spacing w:before="120"/>
        <w:ind w:firstLine="567"/>
        <w:jc w:val="both"/>
      </w:pPr>
      <w:r w:rsidRPr="00B67360">
        <w:t xml:space="preserve">На территории Российской федерации в пользовании сельскохозяйственных предприятий и граждан, занимающихся сельским хозяйством, по данным Государственного итогового доклада за 1997 год находилось 607 млн.га; часть этих земель – 3,5 млн.га была занята населенными пунктами и разного рода постройками. Сельскохозяйственные угодья России в 1966 г. составляли 221,6 млн. га или 13% от всего земельного фонда России. Из них пашня - чуть более 120 млн. га, оленьи и конские пастбища чуть более 253 млн. га. В период с 1985 по 1990 г. выбыло из оборота более 7 млн. га. сельхозугодий, из них 2 млн. га пашни. К этому следует добавить, что 82 млн.га пашни России подвержены ветровой эрозии, площадь эродированных земель ежегодно возрастает на 0,4-0,5 млн.га, а потери массы плодородной почвы достигают 1,5 млрд.т. Более 7% площади сельхозугодий в той или иной степени засолонены, около 0,5% представлены солончаками. </w:t>
      </w:r>
    </w:p>
    <w:p w:rsidR="00D3239E" w:rsidRPr="00B67360" w:rsidRDefault="00D3239E" w:rsidP="00D3239E">
      <w:pPr>
        <w:spacing w:before="120"/>
        <w:ind w:firstLine="567"/>
        <w:jc w:val="both"/>
      </w:pPr>
      <w:r w:rsidRPr="00B67360">
        <w:t xml:space="preserve">Соответственно, почвы России на значительных площадях характеризуются невысоким плодородием, неудовлетворительным культуртехническим состоянием и мелиоративной обустроенностью. В большинстве основных сельскохозяйственных регионов России распаханность территории превышает экологически допустимые пределы, что усиливает процессы деградации почв и ухудшение гидрологического режима водосборных бассейнов, снижает способность природных комплексов к саморегуляции и продуктивность сельскохозяйственных угодий. </w:t>
      </w:r>
    </w:p>
    <w:p w:rsidR="00D3239E" w:rsidRPr="00B67360" w:rsidRDefault="00D3239E" w:rsidP="00D3239E">
      <w:pPr>
        <w:spacing w:before="120"/>
        <w:ind w:firstLine="567"/>
        <w:jc w:val="both"/>
      </w:pPr>
      <w:r w:rsidRPr="00B67360">
        <w:t xml:space="preserve">Наибольшее разрушительное воздействие на почвенный покров оказывают процессы водной и ветровой эрозии. В составе сельскохозяйственных угодий России эрозионно-опасные и подверженные водной и ветровой эрозии почвы занимают более 125 млн. га, в том числе эродированные — 54,1 млн. га. Каждый третий гектар пашни и пастбищ является эродированным и нуждается в защите от деградационных процессов. На землях сельскохозяйственного назначения сосредоточена основная доля оленьих пастбищ — 77,4% их общей площади, которая составляет 326,9 млн. га. По состоянию на 1 января 1997 г., общая площадь деградированных оленьих пастбищ составляет 230,6 млн. га, из которой 32% занимают пастбища сильной, 46,6% — средней и 21,4% — слабой степени деградации. В районах Крайнего Севера вследствие развития нефтегазового комплекса и сопутствующей ему инфраструктуры происходит ежегодная деградация оленьих пастбищ на площади более 1 млн. га. Пpиведенные данные свидетельствуют о существенной неблагополучии с состоянием почв и необходимости оpганизации специальных меpопpиятий, напpавленных в пеpвую очеpедь, к пpекpащению этих пpоцессов и, во втоpую - к восстановлению плодоpодия земель.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239E"/>
    <w:rsid w:val="001A53C7"/>
    <w:rsid w:val="004439A2"/>
    <w:rsid w:val="00616072"/>
    <w:rsid w:val="008B35EE"/>
    <w:rsid w:val="00A2530C"/>
    <w:rsid w:val="00AA335A"/>
    <w:rsid w:val="00B42C45"/>
    <w:rsid w:val="00B47B6A"/>
    <w:rsid w:val="00B67360"/>
    <w:rsid w:val="00D3239E"/>
    <w:rsid w:val="00DC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080AF8-6D1A-41B7-B2B0-3F257C6A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39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3239E"/>
    <w:rPr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5309</Words>
  <Characters>3027</Characters>
  <Application>Microsoft Office Word</Application>
  <DocSecurity>0</DocSecurity>
  <Lines>25</Lines>
  <Paragraphs>16</Paragraphs>
  <ScaleCrop>false</ScaleCrop>
  <Company>Home</Company>
  <LinksUpToDate>false</LinksUpToDate>
  <CharactersWithSpaces>8320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Биотический фактор развития биосферы</dc:title>
  <dc:subject/>
  <dc:creator>User</dc:creator>
  <cp:keywords/>
  <dc:description/>
  <cp:lastModifiedBy>admin</cp:lastModifiedBy>
  <cp:revision>2</cp:revision>
  <dcterms:created xsi:type="dcterms:W3CDTF">2014-01-25T10:08:00Z</dcterms:created>
  <dcterms:modified xsi:type="dcterms:W3CDTF">2014-01-25T10:08:00Z</dcterms:modified>
</cp:coreProperties>
</file>