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5AD" w:rsidRPr="004A47CF" w:rsidRDefault="00F835AD" w:rsidP="00F835AD">
      <w:pPr>
        <w:spacing w:before="120"/>
        <w:jc w:val="center"/>
        <w:rPr>
          <w:b/>
          <w:bCs/>
        </w:rPr>
      </w:pPr>
      <w:r w:rsidRPr="004A47CF">
        <w:rPr>
          <w:b/>
          <w:bCs/>
        </w:rPr>
        <w:t xml:space="preserve">Получение Pt-Re катализатора </w:t>
      </w:r>
      <w:r w:rsidRPr="004A47CF">
        <w:rPr>
          <w:rFonts w:ascii="Times New Roman" w:hAnsi="Times New Roman" w:cs="Times New Roman"/>
          <w:b/>
          <w:bCs/>
        </w:rPr>
        <w:t xml:space="preserve"> </w:t>
      </w:r>
      <w:r w:rsidRPr="004A47CF">
        <w:rPr>
          <w:b/>
          <w:bCs/>
        </w:rPr>
        <w:t>с использованием возвратных Pt и Re</w:t>
      </w:r>
    </w:p>
    <w:p w:rsidR="00F835AD" w:rsidRPr="004A47CF" w:rsidRDefault="00F835AD" w:rsidP="00F835AD">
      <w:pPr>
        <w:spacing w:before="120"/>
        <w:jc w:val="center"/>
        <w:rPr>
          <w:sz w:val="28"/>
          <w:szCs w:val="28"/>
        </w:rPr>
      </w:pPr>
      <w:r w:rsidRPr="004A47CF">
        <w:rPr>
          <w:sz w:val="28"/>
          <w:szCs w:val="28"/>
        </w:rPr>
        <w:t>В.Ф. Борбат, И.Н. Корнеева, Л.Н. Адеева, О.Н. Семенова, Е.В. Затолокина</w:t>
      </w:r>
      <w:r w:rsidRPr="004A47CF">
        <w:rPr>
          <w:rFonts w:ascii="Times New Roman" w:hAnsi="Times New Roman" w:cs="Times New Roman"/>
          <w:sz w:val="28"/>
          <w:szCs w:val="28"/>
        </w:rPr>
        <w:t xml:space="preserve">, </w:t>
      </w:r>
      <w:r w:rsidRPr="004A47CF">
        <w:rPr>
          <w:sz w:val="28"/>
          <w:szCs w:val="28"/>
        </w:rPr>
        <w:t xml:space="preserve">Омский государственный университет, кафедра неорганической химии 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Быстрый рост потребления катализаторов в химической и нефтехимической промышленности приводит к увеличению объема отработанных катализаторов. В связи с высокой стоимостью и дефицитом металлов, входящих в состав катализаторов, необходимо их извлечение и повторное использование для приготовления новых партий катализаторов. 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При переработке отработанных платинорениевых катализаторов риформинга общепринятым является раздельное выделение Pt и Re, причем платина остается в шламе, а рений переходит в раствор, затем следуют многостадийные операции извлечения и очистки этих металлов, которые, как правило, сопровождаются большими потерями [</w:t>
      </w:r>
      <w:r w:rsidRPr="002C5571">
        <w:rPr>
          <w:sz w:val="24"/>
          <w:szCs w:val="24"/>
        </w:rPr>
        <w:t>1</w:t>
      </w:r>
      <w:r w:rsidRPr="0099489F">
        <w:rPr>
          <w:sz w:val="24"/>
          <w:szCs w:val="24"/>
        </w:rPr>
        <w:t>,</w:t>
      </w:r>
      <w:r w:rsidRPr="002C5571">
        <w:rPr>
          <w:sz w:val="24"/>
          <w:szCs w:val="24"/>
        </w:rPr>
        <w:t>2</w:t>
      </w:r>
      <w:r w:rsidRPr="0099489F">
        <w:rPr>
          <w:sz w:val="24"/>
          <w:szCs w:val="24"/>
        </w:rPr>
        <w:t>,</w:t>
      </w:r>
      <w:r w:rsidRPr="002C5571">
        <w:rPr>
          <w:sz w:val="24"/>
          <w:szCs w:val="24"/>
        </w:rPr>
        <w:t>3</w:t>
      </w:r>
      <w:r w:rsidRPr="0099489F">
        <w:rPr>
          <w:sz w:val="24"/>
          <w:szCs w:val="24"/>
        </w:rPr>
        <w:t>,</w:t>
      </w:r>
      <w:r w:rsidRPr="002C5571">
        <w:rPr>
          <w:sz w:val="24"/>
          <w:szCs w:val="24"/>
        </w:rPr>
        <w:t>4</w:t>
      </w:r>
      <w:r w:rsidRPr="0099489F">
        <w:rPr>
          <w:sz w:val="24"/>
          <w:szCs w:val="24"/>
        </w:rPr>
        <w:t xml:space="preserve">]. В то же время на практике в некоторых случаях нет необходимости раздельного выделения Pt и Re из отработанных катализаторов, например, для совместного их использования при приготовлении пропиточных растворов в производстве алюмоплатинорениевых катализаторов. Разработка способа совместного выделения платины и рения позволит осуществить кругооборот ценных металлов в сфере производства и потребления катализаторов риформинга, значительно снизив их потери. 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Авторами был предложен способ совместного извлечения Pt и Re из отработанного катализатора КР-110 путем его спекания со щелочью в восстановительной среде [</w:t>
      </w:r>
      <w:r w:rsidRPr="002C5571">
        <w:rPr>
          <w:sz w:val="24"/>
          <w:szCs w:val="24"/>
        </w:rPr>
        <w:t>5</w:t>
      </w:r>
      <w:r w:rsidRPr="0099489F">
        <w:rPr>
          <w:sz w:val="24"/>
          <w:szCs w:val="24"/>
        </w:rPr>
        <w:t>,</w:t>
      </w:r>
      <w:r w:rsidRPr="002C5571">
        <w:rPr>
          <w:sz w:val="24"/>
          <w:szCs w:val="24"/>
        </w:rPr>
        <w:t>6</w:t>
      </w:r>
      <w:r w:rsidRPr="0099489F">
        <w:rPr>
          <w:sz w:val="24"/>
          <w:szCs w:val="24"/>
        </w:rPr>
        <w:t xml:space="preserve">]. 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Целью данной работы явилось приготовление катализатора КР-110 с использованием возвратных Pt и Re и испытание его на пилотной установке в процессе риформинга на реальном сырье. 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1. Методика эксперимента.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Нерастворимый остаток, полученный при извлечении Pt и Re и содержащий практически всю Pt и 98 - 99% Re, растворяют в царской водке при нагревании в течение 2 часов. Выделение Pt в виде металла из полученного раствора проводят методом цементации с помощью металлического Al при температуре 90-95oС и рН 2 в течение 2 часов. Степень осаждения Pt составляет 99,7%. Остаточный раствор, содержащий рениевую кислоту, очищяют от Al при рН 7, затрудняющего приготовление пропиточных растворов. Образующийся Al(OH)3 отфильтровывают. Рeний практически полностью остается в растворе. 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Для приготовления катализатора необходимо получить пропиточный раствор, содержащий H2PtCl6 и HReO4 (с известным содержанием Pt и Re), с добавлением кислот-конкурентов для обеспечения равномерной пропитки Pt и Re по зерну носителя - Al2O3 и усиления кислотной функции катализатора. 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Расчет состава пропиточного раствора проводят, исходя из требуемого количества катализатора и с учетом того, что содержание Pt в готовом катализаторе составляет 0,36% масс, содержание Re - 0,20%, степень извлечения Pt из пропиточного раствора составляет 98%, степень извлечения Re - 70% [</w:t>
      </w:r>
      <w:r w:rsidRPr="002C5571">
        <w:rPr>
          <w:sz w:val="24"/>
          <w:szCs w:val="24"/>
        </w:rPr>
        <w:t>7</w:t>
      </w:r>
      <w:r w:rsidRPr="0099489F">
        <w:rPr>
          <w:sz w:val="24"/>
          <w:szCs w:val="24"/>
        </w:rPr>
        <w:t xml:space="preserve">]. Приготовленный катализатор испытывают на пилотной установке. При этом определяются основные характеристики катализатора (активность, селективность и стабильность) при риформинге бензиновой фракции при 105-150оС в жестких условиях процесса, т.е. при пониженном давлении, пониженном соотношении водорода к сырью и повышенной объемной скорости подачи сырья, что обеспечивает ускоренную дезактивацию катализатора за счет интенсивного коксообразования, позволяет существенно сократить длительность испытаний и в то же время получить надежную информацию о каталитических свойствах катализатора. 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Испытание катализатора проводят следующим образом: катализатор фракции 1,1 - 2,0 мм прокаливают при температуре 200оС в течение 4 часов, загружают в реактор, опрессовывают водородом. Схема установки представлена на рис. 1. После подъема температуры до 500оС и выдержки в течение 6 часов снижают температуру до 400оС и подают сырье в реактор. При этом снимают основные показатели процесса (температурное поле в реакторе, давление, скорость подачи сырья, кратность циркуляции ВСГ относительно сырья); замеряют контрольные параметры (объем, плотность стабильных и нестабильных проб); проводят стабилизацию катализата (отделение легкой газовой фракции до C5) и его хроматографический анализ. Основным показателем стабильности катализата является содержание ароматических углеводородов. Испытания катализатора проводят в интервале температур от 400 до 500oC через каждые 20o. </w:t>
      </w:r>
    </w:p>
    <w:p w:rsidR="00F835AD" w:rsidRPr="0099489F" w:rsidRDefault="0019688E" w:rsidP="00F835AD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60.25pt;height:210pt">
            <v:imagedata r:id="rId4" o:title=""/>
          </v:shape>
        </w:pic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Условия испытания катализатора были следующими: давление - 20 атм., скорость подачи сырья - 40 мл/ч, кратность циркуляции ВСГ - 1500 мл (Н2)/мл (катализата)/час. 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2. Обсуждение полученных результатов.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С использованием возвратных металлов был приготовлен катализатор с содержанием Pt - 0,35%, Re - 0,20%, что соответствует составу катализатора КР-110. Он был испытан в процессе риформинга бензиновой фракции. 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Данные, полученные в результате испытаний, представлены в таблице по сравнению с работой стандартного катализатора. Из таблицы следует, что при увеличении температуры от 400 до 500оС наблюдается увеличение содержания ароматических углеводородов от 26,8 до 67,4%. Выход стабильного катализата изменяется в указанном интервале температур от 98,2 до 86,6%. 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Из рис. 2, характеризующего селективность работы исследуемого катализатора по сравнению с эталонным, видно, что полученный катализатор работает по той же схеме, что и стандартный. </w:t>
      </w:r>
    </w:p>
    <w:p w:rsidR="00F835AD" w:rsidRPr="0099489F" w:rsidRDefault="0019688E" w:rsidP="00F835AD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1" type="#_x0000_t75" style="width:238.5pt;height:168.75pt">
            <v:imagedata r:id="rId5" o:title=""/>
          </v:shape>
        </w:pic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Таким образом, сравнивая основные характеристики катализатора, приготовленного с использованием возвратных Pt и Re, видно, что он не уступает эталонному КР-110. 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Проведенные испытания показывают, что при совместном извлечении Pt и Re из отработанных катализаторов риформинга и последующем приготовлении из них пропиточных растворов для получения новых партий катализаторов КР-110 полученный катализатор работает с той же эффективностью, что и стандартный. 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Использование возвратных металлов для приготовления катализаторов позволит организовать на предприятии-потребителе замкнутый цикл (производство катализатора - потребление - переработка отработанных катализаторов - производство катализатора) и исключить стадии извлечения и аффинажа платины и рения, приводящие в настоящее время к большим потерям. 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Табл. Основные результаты испытаний катализатора КР-110.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8"/>
        <w:gridCol w:w="1647"/>
        <w:gridCol w:w="1605"/>
        <w:gridCol w:w="2411"/>
        <w:gridCol w:w="1317"/>
      </w:tblGrid>
      <w:tr w:rsidR="00F835AD" w:rsidRPr="0099489F" w:rsidTr="00B03591">
        <w:trPr>
          <w:tblCellSpacing w:w="15" w:type="dxa"/>
          <w:jc w:val="center"/>
        </w:trPr>
        <w:tc>
          <w:tcPr>
            <w:tcW w:w="141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Продолжительность</w:t>
            </w:r>
          </w:p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эксперимента, час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Тср,oC %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ВСГ, Н2,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Выход стабильн.</w:t>
            </w:r>
          </w:p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катализата, %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Ar,% </w:t>
            </w:r>
          </w:p>
        </w:tc>
      </w:tr>
      <w:tr w:rsidR="00F835AD" w:rsidRPr="0099489F" w:rsidTr="00B03591">
        <w:trPr>
          <w:tblCellSpacing w:w="15" w:type="dxa"/>
          <w:jc w:val="center"/>
        </w:trPr>
        <w:tc>
          <w:tcPr>
            <w:tcW w:w="4969" w:type="pct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Эталонный </w:t>
            </w:r>
          </w:p>
        </w:tc>
      </w:tr>
      <w:tr w:rsidR="00F835AD" w:rsidRPr="0099489F" w:rsidTr="00B03591">
        <w:trPr>
          <w:tblCellSpacing w:w="15" w:type="dxa"/>
          <w:jc w:val="center"/>
        </w:trPr>
        <w:tc>
          <w:tcPr>
            <w:tcW w:w="141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6 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403,3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98,0 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99,5 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28,5 </w:t>
            </w:r>
          </w:p>
        </w:tc>
      </w:tr>
      <w:tr w:rsidR="00F835AD" w:rsidRPr="0099489F" w:rsidTr="00B03591">
        <w:trPr>
          <w:tblCellSpacing w:w="15" w:type="dxa"/>
          <w:jc w:val="center"/>
        </w:trPr>
        <w:tc>
          <w:tcPr>
            <w:tcW w:w="141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6 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425,0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96,8 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97,0 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34,1 </w:t>
            </w:r>
          </w:p>
        </w:tc>
      </w:tr>
      <w:tr w:rsidR="00F835AD" w:rsidRPr="0099489F" w:rsidTr="00B03591">
        <w:trPr>
          <w:tblCellSpacing w:w="15" w:type="dxa"/>
          <w:jc w:val="center"/>
        </w:trPr>
        <w:tc>
          <w:tcPr>
            <w:tcW w:w="141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439,0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95,9 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94,2 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44,5 </w:t>
            </w:r>
          </w:p>
        </w:tc>
      </w:tr>
      <w:tr w:rsidR="00F835AD" w:rsidRPr="0099489F" w:rsidTr="00B03591">
        <w:trPr>
          <w:tblCellSpacing w:w="15" w:type="dxa"/>
          <w:jc w:val="center"/>
        </w:trPr>
        <w:tc>
          <w:tcPr>
            <w:tcW w:w="141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467,6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91,5 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92,3 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53,2 </w:t>
            </w:r>
          </w:p>
        </w:tc>
      </w:tr>
      <w:tr w:rsidR="00F835AD" w:rsidRPr="0099489F" w:rsidTr="00B03591">
        <w:trPr>
          <w:tblCellSpacing w:w="15" w:type="dxa"/>
          <w:jc w:val="center"/>
        </w:trPr>
        <w:tc>
          <w:tcPr>
            <w:tcW w:w="141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484,0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90,4 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91,0 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61.0 </w:t>
            </w:r>
          </w:p>
        </w:tc>
      </w:tr>
      <w:tr w:rsidR="00F835AD" w:rsidRPr="0099489F" w:rsidTr="00B03591">
        <w:trPr>
          <w:tblCellSpacing w:w="15" w:type="dxa"/>
          <w:jc w:val="center"/>
        </w:trPr>
        <w:tc>
          <w:tcPr>
            <w:tcW w:w="141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489,0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87.2 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85,5 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68,5 </w:t>
            </w:r>
          </w:p>
        </w:tc>
      </w:tr>
      <w:tr w:rsidR="00F835AD" w:rsidRPr="0099489F" w:rsidTr="00B03591">
        <w:trPr>
          <w:tblCellSpacing w:w="15" w:type="dxa"/>
          <w:jc w:val="center"/>
        </w:trPr>
        <w:tc>
          <w:tcPr>
            <w:tcW w:w="141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489,0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86,0 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82,1 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71,2 </w:t>
            </w:r>
          </w:p>
        </w:tc>
      </w:tr>
      <w:tr w:rsidR="00F835AD" w:rsidRPr="0099489F" w:rsidTr="00B03591">
        <w:trPr>
          <w:tblCellSpacing w:w="15" w:type="dxa"/>
          <w:jc w:val="center"/>
        </w:trPr>
        <w:tc>
          <w:tcPr>
            <w:tcW w:w="4969" w:type="pct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Экспериментальный </w:t>
            </w:r>
          </w:p>
        </w:tc>
      </w:tr>
      <w:tr w:rsidR="00F835AD" w:rsidRPr="0099489F" w:rsidTr="00B03591">
        <w:trPr>
          <w:tblCellSpacing w:w="15" w:type="dxa"/>
          <w:jc w:val="center"/>
        </w:trPr>
        <w:tc>
          <w:tcPr>
            <w:tcW w:w="141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 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398,1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96,6 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98,2 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26,8 </w:t>
            </w:r>
          </w:p>
        </w:tc>
      </w:tr>
      <w:tr w:rsidR="00F835AD" w:rsidRPr="0099489F" w:rsidTr="00B03591">
        <w:trPr>
          <w:tblCellSpacing w:w="15" w:type="dxa"/>
          <w:jc w:val="center"/>
        </w:trPr>
        <w:tc>
          <w:tcPr>
            <w:tcW w:w="141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438,5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93,9 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93,1 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42,1 </w:t>
            </w:r>
          </w:p>
        </w:tc>
      </w:tr>
      <w:tr w:rsidR="00F835AD" w:rsidRPr="0099489F" w:rsidTr="00B03591">
        <w:trPr>
          <w:tblCellSpacing w:w="15" w:type="dxa"/>
          <w:jc w:val="center"/>
        </w:trPr>
        <w:tc>
          <w:tcPr>
            <w:tcW w:w="141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5,5 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459,3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92,5 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91,9 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48,3 </w:t>
            </w:r>
          </w:p>
        </w:tc>
      </w:tr>
      <w:tr w:rsidR="00F835AD" w:rsidRPr="0099489F" w:rsidTr="00B03591">
        <w:trPr>
          <w:tblCellSpacing w:w="15" w:type="dxa"/>
          <w:jc w:val="center"/>
        </w:trPr>
        <w:tc>
          <w:tcPr>
            <w:tcW w:w="141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7 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479,5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92,6 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90,1 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56,7 </w:t>
            </w:r>
          </w:p>
        </w:tc>
      </w:tr>
      <w:tr w:rsidR="00F835AD" w:rsidRPr="0099489F" w:rsidTr="00B03591">
        <w:trPr>
          <w:tblCellSpacing w:w="15" w:type="dxa"/>
          <w:jc w:val="center"/>
        </w:trPr>
        <w:tc>
          <w:tcPr>
            <w:tcW w:w="141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7 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491,5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91,1 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89,1 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64,3 </w:t>
            </w:r>
          </w:p>
        </w:tc>
      </w:tr>
      <w:tr w:rsidR="00F835AD" w:rsidRPr="0099489F" w:rsidTr="00B03591">
        <w:trPr>
          <w:tblCellSpacing w:w="15" w:type="dxa"/>
          <w:jc w:val="center"/>
        </w:trPr>
        <w:tc>
          <w:tcPr>
            <w:tcW w:w="141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499,7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92,6 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86,6 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35AD" w:rsidRPr="0099489F" w:rsidRDefault="00F835AD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67,4 </w:t>
            </w:r>
          </w:p>
        </w:tc>
      </w:tr>
    </w:tbl>
    <w:p w:rsidR="00F835AD" w:rsidRPr="004A47CF" w:rsidRDefault="00F835AD" w:rsidP="00F835AD">
      <w:pPr>
        <w:spacing w:before="120"/>
        <w:jc w:val="center"/>
        <w:rPr>
          <w:b/>
          <w:bCs/>
          <w:sz w:val="28"/>
          <w:szCs w:val="28"/>
        </w:rPr>
      </w:pPr>
      <w:r w:rsidRPr="004A47CF">
        <w:rPr>
          <w:b/>
          <w:bCs/>
          <w:sz w:val="28"/>
          <w:szCs w:val="28"/>
        </w:rPr>
        <w:t>Список литературы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Махов А.Ф. Нефтепереработка и нефтехимия // М.: ЦНИИТЭ нефтехим., 1970. 7. C.25 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Патент 20276. ЧССР. 1983 // Цит. по резюме: Регенерация катализаторов на основе платиновых металлов. РЖХ. 1984. 7. C.120. 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F826F7">
        <w:rPr>
          <w:sz w:val="24"/>
          <w:szCs w:val="24"/>
          <w:lang w:val="en-US"/>
        </w:rPr>
        <w:t xml:space="preserve">Rev. Latinameric. quam. Apr. 1983. V.13. 3. </w:t>
      </w:r>
      <w:r w:rsidRPr="0099489F">
        <w:rPr>
          <w:sz w:val="24"/>
          <w:szCs w:val="24"/>
        </w:rPr>
        <w:t xml:space="preserve">P.281. 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Заликман А.Н. и др. // Цветные металлы. 1972. 7. С.63. 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Борбат В.Ф., Адеева Л.Н. Способ извлечения платины и рения из отработанных платинорениевых катализаторов // Патент 2100072. РФ. 1997. 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Борбат В.Ф., Корнеева И.Н., Адеева Л.Н. и др. Совместное извлечение Pt и Re из отработанных катализаторов риформинга // Изв.вузов. Химия и хим.технология. 1999. Т.42. 2. C.46. </w:t>
      </w:r>
    </w:p>
    <w:p w:rsidR="00F835AD" w:rsidRPr="0099489F" w:rsidRDefault="00F835AD" w:rsidP="00F835AD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ТУ 38101869 - 85. Катализатор КР-110.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35AD"/>
    <w:rsid w:val="00095BA6"/>
    <w:rsid w:val="0019688E"/>
    <w:rsid w:val="002C5571"/>
    <w:rsid w:val="0031418A"/>
    <w:rsid w:val="004A47CF"/>
    <w:rsid w:val="005A2562"/>
    <w:rsid w:val="008A0A4A"/>
    <w:rsid w:val="0099489F"/>
    <w:rsid w:val="00A44D32"/>
    <w:rsid w:val="00B03591"/>
    <w:rsid w:val="00DD2BA4"/>
    <w:rsid w:val="00E12572"/>
    <w:rsid w:val="00F826F7"/>
    <w:rsid w:val="00F8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1EC13E4C-0BD5-4BA0-A3C5-DD144CBF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5A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83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1087</Words>
  <Characters>6200</Characters>
  <Application>Microsoft Office Word</Application>
  <DocSecurity>0</DocSecurity>
  <Lines>51</Lines>
  <Paragraphs>14</Paragraphs>
  <ScaleCrop>false</ScaleCrop>
  <Company>Home</Company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Получение Pt-Re катализатора  с использованием возвратных Pt и Re</dc:title>
  <dc:subject/>
  <dc:creator>Alena</dc:creator>
  <cp:keywords/>
  <dc:description/>
  <cp:lastModifiedBy>admin</cp:lastModifiedBy>
  <cp:revision>2</cp:revision>
  <dcterms:created xsi:type="dcterms:W3CDTF">2014-02-16T16:18:00Z</dcterms:created>
  <dcterms:modified xsi:type="dcterms:W3CDTF">2014-02-16T16:18:00Z</dcterms:modified>
</cp:coreProperties>
</file>