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AB" w:rsidRDefault="00CC2DA2">
      <w:pPr>
        <w:ind w:firstLine="0"/>
        <w:jc w:val="center"/>
        <w:rPr>
          <w:b/>
          <w:bCs/>
        </w:rPr>
      </w:pPr>
      <w:r>
        <w:rPr>
          <w:b/>
          <w:bCs/>
        </w:rPr>
        <w:t>План</w:t>
      </w:r>
    </w:p>
    <w:p w:rsidR="003243AB" w:rsidRDefault="003243AB">
      <w:pPr>
        <w:ind w:firstLine="0"/>
      </w:pPr>
    </w:p>
    <w:p w:rsidR="003243AB" w:rsidRDefault="00CC2DA2">
      <w:pPr>
        <w:numPr>
          <w:ilvl w:val="0"/>
          <w:numId w:val="10"/>
        </w:numPr>
      </w:pPr>
      <w:r>
        <w:t>Введение «Библия – памятник культуры»</w:t>
      </w:r>
    </w:p>
    <w:p w:rsidR="003243AB" w:rsidRDefault="00CC2DA2">
      <w:pPr>
        <w:numPr>
          <w:ilvl w:val="0"/>
          <w:numId w:val="10"/>
        </w:numPr>
      </w:pPr>
      <w:r>
        <w:t>Структура «Ветхого завета»</w:t>
      </w:r>
    </w:p>
    <w:p w:rsidR="003243AB" w:rsidRDefault="00CC2DA2">
      <w:pPr>
        <w:numPr>
          <w:ilvl w:val="0"/>
          <w:numId w:val="10"/>
        </w:numPr>
      </w:pPr>
      <w:r>
        <w:t>Ученые – исследователи Библии</w:t>
      </w:r>
    </w:p>
    <w:p w:rsidR="003243AB" w:rsidRDefault="00CC2DA2">
      <w:pPr>
        <w:numPr>
          <w:ilvl w:val="0"/>
          <w:numId w:val="10"/>
        </w:numPr>
      </w:pPr>
      <w:r>
        <w:t>Джеймс Фрэзер и его работы</w:t>
      </w:r>
    </w:p>
    <w:p w:rsidR="003243AB" w:rsidRDefault="00CC2DA2">
      <w:pPr>
        <w:numPr>
          <w:ilvl w:val="0"/>
          <w:numId w:val="10"/>
        </w:numPr>
      </w:pPr>
      <w:r>
        <w:t>Д. Фрэзер и его труд «Фольклор в Ветхом завете»</w:t>
      </w:r>
    </w:p>
    <w:p w:rsidR="003243AB" w:rsidRDefault="00CC2DA2">
      <w:pPr>
        <w:numPr>
          <w:ilvl w:val="1"/>
          <w:numId w:val="10"/>
        </w:numPr>
        <w:tabs>
          <w:tab w:val="clear" w:pos="1287"/>
          <w:tab w:val="num" w:pos="993"/>
        </w:tabs>
        <w:ind w:left="426" w:firstLine="0"/>
      </w:pPr>
      <w:r>
        <w:t>Мифы, легенды, предания, сказки в «Ветхом завете»</w:t>
      </w:r>
    </w:p>
    <w:p w:rsidR="003243AB" w:rsidRDefault="00CC2DA2">
      <w:pPr>
        <w:numPr>
          <w:ilvl w:val="1"/>
          <w:numId w:val="10"/>
        </w:numPr>
        <w:tabs>
          <w:tab w:val="num" w:pos="927"/>
        </w:tabs>
        <w:ind w:left="426"/>
      </w:pPr>
      <w:r>
        <w:t>Достоинства и недостатки в анализе мифов Джеймсом Фрэзером.</w:t>
      </w:r>
    </w:p>
    <w:p w:rsidR="003243AB" w:rsidRDefault="00CC2DA2">
      <w:pPr>
        <w:numPr>
          <w:ilvl w:val="0"/>
          <w:numId w:val="10"/>
        </w:numPr>
      </w:pPr>
      <w:r>
        <w:t>Библия – свод произведений древнего фольклора.</w:t>
      </w:r>
    </w:p>
    <w:p w:rsidR="003243AB" w:rsidRDefault="00CC2DA2">
      <w:pPr>
        <w:pStyle w:val="a7"/>
        <w:pageBreakBefore/>
      </w:pPr>
      <w:r>
        <w:t>Библия по праву считается Книгой Книг. Она неизменно занимает 1-е место в мире по чтимости и читаемости, общим тиражом, частоте издаваемости и переводам на другие языки. О значении ее для верующих христиан вообще говорить не приходится. Библия – это символ и знамя культуры почти двух тысячелетий. Библия – это жизнь целых народов и государств, городов и сел, общин и семей, поколений и отдельных личностей. По библии рождаются и умирают, женятся и выходят замуж, воспитывают и наказывают, судят и правят, учатся и творят. На Библии клянутся, как на самом святом из того, что только можно отыскать на земле. Библия давно и бесповоротно вошла в плоть и кровь повседневной жизни и разговорный язык. Библеизмов, которыми насыщена наша речь и которые давно превратились в поговорки, многие даже не замечают (глас вопиющего в пустыне, козел отпущения, кто не работает – тот не ест, зарыть талант в землю, Фома неверующий и пр.).</w:t>
      </w:r>
    </w:p>
    <w:p w:rsidR="003243AB" w:rsidRDefault="00CC2DA2">
      <w:r>
        <w:t>Вряд ли найдется в истории письменности другой такой памятник, о котором бы столько писали, столько бы спорили, как Библия. И вряд ли давались одной книге столь различные оценки – от религиозного преклонения перед ней до юмористической перелицовки библейских сюжетов (Лео Таксиль «Занимательная Библия»). В религиоведческой литературе мы также находим множество сочинений, авторы которых обращались к Библии.</w:t>
      </w:r>
    </w:p>
    <w:p w:rsidR="003243AB" w:rsidRDefault="00CC2DA2">
      <w:r>
        <w:t>Библия – это сборник из нескольких десятков книг религиозно-истори</w:t>
      </w:r>
      <w:r>
        <w:softHyphen/>
        <w:t>ческого, законодательного, пророческого и литературно-художественного содержания. В ней выделяют две части: Ветхий завет и Новый завет. Христиане признают священными обе эти части, но непосредственно с христианством связан Новый завет. К истории древнего Востока относится лишь Ветхий завет, наиболее объемная части Библии.</w:t>
      </w:r>
    </w:p>
    <w:p w:rsidR="003243AB" w:rsidRDefault="00CC2DA2">
      <w:r>
        <w:t>Ветхий завет распадается на три крупных раздела: 1 – Пятикнижите; 2 – Пророки; 3 – Писания. Пять книг первого раздела – это «Бытие», «Исход», «Левит», «Числа», «Второзаконие». Во второй раздел входят книги «Иисус Навин», «Судии», две «Книги Самуила», две «Книги царей», рассказы о двенадцати «малых пророках». В третий раздел входят «Псалтырь», «Притчи Соломона», «Иов», «Песня песней», «Руфь», «Плач Иеремии», «Книга проповедника» («Экклезиаст»), «Эсфирь», книги пророков Даниила, Эзры, Неемии, две книги Хроник.</w:t>
      </w:r>
    </w:p>
    <w:p w:rsidR="003243AB" w:rsidRDefault="00CC2DA2">
      <w:r>
        <w:t xml:space="preserve">Несколько поколений ученых разных специальностей применяя исторический метод, бились над решением проблем происхождения и истории книг Ветхого (а также Нового) завета. Исследователем, заложившим основы современной библеистики, по праву считается знаменитый философ Барух Спиноза. В дальнейшем его дело продолжили такие крупные ученые, как француз Жан Астрюк (1684-1766), немцы В.М. де Ветте (1780-1849), К.Г. Граф (1815-1869), Г. Гупфельд (1796-1866), Э. Рейсс (1804-1891), и особенно Ю. Велльгаузен (1844-1918, голландец А. Кюэнен (1828-1891). Они пришли к выводу, что древние фрагменты ветхозаветного текста относятся еще к доцарскому периоду (до </w:t>
      </w:r>
      <w:r>
        <w:rPr>
          <w:lang w:val="en-US"/>
        </w:rPr>
        <w:t>I</w:t>
      </w:r>
      <w:r>
        <w:t xml:space="preserve"> тыс. до н.э.). Песнь Деворы из книги Судей (гл. 5) и притча Иофама из той же книги (гл. 9), вероятно, существовали еще в устной традиции, восходящей к </w:t>
      </w:r>
      <w:r>
        <w:rPr>
          <w:lang w:val="en-US"/>
        </w:rPr>
        <w:t>XIII</w:t>
      </w:r>
      <w:r>
        <w:t xml:space="preserve"> в. до н.э. Ряд других фрагментов ветхозаветного повествования, прежде чем быть зафиксированным в письменных документах, также существовали в более ранней устной традиции. Привлечь в более широких масштабах этнографической и фольклорный материал – аналогичные библейским мотивы и сюжеты в верованиях и обрядах древних и новых народов, чтобы на нем построить объяснение темных мест в ветхозаветных текстах, – такую задачу принял на себя автор сочинения «Фольклор в Ветхом завете» английский (точнее шотландский) ученый Джеймс Джордж Фрэзер.</w:t>
      </w:r>
    </w:p>
    <w:p w:rsidR="003243AB" w:rsidRDefault="00CC2DA2">
      <w:r>
        <w:t>Джеймс Фрэзер, прославивший свое имя целым рядом блестящих этнографических, религиозных и других сочинений, начиная с «Золотой ветви», за которой последовали «Описание Греции» Павсания» (1898 г), «Тотемизм и экзогалия» (1910 г), «Вера в бессмертие» (1913 г), «Почитание природы» (1926 г), «Мифы о происхождении огня» (1930 г), «Страх смерти в примитивной религии» (1933 г) и другие; постепенно усовершенствовал свой чисто эволюционистский метод, применяя его к исследованию общих фольклорно-этнографических и религиоведческих проблем. Его «Золотая ветвь» постепенно развернулась в 12 капитальных томов (1911-1915 гг). Попутно, по мере изучения очередных проблем, ученый касался вопросов древнееврейской религии, и ему показалось полезным собрать в одно целое «ветхозаветные» факты и проблемы, осветив их сравнительно-этнографическими данными. Так родилось объемистое трехтомное сочинение – «Фольклор в Ветхом завете» (1918), вскоре сжатое самим автором до однотомного (1923 г).</w:t>
      </w:r>
    </w:p>
    <w:p w:rsidR="003243AB" w:rsidRDefault="00CC2DA2">
      <w:r>
        <w:t>Знакомство с греко-римской этической и философской мыслью, с буддизмом, конфуцианством и иными учениями такого рода, дошедшими до нас из глубокой древности, показывает, что идеи, аналогичные ветхозаветным, провозглашались также и там. Это и не удивительно: несмотря на многие существенные различия культур и образа жизни, люди везде люди, и хотят они везде в конце концов одного и того же – мира, добра и справедливости. Как бы то ни было, как памятник морально-этической литературы. Ветхий завет представляет интерес не только для древнего, но и для современного читателя. Ветхий завет сохранил до наших дней замечательные образцы древнего фольклора и литературного творчества, которые вошли в сокровищницу мировой литературы и постоянно привлекают к себе внимание. И в этом плане работа Д. Фрэзера «Фольклор в Ветхом завете», где автор делает сравнительный анализ мифологий с повествованием Библии, представляется весьма интересной.</w:t>
      </w:r>
    </w:p>
    <w:p w:rsidR="003243AB" w:rsidRDefault="00CC2DA2">
      <w:r>
        <w:t>Содержание книги Д. Фрэзера очень пестро. В большом изобилии описан фактографический материал. Почти все библейские персонажи представлены у Фрэзера как исторические личности, хотя в действительности, как это уже доказано, многие из них носят явно мифический характер. Анализируя Библию, Фрэзер воспринимает ее такой, как она написана, не останавливаясь на вопросе об историчности ее героев. И это понятно, если помнить, что его в первую очередь интересовали определенные аспекты духовной культуры человека.</w:t>
      </w:r>
    </w:p>
    <w:p w:rsidR="003243AB" w:rsidRDefault="00CC2DA2">
      <w:r>
        <w:t>Долгое время Ветхий завет был единственным источником сведений о быте, обычаях, этнической, политической и культурной истории не только евреев, но и многих других народов Переднего Востока – египтян, финикийцев, арийцев, вавилонян, хеттов. Не было и, видимо, никогда не будет книги, которая содержала бы о своем времени столько разнообразных и точных сведений, и в этом значении Библия сопоставима с целой библиотекой, поскольку перед нами действительно огромное собрание отдельных книг, содержащих уникальную информацию и объединяющую в себе мифологию не одного народа.</w:t>
      </w:r>
    </w:p>
    <w:p w:rsidR="003243AB" w:rsidRDefault="00CC2DA2">
      <w:r>
        <w:t>Возражение против использования термина «миф» в отношении Библии связано с его упрощенным истолкованием в значении «выдумка». Миф – непременный элемент народного творчества и первоначального научного знания, присутствует в Библии в формах этиологических преданий, этнографических и культовых легенд, а также сказок. Этиологические придания представляют собой попытки объяснить на мифологическом уровне происхождение названий городов и местностей, например, Вавилона – смешением языков (Быт., 12:9), соляных столпов на берегу мирового моря, напоминающих человеческие фигуры, – любопытством жены Лота (Быт., 19:28). Примерами этнографических легенд является объяснение зависимого положения народа хананеев недостойным поведением их предка Хама (Быт., 9:22 и сл.), этнонима измаилиты – от Измаила, сына Авраама и рабыни Агарь (Быт., 16:11 и сл.). Культовые легенды объясняли происхождения обрядов от празднеств и священных предметов, например, обрезание свидетельствует о заключении договора между Богом и народом (Быт., 17:9-11; Нав., 5:7-8). Следы сказок сохранились в некоторых образах животных, например, появление говорящих животных (Быт., 3:1 и сл.). Часть этих сказок, первоначально связанных с тотемистическими представлениями, постепенно приблизилась к нравоучительным басням.</w:t>
      </w:r>
    </w:p>
    <w:p w:rsidR="003243AB" w:rsidRDefault="00CC2DA2">
      <w:r>
        <w:t>В текстах Пятикнижия много такого, что может быть понято только ученым, знатокам религий, истории, быта, фольклора и языков народов Ближнего Востока. И.Д. Фрэзер является одним из таких специалистов. Ему удалось убедительно показать широкую распространенность у народов разных стран мифологических мотивов, которые не привлекали к себе внимания, но которые, видимо, лежали в основе библейской повести о первых людях. В частности, прекрасно разъяснена мифология смерти: мотив омолаживания через сбрасывание кожи (отсюда змея в рассказе о грехопадении) и мотив ложной вести (змея обманула первых людей). Сочетание этих двух мотивов и составило канву библейского рассказа о грехопадении и об утрате бессмертия. Но Фрэзер не дошел здесь до конца. Он не уделил достаточного внимания самому существенному, быть может, мотиву в этом библейском рассказе – мотиву «древа познания добра и зла». Что представляло собой это древо и почему всякий, кто съедал его плоды, подвергался неминуемой смерти? Фрэзер лишь слегка коснулся этого вопроса, а он представляется едва ли не самым важным. Что же такое могли узнать Адам и Ева, вкусив «запретный плод»? И в чем заключалось то «добро и зло», познавать которое человеку запрещалось? Этот вопрос остается у Фрэзера без ответа.</w:t>
      </w:r>
    </w:p>
    <w:p w:rsidR="003243AB" w:rsidRDefault="00CC2DA2">
      <w:r>
        <w:t>Для полной убедительности концепции Д. Фрэзера не хватает еще одного – объяснения, каким образом библейский «змей» постепенно превращается в дьявола-соблазнителя, сатану и злого духа – эволюция, для которой рассказ книги Бытие не дает, в сущности, никакой опорной точки.</w:t>
      </w:r>
    </w:p>
    <w:p w:rsidR="003243AB" w:rsidRDefault="00CC2DA2">
      <w:r>
        <w:t>следует подчеркнуть еще одну важную сторону научного творчества Джеймса Фрэзера – его идейную направленность. Как в этой книге, так и в других Фрэзер выступает как либеральный, свободомыслящий ученый, поднимающийся порой до понимания исторических связей фактов, которыми так богата книга. В то же время Фрэзер избегает резких оценок, предпочитая выступать с «объективистских», «нейтральных» позиций. Тенденция смягчать оценку различных мифологических персонажей доводит порой Фрэзера до прямого их искажения. Но это не слишком портит научную ценность книги с ее свободомыслящими в целом стилями. А налет романтического любования, которым отличные у Фрэзера описания природы – арены действий мифологических персонажей, – скорее ее украшает. Блестящий поэтический талант Фрэзера (он писал стихи) сочетался с умением проникнуть в дух эпохи, со стремлением оживить памятники древности, отнеся их к определенному ландшафту. Эти страницы книги читаются как художественная проза.</w:t>
      </w:r>
    </w:p>
    <w:p w:rsidR="003243AB" w:rsidRDefault="00CC2DA2">
      <w:r>
        <w:t>История культуры сохранила нам большое количество фольклорно-этических сводов и отдельных произведений, связанных различными народами и племенами и среди них Библия, как свод произведений древнего фольклора заслуживает внимательного и заинтересованного исследования.</w:t>
      </w:r>
    </w:p>
    <w:p w:rsidR="003243AB" w:rsidRDefault="00CC2DA2">
      <w:r>
        <w:t>В библейских книгах нашли свое освещение факты и события, относящиеся преимущественно к истории древних евреев, а также ряда других народов древнего Средиземноморья. Вся жизнь людей того времени – общественная и личная, производственная, политическая, семейно-бытовая, – находила свое отражение в произведениях фольклора, отражение фантастическое, «причудливо преломленное сквозь призму религиозно-мистического восприятия мира сознанием людей того времени». По своему жанру это были произведения самого различного рода – сказки, новеллы, мифы, песни, сборники притч и афоризмов, тексты заклинаний.</w:t>
      </w:r>
    </w:p>
    <w:p w:rsidR="003243AB" w:rsidRDefault="00CC2DA2">
      <w:r>
        <w:t>Книги Ветхого завета, содержащие мифы, стадийно относятся к тому времени, когда на основе легенд и мифов складывались эпические произведения («Сказание о Гильгамеше», «Илиада» и «Одиссея» Гомера).</w:t>
      </w:r>
    </w:p>
    <w:p w:rsidR="003243AB" w:rsidRDefault="00CC2DA2">
      <w:r>
        <w:t>Сравнивая Библию с другими фольклорно-эпическими сводами древности и религиозными документами (древнеримские Веды, исландские саги и Эдду, Махабхарату и Ратайяну, Калевала и др.), нельзя не видеть того, что в одном отношении она стоит совершенно особняком: те потеряли свое актуально-идеологическое значение, она его сохранила.</w:t>
      </w:r>
    </w:p>
    <w:p w:rsidR="003243AB" w:rsidRDefault="00CC2DA2">
      <w:r>
        <w:t>«Книги имеют свои судьбы». Одним суждено забвение, другим – вечность. Среди последних Библия отличается настолько сложной и запутанной литературной судьбой, что вряд ли когда-нибудь будет доступно полное ее постижение.</w:t>
      </w:r>
    </w:p>
    <w:p w:rsidR="003243AB" w:rsidRDefault="00CC2DA2">
      <w:pPr>
        <w:pStyle w:val="5"/>
      </w:pPr>
      <w:r>
        <w:t>Список литературы</w:t>
      </w:r>
    </w:p>
    <w:p w:rsidR="003243AB" w:rsidRDefault="003243AB">
      <w:pPr>
        <w:ind w:firstLine="0"/>
      </w:pPr>
    </w:p>
    <w:p w:rsidR="003243AB" w:rsidRDefault="00CC2DA2">
      <w:pPr>
        <w:numPr>
          <w:ilvl w:val="0"/>
          <w:numId w:val="11"/>
        </w:numPr>
        <w:spacing w:before="60" w:after="60"/>
        <w:ind w:left="357" w:hanging="357"/>
      </w:pPr>
      <w:r>
        <w:t>Абрамов Ю.А., Демин В.Н. Сто великих книг. – М., 1999. – С. 8-10.</w:t>
      </w:r>
    </w:p>
    <w:p w:rsidR="003243AB" w:rsidRDefault="00CC2DA2">
      <w:pPr>
        <w:numPr>
          <w:ilvl w:val="0"/>
          <w:numId w:val="11"/>
        </w:numPr>
        <w:spacing w:before="60" w:after="60"/>
        <w:ind w:left="357" w:hanging="357"/>
      </w:pPr>
      <w:r>
        <w:t>Крывлев И.А. Библия: историко-критический анализ. – М., 1985. – С. 3-41.</w:t>
      </w:r>
    </w:p>
    <w:p w:rsidR="003243AB" w:rsidRDefault="00CC2DA2">
      <w:pPr>
        <w:numPr>
          <w:ilvl w:val="0"/>
          <w:numId w:val="11"/>
        </w:numPr>
        <w:spacing w:before="60" w:after="60"/>
        <w:ind w:left="357" w:hanging="357"/>
      </w:pPr>
      <w:r>
        <w:t>Немировский А.И. мифы древности: научно-художественная энциклопедия: Ближний Восток. – М., 2001. – С. 203-211.</w:t>
      </w:r>
    </w:p>
    <w:p w:rsidR="003243AB" w:rsidRDefault="00CC2DA2">
      <w:pPr>
        <w:numPr>
          <w:ilvl w:val="0"/>
          <w:numId w:val="11"/>
        </w:numPr>
        <w:spacing w:before="60" w:after="60"/>
        <w:ind w:left="357" w:hanging="357"/>
      </w:pPr>
      <w:r>
        <w:t>Фрэзер Д.Д. Фольклор в Ветхом завете. – М., 1990. –542 с.</w:t>
      </w:r>
    </w:p>
    <w:p w:rsidR="003243AB" w:rsidRDefault="00CC2DA2">
      <w:pPr>
        <w:numPr>
          <w:ilvl w:val="0"/>
          <w:numId w:val="11"/>
        </w:numPr>
        <w:spacing w:before="60" w:after="60"/>
        <w:ind w:left="357" w:hanging="357"/>
      </w:pPr>
      <w:r>
        <w:t>Шифман И.Ш. Ветхий завет и его мир. – М., 1987. – 239 с.</w:t>
      </w:r>
      <w:bookmarkStart w:id="0" w:name="_GoBack"/>
      <w:bookmarkEnd w:id="0"/>
    </w:p>
    <w:sectPr w:rsidR="003243AB">
      <w:headerReference w:type="default" r:id="rId7"/>
      <w:headerReference w:type="first" r:id="rId8"/>
      <w:pgSz w:w="11906" w:h="16838" w:code="9"/>
      <w:pgMar w:top="1134" w:right="851" w:bottom="1134" w:left="1418" w:header="56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AB" w:rsidRDefault="00CC2DA2">
      <w:pPr>
        <w:spacing w:line="240" w:lineRule="auto"/>
      </w:pPr>
      <w:r>
        <w:separator/>
      </w:r>
    </w:p>
  </w:endnote>
  <w:endnote w:type="continuationSeparator" w:id="0">
    <w:p w:rsidR="003243AB" w:rsidRDefault="00CC2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AB" w:rsidRDefault="00CC2DA2">
      <w:pPr>
        <w:spacing w:line="240" w:lineRule="auto"/>
      </w:pPr>
      <w:r>
        <w:separator/>
      </w:r>
    </w:p>
  </w:footnote>
  <w:footnote w:type="continuationSeparator" w:id="0">
    <w:p w:rsidR="003243AB" w:rsidRDefault="00CC2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AB" w:rsidRDefault="00CC2DA2">
    <w:pPr>
      <w:spacing w:after="240" w:line="240" w:lineRule="auto"/>
      <w:ind w:firstLine="0"/>
      <w:jc w:val="center"/>
      <w:rPr>
        <w:sz w:val="24"/>
      </w:rPr>
    </w:pPr>
    <w:r>
      <w:rPr>
        <w:snapToGrid w:val="0"/>
        <w:sz w:val="24"/>
      </w:rPr>
      <w:t xml:space="preserve">- </w:t>
    </w:r>
    <w:r>
      <w:rPr>
        <w:snapToGrid w:val="0"/>
        <w:sz w:val="24"/>
      </w:rPr>
      <w:fldChar w:fldCharType="begin"/>
    </w:r>
    <w:r>
      <w:rPr>
        <w:snapToGrid w:val="0"/>
        <w:sz w:val="24"/>
      </w:rPr>
      <w:instrText xml:space="preserve"> PAGE </w:instrText>
    </w:r>
    <w:r>
      <w:rPr>
        <w:snapToGrid w:val="0"/>
        <w:sz w:val="24"/>
      </w:rPr>
      <w:fldChar w:fldCharType="separate"/>
    </w:r>
    <w:r>
      <w:rPr>
        <w:noProof/>
        <w:snapToGrid w:val="0"/>
        <w:sz w:val="24"/>
      </w:rPr>
      <w:t>8</w:t>
    </w:r>
    <w:r>
      <w:rPr>
        <w:snapToGrid w:val="0"/>
        <w:sz w:val="24"/>
      </w:rPr>
      <w:fldChar w:fldCharType="end"/>
    </w:r>
    <w:r>
      <w:rPr>
        <w:snapToGrid w:val="0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AB" w:rsidRDefault="003243AB">
    <w:pPr>
      <w:pStyle w:val="a9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E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D66C85"/>
    <w:multiLevelType w:val="singleLevel"/>
    <w:tmpl w:val="EA4020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9611AD8"/>
    <w:multiLevelType w:val="multilevel"/>
    <w:tmpl w:val="433EFF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97"/>
      </w:pPr>
      <w:rPr>
        <w:rFonts w:ascii="Arial" w:hAnsi="Arial" w:hint="default"/>
        <w:b/>
        <w:i/>
        <w:sz w:val="32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E935C3F"/>
    <w:multiLevelType w:val="multilevel"/>
    <w:tmpl w:val="BA2A7C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576" w:hanging="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3863DFD"/>
    <w:multiLevelType w:val="singleLevel"/>
    <w:tmpl w:val="B0A64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17F3B07"/>
    <w:multiLevelType w:val="hybridMultilevel"/>
    <w:tmpl w:val="977A9366"/>
    <w:lvl w:ilvl="0" w:tplc="E6260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06058B"/>
    <w:multiLevelType w:val="singleLevel"/>
    <w:tmpl w:val="AA1EB04A"/>
    <w:lvl w:ilvl="0">
      <w:start w:val="1"/>
      <w:numFmt w:val="upperRoman"/>
      <w:lvlText w:val="%1."/>
      <w:lvlJc w:val="left"/>
      <w:pPr>
        <w:tabs>
          <w:tab w:val="num" w:pos="1080"/>
        </w:tabs>
        <w:ind w:left="510" w:hanging="510"/>
      </w:pPr>
      <w:rPr>
        <w:rFonts w:hint="default"/>
      </w:rPr>
    </w:lvl>
  </w:abstractNum>
  <w:abstractNum w:abstractNumId="7">
    <w:nsid w:val="5E9F3D60"/>
    <w:multiLevelType w:val="singleLevel"/>
    <w:tmpl w:val="85E4EA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3433AE1"/>
    <w:multiLevelType w:val="singleLevel"/>
    <w:tmpl w:val="FBA8F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revisionView w:markup="0"/>
  <w:doNotTrackMoves/>
  <w:doNotTrackFormatting/>
  <w:defaultTabStop w:val="720"/>
  <w:autoHyphenation/>
  <w:hyphenationZone w:val="113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DA2"/>
    <w:rsid w:val="003243AB"/>
    <w:rsid w:val="007F6229"/>
    <w:rsid w:val="00C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9FA78-CBAF-4492-8945-A561A0A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pageBreakBefore/>
      <w:widowControl w:val="0"/>
      <w:spacing w:after="120"/>
      <w:ind w:firstLine="0"/>
      <w:jc w:val="center"/>
      <w:outlineLvl w:val="0"/>
    </w:pPr>
    <w:rPr>
      <w:rFonts w:ascii="Arial" w:hAnsi="Arial"/>
      <w:b/>
      <w:i/>
      <w:snapToGrid w:val="0"/>
      <w:sz w:val="32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7"/>
      </w:numPr>
      <w:spacing w:after="600" w:line="240" w:lineRule="auto"/>
      <w:outlineLvl w:val="1"/>
    </w:pPr>
    <w:rPr>
      <w:rFonts w:ascii="Arial" w:hAnsi="Arial"/>
      <w:i/>
      <w:sz w:val="32"/>
    </w:rPr>
  </w:style>
  <w:style w:type="paragraph" w:styleId="3">
    <w:name w:val="heading 3"/>
    <w:basedOn w:val="a"/>
    <w:qFormat/>
    <w:pPr>
      <w:keepNext/>
      <w:numPr>
        <w:ilvl w:val="2"/>
        <w:numId w:val="8"/>
      </w:numPr>
      <w:spacing w:before="240" w:after="60"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"/>
    <w:qFormat/>
    <w:pPr>
      <w:keepNext/>
      <w:pageBreakBefore/>
      <w:ind w:firstLine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0"/>
      <w:jc w:val="center"/>
    </w:pPr>
  </w:style>
  <w:style w:type="paragraph" w:styleId="a4">
    <w:name w:val="Subtitle"/>
    <w:basedOn w:val="a"/>
    <w:next w:val="a"/>
    <w:qFormat/>
    <w:pPr>
      <w:spacing w:before="360" w:after="240"/>
      <w:ind w:firstLine="0"/>
      <w:jc w:val="center"/>
    </w:pPr>
    <w:rPr>
      <w:b/>
    </w:rPr>
  </w:style>
  <w:style w:type="paragraph" w:customStyle="1" w:styleId="a5">
    <w:name w:val="с выступом"/>
    <w:basedOn w:val="a"/>
    <w:pPr>
      <w:ind w:left="720" w:hanging="720"/>
    </w:pPr>
  </w:style>
  <w:style w:type="paragraph" w:customStyle="1" w:styleId="a6">
    <w:name w:val="Табличный"/>
    <w:next w:val="a"/>
    <w:pPr>
      <w:suppressAutoHyphens/>
      <w:jc w:val="center"/>
    </w:pPr>
    <w:rPr>
      <w:sz w:val="28"/>
    </w:rPr>
  </w:style>
  <w:style w:type="paragraph" w:styleId="a7">
    <w:name w:val="footer"/>
    <w:basedOn w:val="a"/>
    <w:semiHidden/>
  </w:style>
  <w:style w:type="paragraph" w:styleId="10">
    <w:name w:val="toc 1"/>
    <w:basedOn w:val="a"/>
    <w:next w:val="a"/>
    <w:autoRedefine/>
    <w:semiHidden/>
    <w:pPr>
      <w:tabs>
        <w:tab w:val="left" w:pos="284"/>
        <w:tab w:val="left" w:pos="560"/>
        <w:tab w:val="right" w:leader="dot" w:pos="9639"/>
      </w:tabs>
      <w:ind w:right="397" w:firstLine="0"/>
      <w:jc w:val="left"/>
    </w:pPr>
    <w:rPr>
      <w:snapToGrid w:val="0"/>
    </w:rPr>
  </w:style>
  <w:style w:type="paragraph" w:styleId="a8">
    <w:name w:val="Body Text"/>
    <w:basedOn w:val="a"/>
    <w:semiHidden/>
    <w:pPr>
      <w:ind w:firstLine="0"/>
    </w:pPr>
    <w:rPr>
      <w:i/>
    </w:rPr>
  </w:style>
  <w:style w:type="paragraph" w:styleId="a9">
    <w:name w:val="header"/>
    <w:basedOn w:val="a"/>
    <w:semiHidden/>
    <w:pPr>
      <w:spacing w:line="480" w:lineRule="auto"/>
      <w:ind w:firstLine="0"/>
      <w:jc w:val="center"/>
    </w:pPr>
    <w:rPr>
      <w:sz w:val="24"/>
    </w:rPr>
  </w:style>
  <w:style w:type="paragraph" w:styleId="20">
    <w:name w:val="toc 2"/>
    <w:basedOn w:val="a"/>
    <w:next w:val="a"/>
    <w:autoRedefine/>
    <w:semiHidden/>
    <w:pPr>
      <w:tabs>
        <w:tab w:val="left" w:pos="783"/>
        <w:tab w:val="left" w:pos="840"/>
        <w:tab w:val="right" w:leader="dot" w:pos="9639"/>
      </w:tabs>
      <w:ind w:left="284" w:right="397" w:firstLine="0"/>
    </w:pPr>
    <w:rPr>
      <w:noProof/>
    </w:rPr>
  </w:style>
  <w:style w:type="paragraph" w:styleId="aa">
    <w:name w:val="Body Text Indent"/>
    <w:basedOn w:val="a"/>
    <w:semiHidden/>
    <w:rPr>
      <w:snapToGrid w:val="0"/>
    </w:rPr>
  </w:style>
  <w:style w:type="paragraph" w:styleId="30">
    <w:name w:val="toc 3"/>
    <w:basedOn w:val="a"/>
    <w:next w:val="a"/>
    <w:autoRedefine/>
    <w:semiHidden/>
    <w:pPr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0;&#1091;&#1088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Курс.dot</Template>
  <TotalTime>0</TotalTime>
  <Pages>1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Alex</dc:creator>
  <cp:keywords/>
  <cp:lastModifiedBy>admin</cp:lastModifiedBy>
  <cp:revision>2</cp:revision>
  <cp:lastPrinted>2002-12-10T15:39:00Z</cp:lastPrinted>
  <dcterms:created xsi:type="dcterms:W3CDTF">2014-02-06T16:27:00Z</dcterms:created>
  <dcterms:modified xsi:type="dcterms:W3CDTF">2014-02-06T16:27:00Z</dcterms:modified>
</cp:coreProperties>
</file>