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FD" w:rsidRPr="0067070E" w:rsidRDefault="00051FFD" w:rsidP="00051FFD">
      <w:pPr>
        <w:spacing w:before="120"/>
        <w:jc w:val="center"/>
        <w:rPr>
          <w:b/>
          <w:bCs/>
          <w:sz w:val="32"/>
          <w:szCs w:val="32"/>
        </w:rPr>
      </w:pPr>
      <w:r w:rsidRPr="0067070E">
        <w:rPr>
          <w:b/>
          <w:bCs/>
          <w:sz w:val="32"/>
          <w:szCs w:val="32"/>
        </w:rPr>
        <w:t>Россия - северная страна</w:t>
      </w:r>
    </w:p>
    <w:p w:rsidR="00051FFD" w:rsidRPr="0067070E" w:rsidRDefault="00051FFD" w:rsidP="00051FFD">
      <w:pPr>
        <w:spacing w:before="120"/>
        <w:jc w:val="center"/>
        <w:rPr>
          <w:b/>
          <w:bCs/>
          <w:sz w:val="28"/>
          <w:szCs w:val="28"/>
        </w:rPr>
      </w:pPr>
      <w:r w:rsidRPr="0067070E">
        <w:rPr>
          <w:b/>
          <w:bCs/>
          <w:sz w:val="28"/>
          <w:szCs w:val="28"/>
        </w:rPr>
        <w:t>Север в антропоэкологическом отношении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Зона Севера - территория, на которой жизнедеятельность населения резко ограничена из-за крайне суровых природных условий (низкие температуры воздуха большую часть года, распространение многолетней мерзлоты, электро-магнитные бури, высокие скорости ветра, чахлая древесная растительность или полное ее отсутствие, нерегулярный режим дня и ночи). Здоровье населения, в особенности пришлого, находится под постоянным воздействием характерных факторов риска, что приводит к формированию специфической северной патологии. Адаптация к жизни на Севере протекает у пришлого населения с большим трудом. Нормальная жизнедеятельность пришлого абсолютно здорового населения в течение ограниченного времени возможна только благодаря созданию специализированной социально-бытовой инфраструктуры, стоимость которой существенно превышает затраты на создание соответствующих систем жизнеобеспечения в районах с умеренным климатом.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Зону Севера можно разделить на несколько типов территорий по степени их комфортности для жизнедеятельности пришлого населения. Степень комфортности — интегральный показатель, который основан на анализе примерно 30 параметров окружающей среды: континентальность климата, продолжительность периодов с различными температурами воздуха, амплитуды годовых, месячных, суточных температур воздуха, обеспеченность населения водой для хозяйственно-питьевых целей, качество и доступность этой воды, наличие опасных природных явлений (сейсмичность, паводки и наводнения, лавины, сели), наличие природных предпосылок болезней и условий для их проявления, ведущая патология у различных групп населения. Уровень комфортности региона существенно влияет на характер его освоения и заселения. Он оценивается по пятибалльной шкале. Это единая для всей территории России шкала разработана таким образом, чтобы на основе ряда количественных показателей иметь возможность сравнивать между собой любые регионы в пределах нашей страны и даже за ее пределами. Это очень важно для объективной оценки условий жизни людей. Степень комфортности территории квантифицируется по следующей шкале: </w:t>
      </w:r>
    </w:p>
    <w:p w:rsidR="00051FFD" w:rsidRDefault="00051FFD" w:rsidP="00051FFD">
      <w:pPr>
        <w:spacing w:before="120"/>
        <w:ind w:firstLine="567"/>
        <w:jc w:val="both"/>
      </w:pPr>
      <w:r w:rsidRPr="00B65ADA">
        <w:t xml:space="preserve">1.Комфортные; </w:t>
      </w:r>
    </w:p>
    <w:p w:rsidR="00051FFD" w:rsidRDefault="00051FFD" w:rsidP="00051FFD">
      <w:pPr>
        <w:spacing w:before="120"/>
        <w:ind w:firstLine="567"/>
        <w:jc w:val="both"/>
      </w:pPr>
      <w:r w:rsidRPr="00B65ADA">
        <w:t xml:space="preserve">2.Прекомфортные; </w:t>
      </w:r>
    </w:p>
    <w:p w:rsidR="00051FFD" w:rsidRDefault="00051FFD" w:rsidP="00051FFD">
      <w:pPr>
        <w:spacing w:before="120"/>
        <w:ind w:firstLine="567"/>
        <w:jc w:val="both"/>
      </w:pPr>
      <w:r w:rsidRPr="00B65ADA">
        <w:t xml:space="preserve">3.Гипокомфортные; </w:t>
      </w:r>
    </w:p>
    <w:p w:rsidR="00051FFD" w:rsidRDefault="00051FFD" w:rsidP="00051FFD">
      <w:pPr>
        <w:spacing w:before="120"/>
        <w:ind w:firstLine="567"/>
        <w:jc w:val="both"/>
      </w:pPr>
      <w:r w:rsidRPr="00B65ADA">
        <w:t xml:space="preserve">4.Дискомфортные;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5.Экстремальные.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>В современных условиях с учетом достижений в строительстве проблема комфортности природных условий для жизни населения — это в значительной степени проблема экономическая. Технические средства — дома, приспособленные к суровым природным условиям, снабжение высококачественной водой для хозяйственно-питьевых целей, транспортные магистрали и специальные средства передвижения в районах бывших ранее “зонами транспортной недоступности”, особые виды одежды, снабжение полноценным питанием, современные средства связи, высококлассное медицинское оборудование в лечебно-профилактических учреждениях и т.д. — позволяют организовать для населения вполне комфортные условия проживания. Но совершенно очевидно, что чем менее комфортны (менее пригодны для нормальной жизнедеятельности людей) природные условия, тем больших инвестиций в социально-бытовую инфраструктуру они требуют. По расчетам экономистов стоимость обустройства человека в комфортном и экстремальном районе различается в 10—12 раз. Зона Севера занимает более 10 млн км</w:t>
      </w:r>
      <w:r w:rsidRPr="00B65ADA">
        <w:rPr>
          <w:vertAlign w:val="superscript"/>
        </w:rPr>
        <w:t>2</w:t>
      </w:r>
      <w:r w:rsidRPr="00B65ADA">
        <w:t xml:space="preserve">, здесь проживает около 7% населения России. Комфортные и прекомфортные территории в зоне Севера отсутствуют.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>Самую обширную на Российском Севере площадь занимают экстремальные территории, в пределах которых практически круглогодично природные условия очень сильно воздействуют на человека, резко усложняют его труд, быт и отдых, а параметры отдельных факторов среды достигают критических для здоровья и жизни людей значений. Адаптация пришлого населения протекает здесь с очень сильным напряжением адаптационных систем организма человека с тенденцией к декомпенсации. Эти территории абсолютно непригодны для формирования постоянного населения из пришлых контингентов даже при создании специализированных систем жизнеобеспечения. Южная граница экстремальной подзоны на северо-западе проходит севернее Полярного круга, а к востоку от Мезени граница смещается к югу от Полярного круга и на северо-востоке страны она пересекает 60</w:t>
      </w:r>
      <w:r w:rsidRPr="00B65ADA">
        <w:rPr>
          <w:vertAlign w:val="superscript"/>
        </w:rPr>
        <w:t>о</w:t>
      </w:r>
      <w:r w:rsidRPr="00B65ADA">
        <w:t xml:space="preserve"> с.ш.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К экстремальной подзоне примыкают дискомфортные территории, где 9-10 месяцев в году природные условия значительно осложняют труд, быт и отдых людей, а отдельные природные факторы оказывают сильное негативное воздействие на здоровье населения (особенно детей, стариков и больных-хроников) в течение всего года. Адаптация переселенцев сопровождается сильным напряжением адаптационных систем организма с затрудненной компенсацией. Малопригодные для постоянного проживания и трудовой деятельности людей без создания специальных очень дорогостоящих систем жизнеобеспечения населения.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>Значительную территорию (более 2,1 млн км</w:t>
      </w:r>
      <w:r w:rsidRPr="00B65ADA">
        <w:rPr>
          <w:vertAlign w:val="superscript"/>
        </w:rPr>
        <w:t>2</w:t>
      </w:r>
      <w:r w:rsidRPr="00B65ADA">
        <w:t xml:space="preserve"> ) к северу от основной полосы расселения занимает гипокомфортная подзона, в пределах которой природные факторы в течение 8-9 месяцев осложняют нормальное течение процессов труда, быта, отдыха и формирования высокого уровня здоровья населения. Гипокомфортные территории пригодны для постоянного проживания пришлого населения при условии ликвидации влияния негативных факторов среды на жизнедеятельность людей. Для этого необходимо проведение сложных и дорогостоящих технических, социально-экономических, медико- санитарных, коммунально-бытовых и архитектурно-градостроительных мероприятий. Адаптация пришлого населения протекает с сильным напряжением адаптационных систем организма переселенцев с постепенной компенсацией.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Таблица 1. Основные показатели, характеризующие уровень комфортности территории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2"/>
        <w:gridCol w:w="2838"/>
        <w:gridCol w:w="1098"/>
        <w:gridCol w:w="1108"/>
        <w:gridCol w:w="1157"/>
        <w:gridCol w:w="1146"/>
      </w:tblGrid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Факторы/условия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Экстре-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Диском-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фортные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Гипоком-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фортные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Преком-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фортные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Комфорт-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ные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Повторяемость благо-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приятных погод,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менее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20-35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35-40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более 40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Продолжительность безморозного периода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за год, 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менее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70-90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90-105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105-110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более 110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Ультрафиолетовая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недостаточность, 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более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90-150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60-90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30-60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отсут-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свует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Продолжительность по-</w:t>
            </w:r>
          </w:p>
          <w:p w:rsidR="00051FFD" w:rsidRDefault="00051FFD" w:rsidP="009C0A02">
            <w:pPr>
              <w:jc w:val="both"/>
            </w:pPr>
            <w:r w:rsidRPr="00B65ADA">
              <w:t>лярного дня и полярной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ночи,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37-74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менее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отсут-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отсут-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отсут-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свует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Отопительный период,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более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275-300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250-275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225-250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менее 225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Средняя температура</w:t>
            </w:r>
          </w:p>
          <w:p w:rsidR="00051FFD" w:rsidRDefault="00051FFD" w:rsidP="009C0A02">
            <w:pPr>
              <w:jc w:val="both"/>
            </w:pPr>
            <w:r w:rsidRPr="00B65ADA">
              <w:t>отопительного периода,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градусо-дни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от - 24,2 до -12,7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от - 24,2 до -12,7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от -13,0 до -3,0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от -7,0 до -2,0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от -3,7 до +6,0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Сумма активных</w:t>
            </w:r>
          </w:p>
          <w:p w:rsidR="00051FFD" w:rsidRDefault="00051FFD" w:rsidP="009C0A02">
            <w:pPr>
              <w:jc w:val="both"/>
            </w:pPr>
            <w:r w:rsidRPr="00B65ADA">
              <w:t>температур за период</w:t>
            </w:r>
          </w:p>
          <w:p w:rsidR="00051FFD" w:rsidRDefault="00051FFD" w:rsidP="009C0A02">
            <w:pPr>
              <w:jc w:val="both"/>
            </w:pPr>
            <w:r w:rsidRPr="00B65ADA">
              <w:t>со среднесуточной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+10о, градусо-дни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менее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800-1400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1200-1600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1500-2000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2000-3500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Суммарная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теплоизоляция одежды, кло-дни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свыше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1200-1500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900-1200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600-900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менее 600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Напряжение адаптционных систем организма пришлого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 xml:space="preserve">Очень высокое </w:t>
            </w:r>
          </w:p>
          <w:p w:rsidR="00051FFD" w:rsidRDefault="00051FFD" w:rsidP="009C0A02">
            <w:pPr>
              <w:jc w:val="both"/>
            </w:pPr>
            <w:r w:rsidRPr="00B65ADA">
              <w:t>с тенден-</w:t>
            </w:r>
          </w:p>
          <w:p w:rsidR="00051FFD" w:rsidRDefault="00051FFD" w:rsidP="009C0A02">
            <w:pPr>
              <w:jc w:val="both"/>
            </w:pPr>
            <w:r w:rsidRPr="00B65ADA">
              <w:t>цией</w:t>
            </w:r>
          </w:p>
          <w:p w:rsidR="00051FFD" w:rsidRDefault="00051FFD" w:rsidP="009C0A02">
            <w:pPr>
              <w:jc w:val="both"/>
            </w:pPr>
            <w:r w:rsidRPr="00B65ADA">
              <w:t>к деком-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пенсации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Высокое с</w:t>
            </w:r>
          </w:p>
          <w:p w:rsidR="00051FFD" w:rsidRDefault="00051FFD" w:rsidP="009C0A02">
            <w:pPr>
              <w:jc w:val="both"/>
            </w:pPr>
            <w:r w:rsidRPr="00B65ADA">
              <w:t>тенден-</w:t>
            </w:r>
          </w:p>
          <w:p w:rsidR="00051FFD" w:rsidRDefault="00051FFD" w:rsidP="009C0A02">
            <w:pPr>
              <w:jc w:val="both"/>
            </w:pPr>
            <w:r w:rsidRPr="00B65ADA">
              <w:t>цией к деком-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пенсации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Высокое с</w:t>
            </w:r>
          </w:p>
          <w:p w:rsidR="00051FFD" w:rsidRDefault="00051FFD" w:rsidP="009C0A02">
            <w:pPr>
              <w:jc w:val="both"/>
            </w:pPr>
            <w:r w:rsidRPr="00B65ADA">
              <w:t>тенден-</w:t>
            </w:r>
          </w:p>
          <w:p w:rsidR="00051FFD" w:rsidRDefault="00051FFD" w:rsidP="009C0A02">
            <w:pPr>
              <w:jc w:val="both"/>
            </w:pPr>
            <w:r w:rsidRPr="00B65ADA">
              <w:t>цией к 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пенсации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Незна-</w:t>
            </w:r>
          </w:p>
          <w:p w:rsidR="00051FFD" w:rsidRDefault="00051FFD" w:rsidP="009C0A02">
            <w:pPr>
              <w:jc w:val="both"/>
            </w:pPr>
            <w:r w:rsidRPr="00B65ADA">
              <w:t>чительное</w:t>
            </w:r>
          </w:p>
          <w:p w:rsidR="00051FFD" w:rsidRDefault="00051FFD" w:rsidP="009C0A02">
            <w:pPr>
              <w:jc w:val="both"/>
            </w:pPr>
            <w:r w:rsidRPr="00B65ADA">
              <w:t>в обычных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Отсутст-</w:t>
            </w:r>
          </w:p>
          <w:p w:rsidR="00051FFD" w:rsidRDefault="00051FFD" w:rsidP="009C0A02">
            <w:pPr>
              <w:jc w:val="both"/>
            </w:pPr>
            <w:r w:rsidRPr="00B65ADA">
              <w:t xml:space="preserve">вует в </w:t>
            </w:r>
          </w:p>
          <w:p w:rsidR="00051FFD" w:rsidRDefault="00051FFD" w:rsidP="009C0A02">
            <w:pPr>
              <w:jc w:val="both"/>
            </w:pPr>
            <w:r w:rsidRPr="00B65ADA">
              <w:t xml:space="preserve">обычных 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условиях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Патология,</w:t>
            </w:r>
          </w:p>
          <w:p w:rsidR="00051FFD" w:rsidRDefault="00051FFD" w:rsidP="009C0A02">
            <w:pPr>
              <w:jc w:val="both"/>
            </w:pPr>
            <w:r w:rsidRPr="00B65ADA">
              <w:t>характерная для</w:t>
            </w:r>
          </w:p>
          <w:p w:rsidR="00051FFD" w:rsidRDefault="00051FFD" w:rsidP="009C0A02">
            <w:pPr>
              <w:jc w:val="both"/>
            </w:pPr>
            <w:r w:rsidRPr="00B65ADA">
              <w:t>пришлого населе-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ния в зоне Севера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Снижение иммунитета, гипови-таминозы, растройство ритмики физиологических функций, ме-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теострессы, холодовая болезнь, нейроваскулиты, гипоксический синдром, сердечно-сосудистые заболевания у молодых людей, снежный конъюнктивит, обмо-рожения.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</w:tr>
    </w:tbl>
    <w:p w:rsidR="00051FFD" w:rsidRPr="0067070E" w:rsidRDefault="00051FFD" w:rsidP="00051FFD">
      <w:pPr>
        <w:spacing w:before="120"/>
        <w:jc w:val="center"/>
        <w:rPr>
          <w:b/>
          <w:bCs/>
          <w:sz w:val="28"/>
          <w:szCs w:val="28"/>
        </w:rPr>
      </w:pPr>
      <w:r w:rsidRPr="0067070E">
        <w:rPr>
          <w:b/>
          <w:bCs/>
          <w:sz w:val="28"/>
          <w:szCs w:val="28"/>
        </w:rPr>
        <w:t>Население северных районов России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На Российском Севере проживает более 10 млн человек, среди которых самая многочисленная группа - пришлое население (первое поколение живущее на новом месте), помимо приезжих можно выделить еще две группы - старожильческое население и коренные жители. Численность населения убывает по мере увеличения степени дискомфортности территории. В гипокомфортной подзоне живет 4,8 млн человек, в дискомфортной 3,4 млн и в экстремальной 1,9 млн человек. Наиболее населены экстремальные территории в Красноярском крае, Республике Коми, Магаданской области, Ямало-Ненецком автономном округе. Среди жителей этих регионов доминируют пришлые контингенты, занятые на разработке полезных ископаемых - цветные металлы, уголь, нефть и газ. Также пришлое население преобладает и в других подзонах Севера.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Таблица 2. Численность населения в зоне Севера по административным территориям России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1"/>
        <w:gridCol w:w="1371"/>
        <w:gridCol w:w="987"/>
        <w:gridCol w:w="1075"/>
        <w:gridCol w:w="1380"/>
      </w:tblGrid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Территория /</w:t>
            </w:r>
          </w:p>
          <w:p w:rsidR="00051FFD" w:rsidRDefault="00051FFD" w:rsidP="009C0A02">
            <w:pPr>
              <w:jc w:val="both"/>
            </w:pPr>
            <w:r w:rsidRPr="00B65ADA">
              <w:t>числ.в зоне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Севера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Экстремаль-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Диском-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фортные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Гипоком-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фортные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Всего в зоне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Севера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Мурманская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830,8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988,8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Республика Карелия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214,8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Архангельская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1136,3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Республика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1142,5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Пермская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93,7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Свердловская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97,4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Юг Тюменской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19,9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Ханты-Мансийск. 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1299,2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Ямало-Ненецкий 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477,1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Томская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212,7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Красноярский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638,1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Иркутская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802,9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865,8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Читинская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73,3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Республика Бурятия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190,7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Республика Саха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1070,8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Амурская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170,7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Хабаровский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800,3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825,8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Приморский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105,9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Камчатская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404,0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Корякский 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35,4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Магаданская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258,2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Чукотский 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90,5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Сахалинская 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514,2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Всего в зоне Севера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3416,4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4802,6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10125,5</w:t>
            </w:r>
          </w:p>
        </w:tc>
      </w:tr>
    </w:tbl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Население северных районов характеризуется рядом особенностей, среди которых в первую очередь необходимо назвать: более молодой средний возраст, по сравнению с другими регионами России, а также преобладание мужского контингента в населении, более высокий по сравнению с остальной Россией естественный прирост населения, повышенную младенческую смертность. Средняя ожидаемая продолжительность жизни в арктических районах ниже, чем в среднем по Российской Федерации. Реальное представление об этом дает таблица 3.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Таблица 3. Средняя ожидаемая продолжительность жизни и младенческая смертность на Российском Севере (1996 год)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8"/>
        <w:gridCol w:w="2127"/>
        <w:gridCol w:w="2125"/>
        <w:gridCol w:w="1143"/>
        <w:gridCol w:w="1570"/>
      </w:tblGrid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Регионы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Средняя ожидаемая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продолжительность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Младенческая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смертность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Все население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Мужчины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Женщины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-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17,4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 xml:space="preserve">Республика 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16,9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Саха-Якутия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19,1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 xml:space="preserve">Мурманская 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обл.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17,3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 xml:space="preserve">Архангельская 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15,9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 xml:space="preserve">Магаданская 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обл.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19,1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Чукотский 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34,0</w:t>
            </w:r>
          </w:p>
        </w:tc>
      </w:tr>
    </w:tbl>
    <w:p w:rsidR="00051FFD" w:rsidRPr="0067070E" w:rsidRDefault="00051FFD" w:rsidP="00051FFD">
      <w:pPr>
        <w:spacing w:before="120"/>
        <w:jc w:val="center"/>
        <w:rPr>
          <w:b/>
          <w:bCs/>
          <w:sz w:val="28"/>
          <w:szCs w:val="28"/>
        </w:rPr>
      </w:pPr>
      <w:r w:rsidRPr="0067070E">
        <w:rPr>
          <w:b/>
          <w:bCs/>
          <w:sz w:val="28"/>
          <w:szCs w:val="28"/>
        </w:rPr>
        <w:t>Коренное население Российского Севера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Среди многих народов России в специфическую группу объединяются двадцать шесть так называемых “малочисленных народов Севера”. Несмотря на небольшую численность (все вместе около 185 тыс. человек в 1989г.), эти народы на протяжении веков заселяли и обживали огромные районы Севера Евразии и в настоящее время они расселены от арктических тундр Таймыра на севере до предгорий Саян и широколиственных лесов Приморья на юге, и от Кольского полуострова на западе до Чукотки на востоке. Территории их обитания составляет больше половины всей России и административно входят в состав 16 северных краев, областей и республик, а также 7 автономных округов. В конце 1950-х годов младенческая смертность у народов Севера даже по заниженным (вследствие недоучета) официальным данным превышала 80 на 1000 новорожденных (по некоторым оценкам не менее 120), то в конце 1980-х годов она составляла менее 35 на 1000 новорожденных. Сокращение продолжалось весь последующий период, что отличается от ситуации во всей стране, когда в середине 1970-х годов наблюдался подъем младенческой смертности [8,10,11].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Менялась и структура причин смерти у народов Севера. В конце 1950-х годов основными причинами смерти были инфекционные заболевания, среди них главным образом туберкулез. Значительное улучшение медицинского обслуживания: строительство больниц и поликлиник в районах проживания народов Севера, насыщение их медперсоналом и медицинской техникой и другие подобные мероприятия привели к ощутимым результатам. Сильно снизились заболеваемость и смертность от инфекционных и паразитарных заболеваний. Росла доля умерших от болезней системы кровообращения, что полностью вписывается в теорию эпидемиологического перехода, однако особенно быстро росла смертность от несчастных случаев, самоубийств и убийств.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Уже в начале 1970-х годов бытовые и производственные травмы, убийства и самоубийства (в дальнейшем весь этот класс причин смерти мы будем называть просто “травмы”) стали главной причиной смерти народов Севера. К началу 1980-х “травмы” были причиной 40% смертей коренных жителей Севера. В разных районах и у разных народов ситуация отличалась друг от друга, но везде травмы находились на первом месте среди причин смерти и их доля в общем числе смертей колебалась от 30 до 60%. Большая часть смертей от травм так или иначе связаны с алкоголем.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За счет травм росла смертность в рабочих возрастах. К концу 1970-х показатели смертности народов Севера в возрастах 35-49 лет были в 4-5 раз, а возрастах 20-34 года - в 6 раз выше, чем в среднем по всему бывшему Союзу. Стандартизованный общий коэффициент смертности превышал среднесоюзный в 2,6 раза (1978-79 г.г.).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В начале 1980-х годов - наметилась тенденция к снижению смертности у народов Севера. Особенно сильное падение смертности началось в 1985г. Тогда, после известного указа о борьбе с пьянством, по Северу, как и по всей стране, прокатилась волна аннтиалкогольных мероприятий. Где-то она запаздывала и ее пик пришелся на 1987 г., кое-где, наоборот, быстро и с провинциальным рвением откликнулись на “исторические решения”. Набор мер был однообразен и все они были насильственно-административного толка. Следствием всего этого стало резкое сокращение числа смертей от “травм”. Их доля в общем числе смертей у народов Севера упала до четверти. 1986 и 1987 гг. стали годами минимальной смертности коренного населения. Хотя и тогда уровень смертности от травм у коренных северян был намного выше среднероссийского. (Их доля составляла 30% в 1988-89гг. по сравнению с 10,4% во всей России, а смертность в трудоспособных возрастах была почти в 2,5 раза выше. Почти втрое был выше среднероссийского уровень самоубийств и убийств у народов Севера).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Затем начался медленный рост общих показателей смертности. Это понятно - поскольку борьба, объявленная пьянству, оказалась очередной кампанией, да и велась она не с причинами вызывающими это явление, а с их последствиями, причем наиболее привычными для администрации запретительными мерами. Причины же остались прежними, если не усугубились за последнее пятилетие, и успехи в снижении смертности могут оказаться временными, особенно, если учитывать современное экономическое положение в стране. В последние годы число смертей у народов Севера растет довольно быстро.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Имеется определенный недоучет смертей, причем у народов Севера он заведомо больше, чем у некоренного населения Севера или у населения центральных областей. Это и недоучет смертей младенцев и стариков, характерный для всех групп населения , и недоучет таких умерших, как “пропавшие без вести” - этих смертей на Севере заметно больше. Наконец, малая численность, рассматриваемых совокупностей. Ее следствие - вероятность больших ошибок, отклонений от полученных, расчетных величин. </w:t>
      </w:r>
    </w:p>
    <w:p w:rsidR="00051FFD" w:rsidRPr="00B65ADA" w:rsidRDefault="00051FFD" w:rsidP="00051FFD">
      <w:pPr>
        <w:spacing w:before="120"/>
        <w:ind w:firstLine="567"/>
        <w:jc w:val="both"/>
      </w:pPr>
      <w:r w:rsidRPr="00B65ADA">
        <w:t xml:space="preserve">Таблица 4. Средняя ожидаемая продолжительность жизни (для новорожденных)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8"/>
        <w:gridCol w:w="2345"/>
        <w:gridCol w:w="1130"/>
        <w:gridCol w:w="1145"/>
      </w:tblGrid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Default="00051FFD" w:rsidP="009C0A02">
            <w:pPr>
              <w:jc w:val="both"/>
            </w:pPr>
            <w:r w:rsidRPr="00B65ADA">
              <w:t>Группа</w:t>
            </w:r>
          </w:p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Все население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Народы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Севера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1988-1989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 xml:space="preserve">1978-1979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1988-1989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Мужчины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54,0</w:t>
            </w:r>
          </w:p>
        </w:tc>
      </w:tr>
      <w:tr w:rsidR="00051FFD" w:rsidRPr="00B65ADA" w:rsidTr="009C0A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Женщины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E8"/>
            <w:vAlign w:val="center"/>
          </w:tcPr>
          <w:p w:rsidR="00051FFD" w:rsidRPr="00B65ADA" w:rsidRDefault="00051FFD" w:rsidP="009C0A02">
            <w:pPr>
              <w:jc w:val="both"/>
              <w:rPr>
                <w:color w:val="000000"/>
              </w:rPr>
            </w:pPr>
            <w:r w:rsidRPr="00B65ADA">
              <w:t>65,0</w:t>
            </w:r>
          </w:p>
        </w:tc>
      </w:tr>
    </w:tbl>
    <w:p w:rsidR="00051FFD" w:rsidRPr="0067070E" w:rsidRDefault="00051FFD" w:rsidP="00051FFD">
      <w:pPr>
        <w:spacing w:before="120"/>
        <w:jc w:val="center"/>
        <w:rPr>
          <w:b/>
          <w:bCs/>
          <w:sz w:val="28"/>
          <w:szCs w:val="28"/>
        </w:rPr>
      </w:pPr>
      <w:r w:rsidRPr="0067070E">
        <w:rPr>
          <w:b/>
          <w:bCs/>
          <w:sz w:val="28"/>
          <w:szCs w:val="28"/>
        </w:rPr>
        <w:t xml:space="preserve">Список литературы </w:t>
      </w:r>
    </w:p>
    <w:p w:rsidR="00051FFD" w:rsidRDefault="00051FFD" w:rsidP="00051FFD">
      <w:pPr>
        <w:spacing w:before="120"/>
        <w:ind w:firstLine="567"/>
        <w:jc w:val="both"/>
      </w:pPr>
      <w:r w:rsidRPr="00B65ADA">
        <w:t xml:space="preserve">1.Пика А.И., Прохоров Б.Б. Большие проблемы малых народов//Коммунист, 1987 N 16. с. 76-83. </w:t>
      </w:r>
    </w:p>
    <w:p w:rsidR="00051FFD" w:rsidRDefault="00051FFD" w:rsidP="00051FFD">
      <w:pPr>
        <w:spacing w:before="120"/>
        <w:ind w:firstLine="567"/>
        <w:jc w:val="both"/>
      </w:pPr>
      <w:r w:rsidRPr="00B65ADA">
        <w:t xml:space="preserve">2.Прохоров Б.Б. Экология человека: социально-демографические аспекты. М.: Наука. 1991. 112 с. </w:t>
      </w:r>
    </w:p>
    <w:p w:rsidR="00051FFD" w:rsidRDefault="00051FFD" w:rsidP="00051FFD">
      <w:pPr>
        <w:spacing w:before="120"/>
        <w:ind w:firstLine="567"/>
        <w:jc w:val="both"/>
      </w:pPr>
      <w:r w:rsidRPr="00B65ADA">
        <w:t xml:space="preserve">3.Прохоров Б.Б. Окружающая среда и здоровье человека в Арктике// Российская Арктика на пороге катастрофы. М.: Центр экологической политики России. 1996. С. 118- 123.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FFD"/>
    <w:rsid w:val="00051FFD"/>
    <w:rsid w:val="004A25AF"/>
    <w:rsid w:val="005A3919"/>
    <w:rsid w:val="0067070E"/>
    <w:rsid w:val="009370B9"/>
    <w:rsid w:val="009C0A02"/>
    <w:rsid w:val="00B65ADA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8D5156-2714-4213-B875-F782A360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FF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1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9801</Words>
  <Characters>5587</Characters>
  <Application>Microsoft Office Word</Application>
  <DocSecurity>0</DocSecurity>
  <Lines>46</Lines>
  <Paragraphs>30</Paragraphs>
  <ScaleCrop>false</ScaleCrop>
  <Company>Home</Company>
  <LinksUpToDate>false</LinksUpToDate>
  <CharactersWithSpaces>15358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- северная страна</dc:title>
  <dc:subject/>
  <dc:creator>User</dc:creator>
  <cp:keywords/>
  <dc:description/>
  <cp:lastModifiedBy>admin</cp:lastModifiedBy>
  <cp:revision>2</cp:revision>
  <dcterms:created xsi:type="dcterms:W3CDTF">2014-01-25T16:29:00Z</dcterms:created>
  <dcterms:modified xsi:type="dcterms:W3CDTF">2014-01-25T16:29:00Z</dcterms:modified>
</cp:coreProperties>
</file>