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DB" w:rsidRPr="00F72C4B" w:rsidRDefault="006419DB" w:rsidP="006419DB">
      <w:pPr>
        <w:spacing w:before="120"/>
        <w:jc w:val="center"/>
        <w:rPr>
          <w:b/>
          <w:bCs/>
          <w:sz w:val="32"/>
          <w:szCs w:val="32"/>
        </w:rPr>
      </w:pPr>
      <w:r w:rsidRPr="00F72C4B">
        <w:rPr>
          <w:b/>
          <w:bCs/>
          <w:sz w:val="32"/>
          <w:szCs w:val="32"/>
        </w:rPr>
        <w:t>Регулирование валютных операций правительством Российской Федерации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>Перечень операций движения капитала, который регулирует Правительство РФ, содержится в статье 7 Закона 173-ФЗ.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В качестве меры регулирования валютных операций при осуществлении внешнеторговой деятельности Правительство РФ может установить только требование о резервировании денежных средств, в определенной Законом 173-ФЗ сумме.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>Как меру регулирования валютных операций при осуществлении внешнеторговой деятельности Правительство РФ может установить только требование о резервировании.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Данное требование устанавливается в отношении регулирования экспортных операций при осуществлении расчетов и переводов в случае: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предоставления отсрочки платежей на срок более трех лет резидентами нерезидентам при экспорте товаров, указанных в разделах XVI, XVII и XIX Товарной номенклатуры внешнеэкономической деятельности;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предоставления резидентами нерезидентам отсрочки платежа на срок более пяти лет за строительные и подрядные работы, которые резидент производил за пределами России, а также за поставляемые товары, необходимые для выполнения этих работ;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предоставления резидентами нерезидентам отсрочки платежа на срок более 180 календарных дней в связи с осуществлением внешнеторговой деятельности;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При осуществлении внешнеторговой деятельности в режиме импорта Закон 173-ФЗ требует регулирования при осуществлении расчетов и переводов в случае: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предоставления резидентами нерезидентам коммерческих кредитов на срок более 180 календарных дней в виде предварительной оплаты в связи с осуществлением внешнеторговой деятельности;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предоставления резидентами нерезидентам коммерческих кредитов на срок более трех лет в виде предварительной оплаты при импорте товаров, указанных в разделах XVI, XVII и XIX Товарной номенклатуры внешнеэкономической деятельности.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 xml:space="preserve">При регулировании валютных операций по расчетам и переводам при приобретении резидентами у нерезидентов долей, вкладов, паев в имуществе юридических лиц, при внесении резидентами вкладов по договорам простого товарищества с нерезидентами Правительство РФ может установить не только требование о резервировании денежных средств, в определенной Законом 173-ФЗ сумме, но и требование об использовании специального счета резидентом. </w:t>
      </w:r>
    </w:p>
    <w:p w:rsidR="006419DB" w:rsidRPr="00B369EA" w:rsidRDefault="006419DB" w:rsidP="006419DB">
      <w:pPr>
        <w:spacing w:before="120"/>
        <w:ind w:firstLine="567"/>
        <w:jc w:val="both"/>
      </w:pPr>
      <w:r w:rsidRPr="00B369EA">
        <w:t>В настоящее время Правительство РФ не издало ни одного акта валютного регулирования. Поэтому резиденты и нерезиденты, осуществляющие вышеперечисленные валютные операции проводят их без ограничений (часть 2 статьи 5 Закона 173-ФЗ). По нашим сведениям готовится проект Постановления, которым предполагается все же установить определенные ограничения в пределах полномочий Правительства РФ.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9DB"/>
    <w:rsid w:val="00473E78"/>
    <w:rsid w:val="00616072"/>
    <w:rsid w:val="006419DB"/>
    <w:rsid w:val="008B35EE"/>
    <w:rsid w:val="00B369EA"/>
    <w:rsid w:val="00B42C45"/>
    <w:rsid w:val="00B47B6A"/>
    <w:rsid w:val="00E30974"/>
    <w:rsid w:val="00F7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05F6EF-7A39-4C99-A0BD-D4283E4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D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19D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961</Characters>
  <Application>Microsoft Office Word</Application>
  <DocSecurity>0</DocSecurity>
  <Lines>8</Lines>
  <Paragraphs>5</Paragraphs>
  <ScaleCrop>false</ScaleCrop>
  <Company>Home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Регулирование валютных операций правительством Российской Федерации</dc:title>
  <dc:subject/>
  <dc:creator>User</dc:creator>
  <cp:keywords/>
  <dc:description/>
  <cp:lastModifiedBy>admin</cp:lastModifiedBy>
  <cp:revision>2</cp:revision>
  <dcterms:created xsi:type="dcterms:W3CDTF">2014-01-25T08:49:00Z</dcterms:created>
  <dcterms:modified xsi:type="dcterms:W3CDTF">2014-01-25T08:49:00Z</dcterms:modified>
</cp:coreProperties>
</file>