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A07" w:rsidRPr="005A5A07" w:rsidRDefault="005A5A07" w:rsidP="005A5A07">
      <w:pPr>
        <w:spacing w:before="120"/>
        <w:jc w:val="center"/>
        <w:rPr>
          <w:b/>
          <w:bCs/>
          <w:sz w:val="32"/>
          <w:szCs w:val="32"/>
        </w:rPr>
      </w:pPr>
      <w:r w:rsidRPr="008E7C3A">
        <w:rPr>
          <w:b/>
          <w:bCs/>
          <w:sz w:val="32"/>
          <w:szCs w:val="32"/>
        </w:rPr>
        <w:t>Безопасность как фактор развития</w:t>
      </w:r>
    </w:p>
    <w:p w:rsidR="005A5A07" w:rsidRPr="005A5A07" w:rsidRDefault="005A5A07" w:rsidP="005A5A07">
      <w:pPr>
        <w:spacing w:before="120"/>
        <w:ind w:firstLine="567"/>
        <w:jc w:val="both"/>
        <w:rPr>
          <w:sz w:val="28"/>
          <w:szCs w:val="28"/>
        </w:rPr>
      </w:pPr>
      <w:r w:rsidRPr="005A5A07">
        <w:rPr>
          <w:sz w:val="28"/>
          <w:szCs w:val="28"/>
        </w:rPr>
        <w:t>Д.А. Елисеев</w:t>
      </w:r>
    </w:p>
    <w:p w:rsidR="005A5A07" w:rsidRPr="00C87463" w:rsidRDefault="005A5A07" w:rsidP="005A5A07">
      <w:pPr>
        <w:spacing w:before="120"/>
        <w:ind w:firstLine="567"/>
        <w:jc w:val="both"/>
      </w:pPr>
      <w:r w:rsidRPr="00C87463">
        <w:t xml:space="preserve">В настоящее время не только научные работники и функциональные деятели, но и ведущие политики рассматривают безопасность как производственную характеристику, как объективный фактор развития человеческого общества и природы в целом. Производительная сила требует безопасности. Любое нормальное развитие возможно только в условиях определенной меры безопасности. Естественно, развитие в этом случае является формой существования безопасности, которая реализуется только в процессе развития. Истоки безопасности формируются в рамках указанной взаимосвязи. </w:t>
      </w:r>
    </w:p>
    <w:p w:rsidR="005A5A07" w:rsidRPr="00C87463" w:rsidRDefault="005A5A07" w:rsidP="005A5A07">
      <w:pPr>
        <w:spacing w:before="120"/>
        <w:ind w:firstLine="567"/>
        <w:jc w:val="both"/>
      </w:pPr>
      <w:r w:rsidRPr="00C87463">
        <w:t>Начнем с макроуровня. Здесь на самой вершине общности (обобщенности) действует только один закон (свойство) – «быть» (существовать, иметь какую-либо сущность и пр.). Это свойство не имеет диполя. Если предположить существование диполя – «не быть», то это означает, что он обладает какой-либо сущностью и относится к категории «быть», и, следовательно, сделанное предположение не справедливо. Очевидно, на этом уровне понятие «безопасность» не имеет смысла, т.к. диполе опасности «не быть» отсутствует. Кроме того, здесь формируются понятия вечности и бесконечности. Все, что относится к понятию «быть», делится на две основные формы: материальное и нематериальное. Материальное выражается в виде энергии, которая не исчезает и не появляется, а только постоянно видоизменяется (принимает различные материальные реализации: все, что мы видим, и мы сами относится к этой категории). Нематериальное выражается в виде законов (правил), которые могут проявляться и не проявляться (исчезать), но всегда остаются неизменными (неизменяемыми). Указанные формы уже могут быть признаны диполями, и могло бы возникнуть понятие «опасность», связанное с переходом одной формы в другую, если бы не было примитивного механизма, препятствовавшего этому. Но все реализации энергии не вечны и не бесконечны. Именно здесь, на этом уровне появляется понятие пространства и времени, массы и движения – как характеристика соответствующей реализации энергии.</w:t>
      </w:r>
    </w:p>
    <w:p w:rsidR="005A5A07" w:rsidRPr="00C87463" w:rsidRDefault="005A5A07" w:rsidP="005A5A07">
      <w:pPr>
        <w:spacing w:before="120"/>
        <w:ind w:firstLine="567"/>
        <w:jc w:val="both"/>
      </w:pPr>
      <w:r w:rsidRPr="00C87463">
        <w:t>Из сказанного следует, что «быть» возможно только в условиях «вечного движения» (изменения, превращения и пр.). В данной работе мы не рассматриваем: почему это так. Но этот тезис приводит к двум основополагающим следствиям: 1) Существуют количественные меры, пределы, исключения и пр. в реализационных проявлениях вечного движения (видоизменения энергии) аналогично суждению: «в каждом правиле есть исключения», которое становится абсолютно верным с учетом исключения из этого правила; 2) Создаются все необходимые «условия» для возникновения диполя «опасность – безопасность» по отношению к конкретным проявлениям, реализациям указанного движения.</w:t>
      </w:r>
    </w:p>
    <w:p w:rsidR="005A5A07" w:rsidRPr="00C87463" w:rsidRDefault="005A5A07" w:rsidP="005A5A07">
      <w:pPr>
        <w:spacing w:before="120"/>
        <w:ind w:firstLine="567"/>
        <w:jc w:val="both"/>
      </w:pPr>
      <w:r w:rsidRPr="00C87463">
        <w:t>Теперь обратимся к тому, что называют живой материей и, конкретно – живому миру нашей Земли. Естественно, что для этого уровня наличие диполя «опасность-безопасность» априорно. Достижение условий рациональной нормы безопасности осуществляется путем приспособления к окружающему жизнь материальному и нематериальному миру. Наличие двух разновидностей мира с очевидностью требует создания двух специализированных механизмов такого приспособления. Можно обсуждать меру соотношения этих двух типов адаптации. Например, известно, что акула чувствует наличие крови в воде на таком расстоянии, которое существенно превышает возможность попадания туда частиц крови. Значит акула ощущает кровь по косвенным признакам, в том числе по сигналам, издаваемым теми первичными организмами, которые сразу же приступают к утилизации попавшей в воду крови. Можно сказать, что такое свойство акул образовалось в результате естественного отбора. Но безусловно, те особи, которые могли лучше устанавливать (фиксировать) полезные взаимосвязи, получали в этом процессе преимущество. Это свойственно всему живому.</w:t>
      </w:r>
    </w:p>
    <w:p w:rsidR="005A5A07" w:rsidRPr="00C87463" w:rsidRDefault="005A5A07" w:rsidP="005A5A07">
      <w:pPr>
        <w:spacing w:before="120"/>
        <w:ind w:firstLine="567"/>
        <w:jc w:val="both"/>
      </w:pPr>
      <w:r w:rsidRPr="00C87463">
        <w:t>Эволюция привела к появлению человеческого мозга, который путем мыслительной деятельности может адаптироваться к нематериальному миру, что открывает фантастические перспективы для приспособления, предвидения и расширенного воспроизводства этого вида мыслящей биомассы. Мышление как нематериальная форма приспособления к нематериальным закономерностям мира позволяет заблаговременно выявлять наиболее эффективные закономерности развития человеческого общества. Форма естественного реализационного отбора и целевого отбора при этом не отрицается. Далее, начиная с определенного уровня развития, происходит «цепная реакция» нематериального приспособления, позволяющего резко повысить КПД биосоциальной системы человечества, ускорив ее развитие и совершенствование. Это связанно с построением системы разделения и кооперации мыслительной деятельности и создания на этой основе «совокупного человеческого мозга». Такое «изобретение», как и многое другое, несет в себе опасные начала и, в тоже время, усиливает возможности безопасного развития. Проблема в мере, которая до настоящего времени не имеет методического обеспечения и количественного выражения. Указанное позволяет отойти от канонов геоцентричного мышления. На современном уровне развития науки в рассматриваемой области целесообразно ориентироваться на старый тезис: долгосрочные планы развития человеческого общества и обеспечения соответствующей нормы безопасности целесообразнее краткосрочных, хотя и не подменяют их и не состоят из их механической суммы.</w:t>
      </w:r>
    </w:p>
    <w:p w:rsidR="005A5A07" w:rsidRPr="00C87463" w:rsidRDefault="005A5A07" w:rsidP="005A5A07">
      <w:pPr>
        <w:spacing w:before="120"/>
        <w:ind w:firstLine="567"/>
        <w:jc w:val="both"/>
      </w:pPr>
      <w:r w:rsidRPr="00C87463">
        <w:t>Например, во многих странах у самых разных слоев населения отмечено уменьшение объема легких (возможно, изменения проходят и в других органах). Активная проработка проблемы парниковых газов явилась одной из побудительных причин предпринятых попыток увязать уменьшение объема легких с увеличением концентрации углекислого газа в воздухе. Однако такие изменения могут быть связаны и с другими факторами глобальных регулировочных процессов, обеспечивающих принципиальное направление безопасного развития человечества. Это может быть своеобразным «сигналом» резкого увеличения численности населения к «целесообразному», в этом случае, уменьшению размеров тела при сохранении объема человеческого мозга. Возможно, это реакция на более стабильный (гарантированный) характер жизнеобеспечения населения питанием и теплом, при этом требующий меньших физических нагрузок. Поэтому дополняющие друг друга энергетические системы – питание и дыхание – в рамках своих индивидуальных КПД перестраиваются в направлении роста совокупного КПД. Можно полагать одной из причин указанных изменений характерное для современных рыночных отношений резкое увеличение уровня социального стресса, подавляющего энергетику человеческого организма. Не исключены и другие факторы, а также их совместное влияние.</w:t>
      </w:r>
    </w:p>
    <w:p w:rsidR="005A5A07" w:rsidRPr="00C87463" w:rsidRDefault="005A5A07" w:rsidP="005A5A07">
      <w:pPr>
        <w:spacing w:before="120"/>
        <w:ind w:firstLine="567"/>
        <w:jc w:val="both"/>
      </w:pPr>
      <w:r w:rsidRPr="00C87463">
        <w:t>Увеличение концентрации углекислого газа можно рассматривать как фактор, благоприятный для энергетического баланса Земли: он будет способствовать более медленному ее остыванию. Закачка углекислого газа под землю будет иметь обратный эффект. Не исключено, что замедление остывания Земли может оказаться важнее для людей и природы, чем показатели совокупного здоровья. Поскольку действие адаптации и естественного отбора никто не отменял и заменить их чем-либо иным скорее всего никогда не удастся. При этом забота о сегодняшнем дне, включая учет повышения концентрации углекислоты в воздухе, остается актуальной. Отсюда следует чрезвычайно важный вывод о необходимости сочетания социальных и несоциальных факторов адаптации и развития. Возможности человека весьма значительны. Дыхание – один из характерных примеров. Принципиально возможны три типа дыхания: объем выдоха равен объему вдоха; объем выдоха меньше; объем выдоха больше (все три типа зафиксированы на практике). Кроме того, по характеру мотивации тип дыхания может быть требующим мотивации и не требующим ее. Несомненно, с рассмотренными адаптационными проблемами человечество способно справиться, но при условии другого уровня мирового коэффициента полезного действия труда и его производительности и, соответственно, - других социальных отношений, когда все большая часть труда будет направлена на расширенное воспроизводство эффективного (полезного) труда, а не на удовлетворение роскошью душевной болезни безмерной жадности, властолюбия и тщеславия. Необходимо отметить, что производительность труда и распределение производственного продукта являются отчетными показателями, аргументами неравносильной функции. Их прямое волевое улучшение приведет к отрицательному эффекту для социальной системы. Обсуждение проблемы эффективного труда не входит в задачу данной работы. Изложенное приведено только для того, чтобы подчеркнуть первородную значимость проблем безопасности в обоих ее формах (проявлениях): материальной и нематериальной, а также необходимость заблаговременной разработки мер безопасности.</w:t>
      </w:r>
    </w:p>
    <w:p w:rsidR="005A5A07" w:rsidRPr="00C87463" w:rsidRDefault="005A5A07" w:rsidP="005A5A07">
      <w:pPr>
        <w:spacing w:before="120"/>
        <w:ind w:firstLine="567"/>
        <w:jc w:val="both"/>
      </w:pPr>
      <w:r w:rsidRPr="00C87463">
        <w:t>Указанный подход предполагает, что доля безопасности (опасности) для человечества, связанная с социальным фактором и совершенствованием социальных отношений, будет возрастать. Обобщенная безопасность будет эффективно адаптированной, то есть доля «затрат» на адаптацию будет увязана с долей «затрат» на обеспечение условий стабильности развития обобщенной социально-энергетической мерой. Все это потребует значительного роста численности населения, изменения образа жизни в направлении постоянного уменьшения все возрастающей асимметрии во всех ее проявлениях. Особенно это касается нематериальной сферы (информация, образование, идеология и пр.), поскольку в материальной сфере пути и способы установления эффективной меры, обеспечивающей безопасность, социальную стабильность, справедливость и другие общечеловеческие ценности, были разработаны сотни лет назад, а к настоящему времени в данной области уже накоплен обширный практический опыт.1</w:t>
      </w:r>
      <w:r>
        <w:t xml:space="preserve"> </w:t>
      </w:r>
      <w:r w:rsidRPr="00C87463">
        <w:t xml:space="preserve">Вводя правила (законы), не соответствующие общим тенденциям развития человечества и тем самым заставляя значительные массы людей адаптироваться к ним, можно превратить положительное действие нейтрального механизма адаптации в опасное, приводящее к появлению любого, заранее заданного по величине и направлению адаптационного синдрома (стресса) в обществе. Это одно из проявлений той реальной борьбы (войны), которая в мировых масштабах ведется в сфере нематериальных форм безопасности. К этой же категории можно отнести использование закона скорости (относительно социальной нормы адаптации) и многих других приемов, которые должны и могут заблаговременно выявляться системами безопасности. </w:t>
      </w:r>
    </w:p>
    <w:p w:rsidR="005A5A07" w:rsidRPr="00C87463" w:rsidRDefault="005A5A07" w:rsidP="005A5A07">
      <w:pPr>
        <w:spacing w:before="120"/>
        <w:ind w:firstLine="567"/>
        <w:jc w:val="both"/>
      </w:pPr>
      <w:r w:rsidRPr="00C87463">
        <w:t>Аналогично материальной сфере, нематериальные формы безопасности можно рассматривать как адаптационную реакцию (приспособление) к нематериальным факторам развития. Как указывалось, материальным инструментом такого приспособления является мозг (индивидуальный, групповой, обобщенный), а мыслительная деятельность – есть арена действий нематериальных видов безопасности. Для наглядности рассмотрим один из видов нематериальной опасностей: имеется ввиду – безнаказанность. Данный вид опасности чрезвычайно просто материализуется. Безнаказанность является некой универсальной формой отношений подобно бюрократизму, господству (включая мировое господство) и пр.</w:t>
      </w:r>
    </w:p>
    <w:p w:rsidR="005A5A07" w:rsidRPr="00C87463" w:rsidRDefault="005A5A07" w:rsidP="005A5A07">
      <w:pPr>
        <w:spacing w:before="120"/>
        <w:ind w:firstLine="567"/>
        <w:jc w:val="both"/>
      </w:pPr>
      <w:r w:rsidRPr="00C87463">
        <w:t>Обычно безнаказанность, если ее удается обнаружить, трактуется как отрицательное, опасное явление, как то, с чем нужно бороться, устранять, ликвидировать. На самом деле такой подход нельзя назвать корректным. Безнаказанность – нормальное явление, постепенно и естественно возникающее в процессе обычной трудовой деятельности (материальной тоже) и являющееся закономерным ее продуктом, следствием разделения и специализации труда, одним из позитивных инструментов интенсивного развития, особенно – в умственной сфере. Безнаказанность обычно связанна с достижением превосходства в какой-либо области человеческой деятельности. Соответственно, существует много видов безнаказанности, например, математическая – когда для большинства людей не представляется возможным оценить полученные проработки (включая прямые ошибки и недобросовестные подгонки), что позволяет воспользоваться этим фактом в своих и групповых интересах вплоть до влияния на фактор безопасности. Недаром Нильс Бор утверждал, что «в мире существует сообщество пострашнее бандитского: это сообщество ученых», а по положениям международного патентного права математические достижения не признаются изобретениями наряду с устройствами для грабежа.2</w:t>
      </w:r>
      <w:r>
        <w:t xml:space="preserve"> </w:t>
      </w:r>
      <w:r w:rsidRPr="00C87463">
        <w:t>К этой же категории относится безнаказанность в киберпространстве, в сфере физических, инженерных и иных расчетов. Все это может быть использовано для организации различных «аварий», пожаров, разрушения зданий и сооружений, столкновения и «случайной» гибели самолетов и пр.</w:t>
      </w:r>
    </w:p>
    <w:p w:rsidR="005A5A07" w:rsidRPr="00C87463" w:rsidRDefault="005A5A07" w:rsidP="005A5A07">
      <w:pPr>
        <w:spacing w:before="120"/>
        <w:ind w:firstLine="567"/>
        <w:jc w:val="both"/>
      </w:pPr>
      <w:r w:rsidRPr="00C87463">
        <w:t>Безнаказанность действует в течении определенного интервала времени. Понятие абсолютной безнаказанности относится к физическим лицам (группе лиц), когда срок действия безнаказанности превышает срок их физической жизни. Сюда же относится безнаказанность, которая не нарушает прямо или косвенно какой-либо аспект безнаказанности конкретных лиц, групп или всей совокупности населения.</w:t>
      </w:r>
    </w:p>
    <w:p w:rsidR="005A5A07" w:rsidRPr="00C87463" w:rsidRDefault="005A5A07" w:rsidP="005A5A07">
      <w:pPr>
        <w:spacing w:before="120"/>
        <w:ind w:firstLine="567"/>
        <w:jc w:val="both"/>
      </w:pPr>
      <w:r w:rsidRPr="00C87463">
        <w:t>Общество всегда боролось с негативными проявлениями безнаказанности. Разработано множество приемов. Например, способ аналогичный методу оценки качества продуктов: если продукты произведены в условиях, гарантирующих их качество, то они могут оцениваться как пригодные к употреблению.</w:t>
      </w:r>
    </w:p>
    <w:p w:rsidR="005A5A07" w:rsidRPr="00C87463" w:rsidRDefault="005A5A07" w:rsidP="005A5A07">
      <w:pPr>
        <w:spacing w:before="120"/>
        <w:ind w:firstLine="567"/>
        <w:jc w:val="both"/>
      </w:pPr>
      <w:r w:rsidRPr="00C87463">
        <w:t>Из сказанного следует, что характер безнаказанности как любого другого оружия (ядерного, биологического и пр.) определяется тем, в чьих руках оно находится, в чьих интересах и каких целях используется или может быть использовано. Гонка безнаказанности объективный процесс, являющийся фактором лидерства мыслящих биомасс. Но даже простое осознание бесперспективности роста негативных проявлений безнаказанности уже ставит определенную грань, предел этому процессу. С безнаказанностью нужно бороться, но нельзя победить. Все дело, как обычно, в допустимой мере, в ее допустимом уровне.</w:t>
      </w:r>
    </w:p>
    <w:p w:rsidR="005A5A07" w:rsidRPr="00C87463" w:rsidRDefault="005A5A07" w:rsidP="005A5A07">
      <w:pPr>
        <w:spacing w:before="120"/>
        <w:ind w:firstLine="567"/>
        <w:jc w:val="both"/>
      </w:pPr>
      <w:r w:rsidRPr="00C87463">
        <w:t>Наиболее часто безнаказанность выражается в информационной, организационной или властной асимметрии, асимметрии безопасности. Здесь безнаказанность может проявиться в форме угрозы. Так, 28 июня 2002 года по поводу переноса рассмотрения законов об энергетике некоторые граждане чубайсовского типа высказали тезис, что данное решение – это политика, а с политикой они умеют разбираться. Чрезмерная безнаказанность (непогрешимость) может приводить к душевной болезни тщеславия и стремлению положить ее в основу социально-политического устройства общества не только в какой-либо стране, но и в мире в целом. Именно на этой базе осуществляется явно прослеживающееся обособление мирового правительства и его национально-социалистической системы от всего остального человечества.3</w:t>
      </w:r>
      <w:r>
        <w:t xml:space="preserve"> </w:t>
      </w:r>
    </w:p>
    <w:p w:rsidR="005A5A07" w:rsidRPr="00C87463" w:rsidRDefault="005A5A07" w:rsidP="005A5A07">
      <w:pPr>
        <w:spacing w:before="120"/>
        <w:ind w:firstLine="567"/>
        <w:jc w:val="both"/>
      </w:pPr>
      <w:r w:rsidRPr="00C87463">
        <w:t>Особое место среди нематериальных объектов системы безопасности занимает политическая воля, о чем постоянно напоминает ЦРУ в своих проработках и по текущим вопросам, и, особенно, на перспективу.</w:t>
      </w:r>
    </w:p>
    <w:p w:rsidR="005A5A07" w:rsidRPr="00C87463" w:rsidRDefault="005A5A07" w:rsidP="005A5A07">
      <w:pPr>
        <w:spacing w:before="120"/>
        <w:ind w:firstLine="567"/>
        <w:jc w:val="both"/>
      </w:pPr>
      <w:r w:rsidRPr="00C87463">
        <w:t>Если построить зависимость необходимого уровня мышления от общественно необходимого уровня иерархии, то окажется, что начиная с нуля ( с момента рождения ребенка) с ростом уровня социальной иерархии в этой сфере требуемый уровень мышления сначала резко возрастает, но, достигнув некоторого пика, начинает падать асимптотически приближаясь к нулю в бесконечной иерархии.</w:t>
      </w:r>
    </w:p>
    <w:p w:rsidR="005A5A07" w:rsidRPr="00C87463" w:rsidRDefault="005A5A07" w:rsidP="005A5A07">
      <w:pPr>
        <w:spacing w:before="120"/>
        <w:ind w:firstLine="567"/>
        <w:jc w:val="both"/>
      </w:pPr>
      <w:r w:rsidRPr="00C87463">
        <w:t>Причины роста необходимого уровня мышления на первом этапе этого роста социальной иерархии понятны – они связанны с усложнением и детализацией законов и правил, к которым общество и система безопасности должны адаптироваться и по которым они должны проектироваться и строиться. Далее процесс сложности управления и других социальных процессов продолжает нарастать, но начинает падать масса исполнителей, стоящих на вершине социальной пирамиды, и, главное, несопоставимо с рядовыми решениями начинает увеличиваться время реализации (и, соответственно, падать необходимая скорость мышления). На самом верху социальной иерархии решаются вопросы типа замысла, которые необязательно должны возникать в мозгу высших лиц. Эти предложения-замыслы, обычно содержащие не более трех слов, - возникают в среде предыдущих уровней иерархии, в пиковой зоне. Возникают спонтанно и хаотически. Те, у кого грандиозные замыслы возникают, оказываются неспособными их реализовать, поэтому они без труда и сожаления избавляются от невыносимого для них груза. Отбор замысла (как элемента конструкции неизбежностей) осуществляется фактически независимо от частных лиц обобщенной биосоциальной потребностью, свойственной «обобщенному мозгу», что можно трактовать как «изначальность» замысла и соответствующих ему целей. Указанное – одна из причин, почему наиболее выдающиеся лидеры были не из тех, кто достигает высшего уровня мыслительной иерархии, а из предыдущих слоев – они могли мыслить более примитивно на уровне обобщений. А это очень большой талант и большая редкость. Этот дар необходим на самых верхних этажах социальной иерархии, но, одновременно, это приводит к высокой уязвимости высших лидеров и становится основой для манипулирования ими. Тот, кто сумел оплодотворить своей политической волей большой замысел, выражающий объективную потребность социума, становиться «отцом» очередного этапа общественного развития и нового уровня системы безопасности. Политическая воля нейтральна к замыслу. Она фактически является одним из свойств индивидуума. Политическая воля не может одинаково быть оценена абсолютно всеми, кроме того – она неоднородна по времени.</w:t>
      </w:r>
    </w:p>
    <w:p w:rsidR="005A5A07" w:rsidRPr="00C87463" w:rsidRDefault="005A5A07" w:rsidP="005A5A07">
      <w:pPr>
        <w:spacing w:before="120"/>
        <w:ind w:firstLine="567"/>
        <w:jc w:val="both"/>
      </w:pPr>
      <w:r w:rsidRPr="00C87463">
        <w:t>Если в замысле отсутствует фактор безопасности, то это, в итоге, приводит к отрицанию замысла. Поэтому понятия «замысел» и «безопасность» имеют высокую синонимическую связь. Соответственно, безопасность, как уже говорилось, также можно отнести к некоторой «изначальной» категории.</w:t>
      </w:r>
    </w:p>
    <w:p w:rsidR="005A5A07" w:rsidRPr="00C87463" w:rsidRDefault="005A5A07" w:rsidP="005A5A07">
      <w:pPr>
        <w:spacing w:before="120"/>
        <w:ind w:firstLine="567"/>
        <w:jc w:val="both"/>
      </w:pPr>
      <w:r w:rsidRPr="00C87463">
        <w:t>Современный этап развития общества определяется господством творцов рынка, как директивной системы управления большими массами людей. Система управления рынком сочетает в себе элементы иерархии, имеющие ярко выраженные линейные структуры, сформированные с различной степенью конкретности, и неиерархические подсистемы, действующие независимо в рамках общей задачи, сформулированной с разной степенью конкретности, вплоть до уровня общей идеи. Такие системы позволяют оказывать плановое директивное влияние на политическую волю лидеров стран мира путем манипуляций, путем подавления политической воли, путем назначения «избираемых» лидеров с заданным направление политической воли или вообще обладающих очень низким ее уровнем, а также путем физического устранения неугодных лидеров. Это обстоятельство должно учитываться при построении системы всеобщей безопасности, где фактор политической воли является определяющим. При отсутствии политической воли и соответствующей реализационной структуры, любые проекты, планы и разработки относятся к категории пожеланий.</w:t>
      </w:r>
    </w:p>
    <w:p w:rsidR="005A5A07" w:rsidRPr="00C87463" w:rsidRDefault="005A5A07" w:rsidP="005A5A07">
      <w:pPr>
        <w:spacing w:before="120"/>
        <w:ind w:firstLine="567"/>
        <w:jc w:val="both"/>
      </w:pPr>
      <w:r w:rsidRPr="00C87463">
        <w:t>Активно развивающиеся процессы международного разделения труда, необходимость широкомасштабной координации человеческой деятельности на Земле и в космосе, потребность в более тесном объединении народов Земли в рамках многоплановой международной системы безопасности делают чрезвычайно актуальным вопрос о едином языке. Особенно активные попытки решения этого вопроса предпринимаются в последнее время. Работы ведутся в диапазоне от создания единого обобщенного языка (способа общения) до оккупационного языка. Языковая проблема одна из самых сложных и дорогостоящих. Уже озвучено понятие экономической эффективности языка. Так, изучение прибалтийских языков менее экономически эффективно, чем изучение английского или русского языка.</w:t>
      </w:r>
    </w:p>
    <w:p w:rsidR="005A5A07" w:rsidRPr="00C87463" w:rsidRDefault="005A5A07" w:rsidP="005A5A07">
      <w:pPr>
        <w:spacing w:before="120"/>
        <w:ind w:firstLine="567"/>
        <w:jc w:val="both"/>
      </w:pPr>
      <w:r w:rsidRPr="00C87463">
        <w:t>Обширные языковые эксперименты были проведены международной «рыночной системой» на территории СССР и до, и после его ликвидации. Примерные нормативы массовой подготовки сотен тысяч людей ежегодно к переезду в другую страну на уровне 1980-х годов без отрыва от «производства» оценивались примерно следующими показателями: изучение нового языка – 2 года; изучение новой культуры и быта – 5 лет; отторжение прежней культуры и отношений – 7 лет. Современные нормативы существенно упрощены, но это не уменьшает сложности вопроса, особенно проблемы сохранения ранее накопленного интеллектуального и иного «нематериального» общечеловеческого богатства.</w:t>
      </w:r>
    </w:p>
    <w:p w:rsidR="005A5A07" w:rsidRPr="00C87463" w:rsidRDefault="005A5A07" w:rsidP="005A5A07">
      <w:pPr>
        <w:spacing w:before="120"/>
        <w:ind w:firstLine="567"/>
        <w:jc w:val="both"/>
      </w:pPr>
      <w:r w:rsidRPr="00C87463">
        <w:t>Вполне естественно, что создание экономически и политически устойчивой общечеловеческой системы безопасности, базирующейся не столько на специальных (профессиональных), но и общенародных формах контроля потребует нового инструмента адаптации к новым условиям общения. Этот инструмент в определенной мере сохранит языковую форму, хотя могут появиться и не предполагаемые в настоящее время элементы, открывающие новые стороны возможностей и обобщенного, и индивидуального. Пример такого феномена изложен в работе М. Макаровой.4</w:t>
      </w:r>
      <w:r>
        <w:t xml:space="preserve"> </w:t>
      </w:r>
      <w:r w:rsidRPr="00C87463">
        <w:t>Специалисты, изучавшие этот феномен, даже не поставили вопрос о возникновении нового инструмента общения неязыковой формы, зачатков приспособительной реакции к законам общения, а также о том, что этот инструмент и эти зачатки реально существуют и у других людей – нужна только комфортная и дешевая система развития и включения их в действие. Не только специалисты, но и общество оказалось не готовым к его естественному и широкомасштабному положительному использованию. Не исключено, что инструмент адаптации к общему закону общения «совокупный мозг» показал тогда, когда это стало «нужно».</w:t>
      </w:r>
    </w:p>
    <w:p w:rsidR="005A5A07" w:rsidRPr="00C87463" w:rsidRDefault="005A5A07" w:rsidP="005A5A07">
      <w:pPr>
        <w:spacing w:before="120"/>
        <w:ind w:firstLine="567"/>
        <w:jc w:val="both"/>
      </w:pPr>
      <w:r w:rsidRPr="00C87463">
        <w:t>Следует обратить внимание, что изложенное несет в себе противоречие смысла и формы аналогично тавтологии «Труд создал человека». Приведение к единству в этой сфере – длительная и большая работа, но пока нам не известен иной способ изложения. Однако вполне ясно, что указанная проблема может быть реализована в асимметричной форме и представлять значительную опасность для человечества, а значит – она должна учитываться при создании общей системы безопасности. Это еще один пример того, как перспективы развития человеческого социума и безопасность оказываются взаимосвязанными. Отсюда же вытекает необходимость опережающей (упреждающей) разработки системы и мер безопасности. Методологические подходы к решению этой задачи в целом известны, и имеется обширный и многолетний практический опыт, сформированы и апробированы зачатки реализационных механизмов. Нет главного – нет политической воли. Причина этого понятна. В условиях реально осуществляемого мирового «рыночного» господства творцы «рынка», обладающие необходимыми для этого ресурсами, не только не заинтересованы, но и активно противостоят этому. Они используют проблемы безопасности как оружие своего господства. И, скорее всего, на современном этапе такое действие можно полагать одним из эффективных путей создания условий для появления указанной политической воли международного класса. Но, при этом, для систем безопасности возникает новая большая самостоятельная задача.</w:t>
      </w:r>
    </w:p>
    <w:p w:rsidR="005A5A07" w:rsidRPr="00C87463" w:rsidRDefault="005A5A07" w:rsidP="005A5A07">
      <w:pPr>
        <w:spacing w:before="120"/>
        <w:ind w:firstLine="567"/>
        <w:jc w:val="both"/>
      </w:pPr>
      <w:r w:rsidRPr="00C87463">
        <w:t>«Рынок», как стадия развития человечества, позволяющая сделать очередной шаг в изменении производственных потенциалов мировых производственных единиц, - неизбежно приводит к форумному регулированию мировых производственных отношений. Следующий шаг – установление взаимных гарантий развития в соответствии с реальным эффективным потенциалом, то есть антифазное форумное «страхование». Этот вид деятельности требует невиданного ранее уровня доверия, которое может быть реализовано только на базе эффективной системы международной безопасности. «Дерзновенна эта цель, но время требует подвига: спасти правду социализма правдой духа и правдой социализма спасти мир».5</w:t>
      </w:r>
      <w:r>
        <w:t xml:space="preserve"> </w:t>
      </w:r>
    </w:p>
    <w:p w:rsidR="005A5A07" w:rsidRDefault="005A5A07" w:rsidP="005A5A07">
      <w:pPr>
        <w:spacing w:before="120"/>
        <w:ind w:firstLine="567"/>
        <w:jc w:val="both"/>
      </w:pPr>
      <w:r w:rsidRPr="00C87463">
        <w:t>Таким образом, общая направленность развития, выраженная в диалектической форме всеобщего движения от «старого» к «новому», в итоге обеспечивает безопасность только для «нового» и той части «старого», на базе которого «новое» строится. Для «старого» безопасность не обеспечена в принципе, но оно вынуждено (чтобы сохраниться) уделять проблемам безопасности все большие и большие усилия. Тем самым достигается увеличение общей безопасности всей системы (жизни на земле), но все более опасным становится переход от «старого» к «новому». Это вынуждает систему искать новые, более безопасные формы реализация противоречия «старое-новое» и способствовать тому, чтобы все большая часть «старого» переходило в «новое». В целом позитивное развитие направлено в сторону достижения большей его безопасности, больших гарантий его безопасности и устойчивости совокупной системы, а также предотвращения фатальных для человечества и Земли проявлений камикадизма. «Тесная неотвратимая взаимозависимость всего живого предопределяет определенную стабильность, динамическое равновесие. Ослабление или уничтожение этой взаимозависимости может побудить живые существа уничтожать друг друга и самих себя».6</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5A07"/>
    <w:rsid w:val="00266F59"/>
    <w:rsid w:val="005A5A07"/>
    <w:rsid w:val="00616072"/>
    <w:rsid w:val="008B35EE"/>
    <w:rsid w:val="008E7C3A"/>
    <w:rsid w:val="00B42C45"/>
    <w:rsid w:val="00B47B6A"/>
    <w:rsid w:val="00C87463"/>
    <w:rsid w:val="00FF01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948F520-FA76-4B7B-98BE-940B16F5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A0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A5A07"/>
    <w:rPr>
      <w:color w:val="008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15463</Words>
  <Characters>8815</Characters>
  <Application>Microsoft Office Word</Application>
  <DocSecurity>0</DocSecurity>
  <Lines>73</Lines>
  <Paragraphs>48</Paragraphs>
  <ScaleCrop>false</ScaleCrop>
  <Company>Home</Company>
  <LinksUpToDate>false</LinksUpToDate>
  <CharactersWithSpaces>24230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Безопасность как фактор развития</dc:title>
  <dc:subject/>
  <dc:creator>User</dc:creator>
  <cp:keywords/>
  <dc:description/>
  <cp:lastModifiedBy>admin</cp:lastModifiedBy>
  <cp:revision>2</cp:revision>
  <dcterms:created xsi:type="dcterms:W3CDTF">2014-01-25T13:17:00Z</dcterms:created>
  <dcterms:modified xsi:type="dcterms:W3CDTF">2014-01-25T13:17:00Z</dcterms:modified>
</cp:coreProperties>
</file>