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269" w:rsidRPr="00DB16A0" w:rsidRDefault="00530269" w:rsidP="00DB16A0">
      <w:pPr>
        <w:pStyle w:val="11"/>
        <w:suppressAutoHyphens/>
        <w:spacing w:before="0" w:after="0" w:line="360" w:lineRule="auto"/>
        <w:ind w:firstLine="709"/>
        <w:rPr>
          <w:b w:val="0"/>
          <w:caps w:val="0"/>
        </w:rPr>
      </w:pPr>
      <w:r w:rsidRPr="00DB16A0">
        <w:rPr>
          <w:b w:val="0"/>
          <w:caps w:val="0"/>
        </w:rPr>
        <w:t>Кыргызско-Российский Славянский Университет</w:t>
      </w:r>
    </w:p>
    <w:p w:rsidR="00530269" w:rsidRPr="00DB16A0" w:rsidRDefault="00530269" w:rsidP="00DB16A0">
      <w:pPr>
        <w:suppressAutoHyphens/>
        <w:spacing w:after="0" w:line="360" w:lineRule="auto"/>
        <w:ind w:firstLine="709"/>
        <w:jc w:val="center"/>
        <w:rPr>
          <w:rFonts w:ascii="Times New Roman" w:hAnsi="Times New Roman"/>
          <w:sz w:val="28"/>
          <w:szCs w:val="32"/>
        </w:rPr>
      </w:pPr>
      <w:r w:rsidRPr="00DB16A0">
        <w:rPr>
          <w:rFonts w:ascii="Times New Roman" w:hAnsi="Times New Roman"/>
          <w:sz w:val="28"/>
          <w:szCs w:val="32"/>
        </w:rPr>
        <w:t>Кафедра: Финансы и кредит</w:t>
      </w:r>
    </w:p>
    <w:p w:rsidR="00530269" w:rsidRPr="00DB16A0" w:rsidRDefault="00530269" w:rsidP="00DB16A0">
      <w:pPr>
        <w:suppressAutoHyphens/>
        <w:spacing w:after="0" w:line="360" w:lineRule="auto"/>
        <w:ind w:firstLine="709"/>
        <w:jc w:val="center"/>
        <w:rPr>
          <w:rFonts w:ascii="Times New Roman" w:hAnsi="Times New Roman"/>
          <w:sz w:val="28"/>
          <w:szCs w:val="32"/>
        </w:rPr>
      </w:pPr>
    </w:p>
    <w:p w:rsidR="00FF6D96" w:rsidRPr="00DE6CA2" w:rsidRDefault="00FF6D96" w:rsidP="00DB16A0">
      <w:pPr>
        <w:suppressAutoHyphens/>
        <w:spacing w:after="0" w:line="360" w:lineRule="auto"/>
        <w:ind w:firstLine="709"/>
        <w:jc w:val="center"/>
        <w:rPr>
          <w:rFonts w:ascii="Times New Roman" w:hAnsi="Times New Roman"/>
          <w:sz w:val="28"/>
          <w:szCs w:val="32"/>
        </w:rPr>
      </w:pPr>
    </w:p>
    <w:p w:rsidR="00DB16A0" w:rsidRPr="00DE6CA2" w:rsidRDefault="00DB16A0" w:rsidP="00DB16A0">
      <w:pPr>
        <w:suppressAutoHyphens/>
        <w:spacing w:after="0" w:line="360" w:lineRule="auto"/>
        <w:ind w:firstLine="709"/>
        <w:jc w:val="center"/>
        <w:rPr>
          <w:rFonts w:ascii="Times New Roman" w:hAnsi="Times New Roman"/>
          <w:sz w:val="28"/>
          <w:szCs w:val="32"/>
        </w:rPr>
      </w:pPr>
    </w:p>
    <w:p w:rsidR="00DB16A0" w:rsidRPr="00DE6CA2" w:rsidRDefault="00DB16A0" w:rsidP="00DB16A0">
      <w:pPr>
        <w:suppressAutoHyphens/>
        <w:spacing w:after="0" w:line="360" w:lineRule="auto"/>
        <w:ind w:firstLine="709"/>
        <w:jc w:val="center"/>
        <w:rPr>
          <w:rFonts w:ascii="Times New Roman" w:hAnsi="Times New Roman"/>
          <w:sz w:val="28"/>
          <w:szCs w:val="32"/>
        </w:rPr>
      </w:pPr>
    </w:p>
    <w:p w:rsidR="00DB16A0" w:rsidRPr="00DE6CA2" w:rsidRDefault="00DB16A0" w:rsidP="00DB16A0">
      <w:pPr>
        <w:suppressAutoHyphens/>
        <w:spacing w:after="0" w:line="360" w:lineRule="auto"/>
        <w:ind w:firstLine="709"/>
        <w:jc w:val="center"/>
        <w:rPr>
          <w:rFonts w:ascii="Times New Roman" w:hAnsi="Times New Roman"/>
          <w:sz w:val="28"/>
          <w:szCs w:val="32"/>
        </w:rPr>
      </w:pPr>
    </w:p>
    <w:p w:rsidR="00DB16A0" w:rsidRPr="00DE6CA2" w:rsidRDefault="00DB16A0" w:rsidP="00DB16A0">
      <w:pPr>
        <w:suppressAutoHyphens/>
        <w:spacing w:after="0" w:line="360" w:lineRule="auto"/>
        <w:ind w:firstLine="709"/>
        <w:jc w:val="center"/>
        <w:rPr>
          <w:rFonts w:ascii="Times New Roman" w:hAnsi="Times New Roman"/>
          <w:sz w:val="28"/>
          <w:szCs w:val="32"/>
        </w:rPr>
      </w:pPr>
    </w:p>
    <w:p w:rsidR="00DB16A0" w:rsidRPr="00DE6CA2" w:rsidRDefault="00DB16A0" w:rsidP="00DB16A0">
      <w:pPr>
        <w:suppressAutoHyphens/>
        <w:spacing w:after="0" w:line="360" w:lineRule="auto"/>
        <w:ind w:firstLine="709"/>
        <w:jc w:val="center"/>
        <w:rPr>
          <w:rFonts w:ascii="Times New Roman" w:hAnsi="Times New Roman"/>
          <w:sz w:val="28"/>
          <w:szCs w:val="32"/>
        </w:rPr>
      </w:pPr>
    </w:p>
    <w:p w:rsidR="00530269" w:rsidRPr="00DB16A0" w:rsidRDefault="00530269" w:rsidP="00DB16A0">
      <w:pPr>
        <w:suppressAutoHyphens/>
        <w:spacing w:after="0" w:line="360" w:lineRule="auto"/>
        <w:ind w:firstLine="709"/>
        <w:jc w:val="center"/>
        <w:rPr>
          <w:rFonts w:ascii="Times New Roman" w:hAnsi="Times New Roman"/>
          <w:sz w:val="28"/>
        </w:rPr>
      </w:pPr>
    </w:p>
    <w:p w:rsidR="00530269" w:rsidRPr="00DB16A0" w:rsidRDefault="00530269" w:rsidP="00DB16A0">
      <w:pPr>
        <w:suppressAutoHyphens/>
        <w:spacing w:after="0" w:line="360" w:lineRule="auto"/>
        <w:ind w:firstLine="709"/>
        <w:jc w:val="center"/>
        <w:rPr>
          <w:rFonts w:ascii="Times New Roman" w:hAnsi="Times New Roman"/>
          <w:sz w:val="28"/>
          <w:szCs w:val="52"/>
        </w:rPr>
      </w:pPr>
      <w:r w:rsidRPr="00DB16A0">
        <w:rPr>
          <w:rFonts w:ascii="Times New Roman" w:hAnsi="Times New Roman"/>
          <w:sz w:val="28"/>
          <w:szCs w:val="52"/>
        </w:rPr>
        <w:t>Курсовая работа</w:t>
      </w:r>
    </w:p>
    <w:p w:rsidR="00DB16A0" w:rsidRPr="00DE6CA2" w:rsidRDefault="00DB16A0" w:rsidP="00DB16A0">
      <w:pPr>
        <w:suppressAutoHyphens/>
        <w:spacing w:after="0" w:line="360" w:lineRule="auto"/>
        <w:ind w:firstLine="709"/>
        <w:jc w:val="center"/>
        <w:rPr>
          <w:rFonts w:ascii="Times New Roman" w:hAnsi="Times New Roman"/>
          <w:sz w:val="28"/>
          <w:szCs w:val="52"/>
        </w:rPr>
      </w:pPr>
    </w:p>
    <w:p w:rsidR="00530269" w:rsidRPr="00DB16A0" w:rsidRDefault="00530269" w:rsidP="00DB16A0">
      <w:pPr>
        <w:suppressAutoHyphens/>
        <w:spacing w:after="0" w:line="360" w:lineRule="auto"/>
        <w:ind w:firstLine="709"/>
        <w:jc w:val="center"/>
        <w:rPr>
          <w:rFonts w:ascii="Times New Roman" w:hAnsi="Times New Roman"/>
          <w:sz w:val="28"/>
          <w:szCs w:val="52"/>
        </w:rPr>
      </w:pPr>
      <w:r w:rsidRPr="00DB16A0">
        <w:rPr>
          <w:rFonts w:ascii="Times New Roman" w:hAnsi="Times New Roman"/>
          <w:sz w:val="28"/>
          <w:szCs w:val="52"/>
        </w:rPr>
        <w:t>на тему:</w:t>
      </w:r>
      <w:r w:rsidR="00DB16A0" w:rsidRPr="00DB16A0">
        <w:rPr>
          <w:rFonts w:ascii="Times New Roman" w:hAnsi="Times New Roman"/>
          <w:sz w:val="28"/>
          <w:szCs w:val="52"/>
        </w:rPr>
        <w:t xml:space="preserve"> </w:t>
      </w:r>
      <w:r w:rsidR="00FF6D96" w:rsidRPr="00DB16A0">
        <w:rPr>
          <w:rFonts w:ascii="Times New Roman" w:hAnsi="Times New Roman"/>
          <w:sz w:val="28"/>
          <w:szCs w:val="52"/>
        </w:rPr>
        <w:t>Характеристика финансового рынка как механизма перера</w:t>
      </w:r>
      <w:r w:rsidR="00EC774F">
        <w:rPr>
          <w:rFonts w:ascii="Times New Roman" w:hAnsi="Times New Roman"/>
          <w:sz w:val="28"/>
          <w:szCs w:val="52"/>
        </w:rPr>
        <w:t xml:space="preserve">спределения </w:t>
      </w:r>
      <w:r w:rsidR="00DB16A0">
        <w:rPr>
          <w:rFonts w:ascii="Times New Roman" w:hAnsi="Times New Roman"/>
          <w:sz w:val="28"/>
          <w:szCs w:val="52"/>
        </w:rPr>
        <w:t>финансовых ресурсов</w:t>
      </w:r>
    </w:p>
    <w:p w:rsidR="00A87E1E" w:rsidRPr="00DB16A0" w:rsidRDefault="00530269" w:rsidP="00DB16A0">
      <w:pPr>
        <w:pStyle w:val="1"/>
        <w:keepNext w:val="0"/>
        <w:keepLines w:val="0"/>
        <w:numPr>
          <w:ilvl w:val="0"/>
          <w:numId w:val="0"/>
        </w:numPr>
        <w:suppressAutoHyphens/>
        <w:spacing w:before="0" w:line="360" w:lineRule="auto"/>
        <w:ind w:firstLine="709"/>
        <w:jc w:val="both"/>
        <w:rPr>
          <w:b w:val="0"/>
          <w:color w:val="auto"/>
        </w:rPr>
      </w:pPr>
      <w:r w:rsidRPr="00DB16A0">
        <w:rPr>
          <w:b w:val="0"/>
          <w:color w:val="auto"/>
        </w:rPr>
        <w:br w:type="page"/>
      </w:r>
    </w:p>
    <w:p w:rsidR="00131D20" w:rsidRPr="00DE6CA2" w:rsidRDefault="00131D20" w:rsidP="00DB16A0">
      <w:pPr>
        <w:pStyle w:val="1"/>
        <w:keepNext w:val="0"/>
        <w:keepLines w:val="0"/>
        <w:numPr>
          <w:ilvl w:val="0"/>
          <w:numId w:val="0"/>
        </w:numPr>
        <w:suppressAutoHyphens/>
        <w:spacing w:before="0" w:line="360" w:lineRule="auto"/>
        <w:ind w:firstLine="709"/>
        <w:jc w:val="both"/>
        <w:rPr>
          <w:color w:val="auto"/>
          <w:szCs w:val="32"/>
        </w:rPr>
      </w:pPr>
      <w:bookmarkStart w:id="0" w:name="_Toc290053777"/>
      <w:r w:rsidRPr="00DB16A0">
        <w:rPr>
          <w:color w:val="auto"/>
          <w:szCs w:val="32"/>
        </w:rPr>
        <w:t>Введение</w:t>
      </w:r>
      <w:bookmarkEnd w:id="0"/>
    </w:p>
    <w:p w:rsidR="00DB16A0" w:rsidRPr="00DE6CA2" w:rsidRDefault="00DB16A0" w:rsidP="00DB16A0">
      <w:pPr>
        <w:suppressAutoHyphens/>
        <w:spacing w:after="0" w:line="360" w:lineRule="auto"/>
        <w:ind w:firstLine="709"/>
        <w:jc w:val="both"/>
        <w:rPr>
          <w:rFonts w:ascii="Times New Roman" w:hAnsi="Times New Roman"/>
          <w:sz w:val="28"/>
          <w:szCs w:val="28"/>
        </w:rPr>
      </w:pPr>
    </w:p>
    <w:p w:rsidR="00C44701" w:rsidRPr="00DB16A0" w:rsidRDefault="00C44701"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Непосредственным объектом исследования в курсовой работе служит финансовый рынок и его роль в мобилизации и перераспределении ресурсов в национальной экономике Кыргызкой Республики.</w:t>
      </w:r>
    </w:p>
    <w:p w:rsidR="00C44701" w:rsidRPr="00DB16A0" w:rsidRDefault="00C44701"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Цель работы в соответствии с предметом всесторонне исследовать объект путем изучения источников правового, статистического, методического и учебного характера.</w:t>
      </w:r>
    </w:p>
    <w:p w:rsidR="00C44701" w:rsidRPr="00DB16A0" w:rsidRDefault="00C44701"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Для достижения поставленной цели предполагается решить такие задачи:</w:t>
      </w:r>
    </w:p>
    <w:p w:rsidR="00C44701" w:rsidRPr="00DB16A0" w:rsidRDefault="00C44701" w:rsidP="00DB16A0">
      <w:pPr>
        <w:numPr>
          <w:ilvl w:val="0"/>
          <w:numId w:val="7"/>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обобщить основные теоретические понятия и нормативные положения, связанные с финансовым рынком;</w:t>
      </w:r>
    </w:p>
    <w:p w:rsidR="00C44701" w:rsidRPr="00DB16A0" w:rsidRDefault="00C44701" w:rsidP="00DB16A0">
      <w:pPr>
        <w:numPr>
          <w:ilvl w:val="0"/>
          <w:numId w:val="7"/>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дать макроэкономическую иллюстрацию общих тенденций развития финансового рынка;</w:t>
      </w:r>
    </w:p>
    <w:p w:rsidR="00C44701" w:rsidRPr="00DB16A0" w:rsidRDefault="00C44701" w:rsidP="00DB16A0">
      <w:pPr>
        <w:numPr>
          <w:ilvl w:val="0"/>
          <w:numId w:val="7"/>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перечислить основные мероприятия дальнейшего регулирования операций на финансовом национальном рынке.</w:t>
      </w:r>
    </w:p>
    <w:p w:rsidR="0045219E" w:rsidRPr="00DB16A0" w:rsidRDefault="0045219E"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Объект работы - финансовый рынок Кыргызкой Республики.</w:t>
      </w:r>
    </w:p>
    <w:p w:rsidR="00131D20" w:rsidRPr="00DB16A0" w:rsidRDefault="00131D20"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Рынок – это взаимодействие продавцов и покупателей. Каждый из них самостоятелен в своих действиях. Покупателями могут быть отдельные граждане; семьи; фирмы; посредники, приобретающие товары для последующей продажи; государственные учреждения. Роль рынка в экономике определяется следующими моментами: рынок способствует рациональному распределению ресурсов, рынок влияет на объем и структуру производства, рынок оздоровляет экономику, освобождаете от убыточных неконкурентоспособных предприятий, рынок заставляет потребителя выбирать рациональную структуру потребления, рыночные цены выступают носителями экономической информации. Рынок подразделяется на: рынок продовольственных и промышленных товаров, рынок услуг, рынок жилой площади, рынок средств производства, рынок рабочей силы, рынок инноваций, рынок духовного и интеллектуального продукта, рынок денег, валюты, ценных бумаг (финансовый рынок или рынок ссудных капиталов).</w:t>
      </w:r>
    </w:p>
    <w:p w:rsidR="00131D20" w:rsidRDefault="00131D20"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Необходимо иметь в виду, что практика функционирования современных финансовых рынков </w:t>
      </w:r>
      <w:r w:rsidR="00C44701" w:rsidRPr="00DB16A0">
        <w:rPr>
          <w:rFonts w:ascii="Times New Roman" w:hAnsi="Times New Roman"/>
          <w:sz w:val="28"/>
          <w:szCs w:val="28"/>
        </w:rPr>
        <w:t>в зарубежных странах не может ста</w:t>
      </w:r>
      <w:r w:rsidRPr="00DB16A0">
        <w:rPr>
          <w:rFonts w:ascii="Times New Roman" w:hAnsi="Times New Roman"/>
          <w:sz w:val="28"/>
          <w:szCs w:val="28"/>
        </w:rPr>
        <w:t>ть полностью адаптирована к условиям и возможностям</w:t>
      </w:r>
      <w:r w:rsidR="00C44701" w:rsidRPr="00DB16A0">
        <w:rPr>
          <w:rFonts w:ascii="Times New Roman" w:hAnsi="Times New Roman"/>
          <w:sz w:val="28"/>
          <w:szCs w:val="28"/>
        </w:rPr>
        <w:t xml:space="preserve"> Кыргызкой Республики</w:t>
      </w:r>
      <w:r w:rsidRPr="00DB16A0">
        <w:rPr>
          <w:rFonts w:ascii="Times New Roman" w:hAnsi="Times New Roman"/>
          <w:sz w:val="28"/>
          <w:szCs w:val="28"/>
        </w:rPr>
        <w:t xml:space="preserve">. Для их активного развития в </w:t>
      </w:r>
      <w:r w:rsidR="00C44701" w:rsidRPr="00DB16A0">
        <w:rPr>
          <w:rFonts w:ascii="Times New Roman" w:hAnsi="Times New Roman"/>
          <w:sz w:val="28"/>
          <w:szCs w:val="28"/>
        </w:rPr>
        <w:t>Кыргызкой Республике</w:t>
      </w:r>
      <w:r w:rsidRPr="00DB16A0">
        <w:rPr>
          <w:rFonts w:ascii="Times New Roman" w:hAnsi="Times New Roman"/>
          <w:sz w:val="28"/>
          <w:szCs w:val="28"/>
        </w:rPr>
        <w:t xml:space="preserve"> должна быть проделана огромная подготовительная и организационная работа на уровне государственных структур, предпринимателей, финансистов, специалистов и консультантов. Однако понимание механизмов функционирования финансовых рынков за рубежом и их практика в этой области принесет несомненно большую пользу. В </w:t>
      </w:r>
      <w:r w:rsidR="00C44701" w:rsidRPr="00DB16A0">
        <w:rPr>
          <w:rFonts w:ascii="Times New Roman" w:hAnsi="Times New Roman"/>
          <w:sz w:val="28"/>
          <w:szCs w:val="28"/>
        </w:rPr>
        <w:t xml:space="preserve">Кыргызкой Республике </w:t>
      </w:r>
      <w:r w:rsidRPr="00DB16A0">
        <w:rPr>
          <w:rFonts w:ascii="Times New Roman" w:hAnsi="Times New Roman"/>
          <w:sz w:val="28"/>
          <w:szCs w:val="28"/>
        </w:rPr>
        <w:t xml:space="preserve">финансовые рынки еще находятся в начале развития. Тем не менее в условиях массового преобразования государственных предприятий в акционерные общества ресурсы финансового рынка могут активно использоваться в качестве источника расширенного воспроизводства. В </w:t>
      </w:r>
      <w:r w:rsidR="00C44701" w:rsidRPr="00DB16A0">
        <w:rPr>
          <w:rFonts w:ascii="Times New Roman" w:hAnsi="Times New Roman"/>
          <w:sz w:val="28"/>
          <w:szCs w:val="28"/>
        </w:rPr>
        <w:t xml:space="preserve">Кыргызкой Республике </w:t>
      </w:r>
      <w:r w:rsidRPr="00DB16A0">
        <w:rPr>
          <w:rFonts w:ascii="Times New Roman" w:hAnsi="Times New Roman"/>
          <w:sz w:val="28"/>
          <w:szCs w:val="28"/>
        </w:rPr>
        <w:t>рынок государственных облигаций – пока единственный развитый сегмент финансового рынка. Это вполне нормальный этап в развитии экономики. Следующие</w:t>
      </w:r>
      <w:r w:rsidR="00CB38B4" w:rsidRPr="00DB16A0">
        <w:rPr>
          <w:rFonts w:ascii="Times New Roman" w:hAnsi="Times New Roman"/>
          <w:sz w:val="28"/>
          <w:szCs w:val="28"/>
        </w:rPr>
        <w:t xml:space="preserve"> будут зависеть от готовности Кыргызской Республики</w:t>
      </w:r>
      <w:r w:rsidRPr="00DB16A0">
        <w:rPr>
          <w:rFonts w:ascii="Times New Roman" w:hAnsi="Times New Roman"/>
          <w:sz w:val="28"/>
          <w:szCs w:val="28"/>
        </w:rPr>
        <w:t xml:space="preserve"> к их появлению.</w:t>
      </w:r>
    </w:p>
    <w:p w:rsidR="00EC774F" w:rsidRDefault="00EC774F" w:rsidP="00DB16A0">
      <w:pPr>
        <w:suppressAutoHyphens/>
        <w:spacing w:after="0" w:line="360" w:lineRule="auto"/>
        <w:ind w:firstLine="709"/>
        <w:jc w:val="both"/>
        <w:rPr>
          <w:rFonts w:ascii="Times New Roman" w:hAnsi="Times New Roman"/>
          <w:sz w:val="28"/>
          <w:szCs w:val="28"/>
        </w:rPr>
      </w:pPr>
    </w:p>
    <w:p w:rsidR="00EC774F" w:rsidRPr="00DB16A0" w:rsidRDefault="00EC774F" w:rsidP="00DB16A0">
      <w:pPr>
        <w:suppressAutoHyphens/>
        <w:spacing w:after="0" w:line="360" w:lineRule="auto"/>
        <w:ind w:firstLine="709"/>
        <w:jc w:val="both"/>
        <w:rPr>
          <w:rFonts w:ascii="Times New Roman" w:hAnsi="Times New Roman"/>
          <w:sz w:val="28"/>
          <w:szCs w:val="28"/>
        </w:rPr>
      </w:pPr>
    </w:p>
    <w:p w:rsidR="00DA38A9" w:rsidRPr="00DB16A0" w:rsidRDefault="00131D20" w:rsidP="00DB16A0">
      <w:pPr>
        <w:pStyle w:val="1"/>
        <w:keepNext w:val="0"/>
        <w:keepLines w:val="0"/>
        <w:numPr>
          <w:ilvl w:val="0"/>
          <w:numId w:val="31"/>
        </w:numPr>
        <w:suppressAutoHyphens/>
        <w:spacing w:before="0" w:line="360" w:lineRule="auto"/>
        <w:jc w:val="both"/>
        <w:rPr>
          <w:color w:val="auto"/>
          <w:szCs w:val="32"/>
          <w:lang w:val="en-US"/>
        </w:rPr>
      </w:pPr>
      <w:r w:rsidRPr="00DB16A0">
        <w:rPr>
          <w:b w:val="0"/>
          <w:color w:val="auto"/>
        </w:rPr>
        <w:br w:type="page"/>
      </w:r>
      <w:bookmarkStart w:id="1" w:name="_Toc290053778"/>
      <w:r w:rsidR="00F84961" w:rsidRPr="00DB16A0">
        <w:rPr>
          <w:color w:val="auto"/>
          <w:szCs w:val="32"/>
        </w:rPr>
        <w:t>Теоретические основы функционирования финансового рынка</w:t>
      </w:r>
      <w:bookmarkEnd w:id="1"/>
    </w:p>
    <w:p w:rsidR="00DB16A0" w:rsidRPr="007F4C9C" w:rsidRDefault="00DB16A0" w:rsidP="007F4C9C">
      <w:pPr>
        <w:suppressAutoHyphens/>
        <w:spacing w:after="0" w:line="360" w:lineRule="auto"/>
        <w:ind w:firstLine="709"/>
        <w:jc w:val="both"/>
        <w:rPr>
          <w:rFonts w:ascii="Times New Roman" w:hAnsi="Times New Roman"/>
          <w:sz w:val="28"/>
          <w:szCs w:val="28"/>
          <w:lang w:val="en-US"/>
        </w:rPr>
      </w:pPr>
    </w:p>
    <w:p w:rsidR="00965A3C" w:rsidRPr="00DB16A0" w:rsidRDefault="00CB38B4" w:rsidP="00DB16A0">
      <w:pPr>
        <w:pStyle w:val="1"/>
        <w:keepNext w:val="0"/>
        <w:keepLines w:val="0"/>
        <w:numPr>
          <w:ilvl w:val="0"/>
          <w:numId w:val="17"/>
        </w:numPr>
        <w:suppressAutoHyphens/>
        <w:spacing w:before="0" w:line="360" w:lineRule="auto"/>
        <w:ind w:left="0" w:firstLine="709"/>
        <w:jc w:val="both"/>
        <w:rPr>
          <w:color w:val="auto"/>
        </w:rPr>
      </w:pPr>
      <w:bookmarkStart w:id="2" w:name="_Toc290053779"/>
      <w:r w:rsidRPr="00DB16A0">
        <w:rPr>
          <w:color w:val="auto"/>
        </w:rPr>
        <w:t>Понятие и функции финансового рынка</w:t>
      </w:r>
      <w:bookmarkEnd w:id="2"/>
    </w:p>
    <w:p w:rsidR="00DB16A0" w:rsidRDefault="00DB16A0" w:rsidP="00DB16A0">
      <w:pPr>
        <w:suppressAutoHyphens/>
        <w:spacing w:after="0" w:line="360" w:lineRule="auto"/>
        <w:ind w:firstLine="709"/>
        <w:jc w:val="both"/>
        <w:rPr>
          <w:rFonts w:ascii="Times New Roman" w:hAnsi="Times New Roman"/>
          <w:sz w:val="28"/>
          <w:szCs w:val="28"/>
          <w:lang w:val="en-US"/>
        </w:rPr>
      </w:pPr>
    </w:p>
    <w:p w:rsidR="006F3E0D" w:rsidRPr="00DB16A0" w:rsidRDefault="00CB38B4"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Финансовый рынок - это механизм перераспределения капитала между кредиторами и заемщиками при помощи посредников на основе </w:t>
      </w:r>
      <w:r w:rsidR="006F3E0D" w:rsidRPr="00DB16A0">
        <w:rPr>
          <w:rFonts w:ascii="Times New Roman" w:hAnsi="Times New Roman"/>
          <w:sz w:val="28"/>
          <w:szCs w:val="28"/>
        </w:rPr>
        <w:t>спроса и предложения на капитал, т.е. это</w:t>
      </w:r>
      <w:r w:rsidRPr="00DB16A0">
        <w:rPr>
          <w:rFonts w:ascii="Times New Roman" w:hAnsi="Times New Roman"/>
          <w:sz w:val="28"/>
          <w:szCs w:val="28"/>
        </w:rPr>
        <w:t xml:space="preserve"> </w:t>
      </w:r>
      <w:r w:rsidR="006F3E0D" w:rsidRPr="00DB16A0">
        <w:rPr>
          <w:rFonts w:ascii="Times New Roman" w:hAnsi="Times New Roman"/>
          <w:sz w:val="28"/>
          <w:szCs w:val="28"/>
        </w:rPr>
        <w:t>механизм перераспределения денежных средств субъектов экономических отношений. У одних субъектов потребность в деньгах в течение какого-то периода оказывается больше имеющейся суммы денежных средств, у других - наоборот. Такое несовпадение суммы собственных денежных средств с потребностью в них объективно способствует временному перераспределению свободных денег от их владельцев к пользователям на определенных взаимовыгодных условиях.</w:t>
      </w:r>
    </w:p>
    <w:p w:rsidR="00F62E21" w:rsidRPr="00DB16A0" w:rsidRDefault="00F62E21"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Финансовый рынок представляет собой организованную или неформальную систему торговли финансовыми инструментами. На этом рынке происходит обмен деньгами, предоставление кредита и мобилизация капитала. Основную роль здесь играют финансовые институты, направляющие потоки денежных средств от собственников к заемщиком. Товаром выступают собственно деньги и ценные бумаги. Как и любой рынок, финансовый рынок предназначен для установления непосредственных контактов между покупателями и продавцами финансовых ресурсов</w:t>
      </w:r>
      <w:r w:rsidRPr="00DB16A0">
        <w:rPr>
          <w:rStyle w:val="a5"/>
          <w:rFonts w:ascii="Times New Roman" w:hAnsi="Times New Roman"/>
          <w:sz w:val="28"/>
          <w:szCs w:val="28"/>
          <w:vertAlign w:val="baseline"/>
        </w:rPr>
        <w:footnoteReference w:customMarkFollows="1" w:id="1"/>
        <w:t>1</w:t>
      </w:r>
      <w:r w:rsidRPr="00DB16A0">
        <w:rPr>
          <w:rFonts w:ascii="Times New Roman" w:hAnsi="Times New Roman"/>
          <w:sz w:val="28"/>
          <w:szCs w:val="28"/>
        </w:rPr>
        <w:t xml:space="preserve">. </w:t>
      </w:r>
    </w:p>
    <w:p w:rsidR="00F62E21" w:rsidRPr="00DB16A0" w:rsidRDefault="00F62E21"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Задача финансовых рынков состоит в организации торговли финансовыми активами и обязательствами между покупателями и продавцами ресурсов</w:t>
      </w:r>
      <w:r w:rsidR="00F060BC" w:rsidRPr="00DB16A0">
        <w:rPr>
          <w:rFonts w:ascii="Times New Roman" w:hAnsi="Times New Roman"/>
          <w:sz w:val="28"/>
          <w:szCs w:val="28"/>
        </w:rPr>
        <w:t xml:space="preserve"> через финансовый рынок (рис 1.1)</w:t>
      </w:r>
      <w:r w:rsidRPr="00DB16A0">
        <w:rPr>
          <w:rFonts w:ascii="Times New Roman" w:hAnsi="Times New Roman"/>
          <w:sz w:val="28"/>
          <w:szCs w:val="28"/>
        </w:rPr>
        <w:t xml:space="preserve">. </w:t>
      </w:r>
    </w:p>
    <w:p w:rsidR="00DB16A0" w:rsidRPr="00EC774F" w:rsidRDefault="005E3D56" w:rsidP="00EC774F">
      <w:pPr>
        <w:pStyle w:val="a7"/>
        <w:widowControl/>
        <w:suppressAutoHyphens/>
        <w:spacing w:after="0"/>
        <w:ind w:left="0" w:right="0" w:firstLine="709"/>
        <w:rPr>
          <w:rFonts w:cs="Times New Roman"/>
          <w:color w:val="auto"/>
        </w:rPr>
      </w:pPr>
      <w:r w:rsidRPr="00DB16A0">
        <w:rPr>
          <w:rFonts w:cs="Times New Roman"/>
          <w:color w:val="auto"/>
        </w:rPr>
        <w:t>В экономике постоянно происходит кругооборот финансовых ресурсов, субъектами которого являются домашние хозяйства (хозяйства граждан и их семей), предприятия, государство и различные финансовые институты — посредники (рис. 1.2.).</w:t>
      </w:r>
    </w:p>
    <w:p w:rsidR="005E3D56" w:rsidRPr="00DB16A0" w:rsidRDefault="005E3D56" w:rsidP="00DB16A0">
      <w:pPr>
        <w:pStyle w:val="a6"/>
        <w:suppressAutoHyphens/>
        <w:spacing w:after="0" w:line="360" w:lineRule="auto"/>
        <w:ind w:firstLine="709"/>
        <w:jc w:val="both"/>
        <w:rPr>
          <w:rFonts w:ascii="Times New Roman" w:hAnsi="Times New Roman" w:cs="Times New Roman"/>
          <w:color w:val="auto"/>
          <w:sz w:val="28"/>
          <w:szCs w:val="28"/>
        </w:rPr>
      </w:pPr>
      <w:r w:rsidRPr="00DB16A0">
        <w:rPr>
          <w:rFonts w:ascii="Times New Roman" w:hAnsi="Times New Roman" w:cs="Times New Roman"/>
          <w:color w:val="auto"/>
          <w:sz w:val="28"/>
          <w:szCs w:val="28"/>
        </w:rPr>
        <w:t xml:space="preserve">Функции финансового рынка: </w:t>
      </w:r>
    </w:p>
    <w:p w:rsidR="005E3D56" w:rsidRPr="00DB16A0" w:rsidRDefault="005E3D56" w:rsidP="00DB16A0">
      <w:pPr>
        <w:numPr>
          <w:ilvl w:val="0"/>
          <w:numId w:val="1"/>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 xml:space="preserve">Мобилизация временно свободных денежных средств через продажу ценных бумаг; </w:t>
      </w:r>
    </w:p>
    <w:p w:rsidR="00DF283F" w:rsidRPr="00DB16A0" w:rsidRDefault="00DF283F" w:rsidP="00DB16A0">
      <w:pPr>
        <w:numPr>
          <w:ilvl w:val="0"/>
          <w:numId w:val="1"/>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 xml:space="preserve">Эффективное их размещение, </w:t>
      </w:r>
    </w:p>
    <w:p w:rsidR="005E3D56" w:rsidRPr="00DB16A0" w:rsidRDefault="005E3D56" w:rsidP="00DB16A0">
      <w:pPr>
        <w:numPr>
          <w:ilvl w:val="0"/>
          <w:numId w:val="1"/>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 xml:space="preserve">Финансирование воспроизводственного процесса; </w:t>
      </w:r>
    </w:p>
    <w:p w:rsidR="005E3D56" w:rsidRPr="00DB16A0" w:rsidRDefault="005E3D56" w:rsidP="00DB16A0">
      <w:pPr>
        <w:numPr>
          <w:ilvl w:val="0"/>
          <w:numId w:val="1"/>
        </w:numPr>
        <w:suppressAutoHyphens/>
        <w:spacing w:after="0" w:line="360" w:lineRule="auto"/>
        <w:ind w:left="0" w:firstLine="709"/>
        <w:jc w:val="both"/>
        <w:rPr>
          <w:rFonts w:ascii="Times New Roman" w:hAnsi="Times New Roman"/>
          <w:sz w:val="28"/>
          <w:szCs w:val="28"/>
        </w:rPr>
      </w:pPr>
      <w:bookmarkStart w:id="3" w:name="_Toc128893353"/>
      <w:r w:rsidRPr="00DB16A0">
        <w:rPr>
          <w:rFonts w:ascii="Times New Roman" w:hAnsi="Times New Roman"/>
          <w:sz w:val="28"/>
          <w:szCs w:val="28"/>
        </w:rPr>
        <w:t>Повышение эффективности экономики в целом</w:t>
      </w:r>
      <w:bookmarkEnd w:id="3"/>
      <w:r w:rsidR="00F3371C" w:rsidRPr="00DB16A0">
        <w:rPr>
          <w:rFonts w:ascii="Times New Roman" w:hAnsi="Times New Roman"/>
          <w:sz w:val="28"/>
          <w:szCs w:val="28"/>
        </w:rPr>
        <w:t>;</w:t>
      </w:r>
    </w:p>
    <w:p w:rsidR="005E3D56" w:rsidRPr="00DB16A0" w:rsidRDefault="005E3D56" w:rsidP="00DB16A0">
      <w:pPr>
        <w:numPr>
          <w:ilvl w:val="0"/>
          <w:numId w:val="1"/>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Мониторинг использования средств по проекту;</w:t>
      </w:r>
    </w:p>
    <w:p w:rsidR="005E3D56" w:rsidRPr="00DB16A0" w:rsidRDefault="005E3D56" w:rsidP="00DB16A0">
      <w:pPr>
        <w:numPr>
          <w:ilvl w:val="0"/>
          <w:numId w:val="1"/>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Обеспечение выполнения контрактов (возврат средств);</w:t>
      </w:r>
    </w:p>
    <w:p w:rsidR="00F3371C" w:rsidRPr="00DB16A0" w:rsidRDefault="005E3D56" w:rsidP="00DB16A0">
      <w:pPr>
        <w:numPr>
          <w:ilvl w:val="0"/>
          <w:numId w:val="1"/>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Передача, разделение, агрегирование, диверсификация рисков.</w:t>
      </w:r>
    </w:p>
    <w:p w:rsidR="00DF283F" w:rsidRPr="00DB16A0" w:rsidRDefault="00DF283F" w:rsidP="00DB16A0">
      <w:pPr>
        <w:numPr>
          <w:ilvl w:val="0"/>
          <w:numId w:val="1"/>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 xml:space="preserve">Обеспечение максимальных доходов владельцам свободных финансовых ресурсов, </w:t>
      </w:r>
    </w:p>
    <w:p w:rsidR="00DF283F" w:rsidRPr="00DB16A0" w:rsidRDefault="00DF283F" w:rsidP="00DB16A0">
      <w:pPr>
        <w:numPr>
          <w:ilvl w:val="0"/>
          <w:numId w:val="1"/>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 xml:space="preserve">Цивилизованное финансирование бюджетного дефицита, </w:t>
      </w:r>
    </w:p>
    <w:p w:rsidR="00DF283F" w:rsidRPr="00DB16A0" w:rsidRDefault="00DF283F" w:rsidP="00DB16A0">
      <w:pPr>
        <w:numPr>
          <w:ilvl w:val="0"/>
          <w:numId w:val="1"/>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 xml:space="preserve">Является новым рыночным механизмом перераспределения финансовых ресурсов между отраслями, территориями, субъектами хозяйствования в дополнение к бюджетному механизму. </w:t>
      </w:r>
    </w:p>
    <w:p w:rsidR="00A96FBE" w:rsidRPr="00DB16A0" w:rsidRDefault="00A96FBE" w:rsidP="00DB16A0">
      <w:pPr>
        <w:suppressAutoHyphens/>
        <w:spacing w:after="0" w:line="360" w:lineRule="auto"/>
        <w:ind w:firstLine="709"/>
        <w:jc w:val="both"/>
        <w:rPr>
          <w:rFonts w:ascii="Times New Roman" w:hAnsi="Times New Roman"/>
          <w:sz w:val="28"/>
        </w:rPr>
      </w:pPr>
    </w:p>
    <w:p w:rsidR="00243678" w:rsidRPr="00DB16A0" w:rsidRDefault="00243678" w:rsidP="00DB16A0">
      <w:pPr>
        <w:pStyle w:val="1"/>
        <w:keepNext w:val="0"/>
        <w:keepLines w:val="0"/>
        <w:numPr>
          <w:ilvl w:val="0"/>
          <w:numId w:val="17"/>
        </w:numPr>
        <w:suppressAutoHyphens/>
        <w:spacing w:before="0" w:line="360" w:lineRule="auto"/>
        <w:ind w:left="0" w:firstLine="709"/>
        <w:jc w:val="both"/>
        <w:rPr>
          <w:color w:val="auto"/>
        </w:rPr>
      </w:pPr>
      <w:bookmarkStart w:id="4" w:name="_Toc290053780"/>
      <w:r w:rsidRPr="00DB16A0">
        <w:rPr>
          <w:color w:val="auto"/>
        </w:rPr>
        <w:t>Структура финансового рынка</w:t>
      </w:r>
      <w:bookmarkEnd w:id="4"/>
    </w:p>
    <w:p w:rsidR="00DB16A0" w:rsidRDefault="00DB16A0" w:rsidP="00DB16A0">
      <w:pPr>
        <w:suppressAutoHyphens/>
        <w:spacing w:after="0" w:line="360" w:lineRule="auto"/>
        <w:ind w:firstLine="709"/>
        <w:jc w:val="both"/>
        <w:rPr>
          <w:rFonts w:ascii="Times New Roman" w:hAnsi="Times New Roman"/>
          <w:sz w:val="28"/>
          <w:szCs w:val="28"/>
          <w:lang w:val="en-US"/>
        </w:rPr>
      </w:pPr>
    </w:p>
    <w:p w:rsidR="004B7DE6" w:rsidRPr="00DB16A0" w:rsidRDefault="004B7DE6"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 зависимости от целей анализа, а также от особенностей развития отдельных сегментов финансового рынка существуют разные подходы к классификации финансовых рынков.</w:t>
      </w:r>
      <w:r w:rsidR="00E13111" w:rsidRPr="00DB16A0">
        <w:rPr>
          <w:rStyle w:val="a5"/>
          <w:rFonts w:ascii="Times New Roman" w:hAnsi="Times New Roman"/>
          <w:sz w:val="28"/>
          <w:szCs w:val="28"/>
          <w:vertAlign w:val="baseline"/>
        </w:rPr>
        <w:footnoteReference w:id="2"/>
      </w:r>
    </w:p>
    <w:p w:rsidR="00F752FB" w:rsidRPr="00DB16A0" w:rsidRDefault="004B7DE6"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Валютный рынок – это рынок, на котором товаром</w:t>
      </w:r>
      <w:r w:rsidR="00F752FB" w:rsidRPr="00DB16A0">
        <w:rPr>
          <w:rFonts w:ascii="Times New Roman" w:hAnsi="Times New Roman"/>
          <w:sz w:val="28"/>
          <w:szCs w:val="28"/>
        </w:rPr>
        <w:t xml:space="preserve"> являются объекты, имеющие валютную ценность.</w:t>
      </w:r>
      <w:r w:rsidR="00A96FBE" w:rsidRPr="00DB16A0">
        <w:rPr>
          <w:rFonts w:ascii="Times New Roman" w:hAnsi="Times New Roman"/>
          <w:sz w:val="28"/>
          <w:szCs w:val="28"/>
        </w:rPr>
        <w:t xml:space="preserve"> </w:t>
      </w:r>
      <w:r w:rsidR="00F752FB" w:rsidRPr="00DB16A0">
        <w:rPr>
          <w:rFonts w:ascii="Times New Roman" w:hAnsi="Times New Roman"/>
          <w:sz w:val="28"/>
          <w:szCs w:val="28"/>
        </w:rPr>
        <w:t>К валютным ценностям относятся иностранная валюта (денежные знаки (банкноты, казначейские билеты, монеты, являющиеся законным платежным средством)).</w:t>
      </w:r>
    </w:p>
    <w:p w:rsidR="00F752FB" w:rsidRPr="00DB16A0" w:rsidRDefault="00F752FB"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Объект валютного рынка – любое финансовое требование, обозначенное в валютных ценностях. Субъекты валютного рынка осуществляют следующие виды операций: передача покупательной способности, хеджирование (страхование валютных позиций), спекуляция (выгода от ожидания изменений валютных курсов)</w:t>
      </w:r>
      <w:r w:rsidR="0077142C" w:rsidRPr="00DB16A0">
        <w:rPr>
          <w:rFonts w:ascii="Times New Roman" w:hAnsi="Times New Roman"/>
          <w:sz w:val="28"/>
          <w:szCs w:val="28"/>
        </w:rPr>
        <w:t>.</w:t>
      </w:r>
    </w:p>
    <w:p w:rsidR="0077142C" w:rsidRPr="00DB16A0" w:rsidRDefault="0077142C"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Рынок золота – это сфера экономических отношений, связанных с куплей – продажей золота как с целью накопления и пополнения золотого запаса станы, так и для организации бизнеса и (или) промышленного потребления.</w:t>
      </w:r>
    </w:p>
    <w:p w:rsidR="00F752FB" w:rsidRPr="00DB16A0" w:rsidRDefault="0077142C"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 основе наиболее общего деления финансовых рынков на рынки денежных средств и рынки капитала лежит срок обращения соответствующих финансовых инструментов</w:t>
      </w:r>
      <w:r w:rsidR="00702DD7" w:rsidRPr="00DB16A0">
        <w:rPr>
          <w:rFonts w:ascii="Times New Roman" w:hAnsi="Times New Roman"/>
          <w:sz w:val="28"/>
          <w:szCs w:val="28"/>
        </w:rPr>
        <w:t>. В практике развитых стран считается, что если срок обращения финансового инструмента составляет не менее одно года, то это инструмент денежного рынка</w:t>
      </w:r>
      <w:r w:rsidR="00C91E6E" w:rsidRPr="00DB16A0">
        <w:rPr>
          <w:rFonts w:ascii="Times New Roman" w:hAnsi="Times New Roman"/>
          <w:sz w:val="28"/>
          <w:szCs w:val="28"/>
        </w:rPr>
        <w:t>, а если боле одного года то это инструмент рынка капитала.</w:t>
      </w:r>
    </w:p>
    <w:p w:rsidR="00702DD7" w:rsidRPr="00DB16A0" w:rsidRDefault="00702DD7"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Денежный рынок представляет собой финансовый рынок, предназначенный для осуществления операций по предоставлению и заимствованию денежных средств на короткий срок.</w:t>
      </w:r>
    </w:p>
    <w:p w:rsidR="007E1ED1" w:rsidRPr="00DB16A0" w:rsidRDefault="007E1ED1"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Дисконтный рынок – это рынок на котором продаются и покупаются векселя. Этот рынок играет особую роль в денежно – кредитном регулировании экономики, а его значение заключается в обеспечении равномерного притока денег в экономику. Операторами дисконтных рынков являются центральный банк и коммерческие банки.</w:t>
      </w:r>
    </w:p>
    <w:p w:rsidR="007E1ED1" w:rsidRPr="00DB16A0" w:rsidRDefault="00A732DA"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Рынок межбанковских кредитов – это рынок, на котором коммерческие банки кредитуют друг друга. Межбанковские кредиты предоставляются в форме продажи излишка средств коммерческого банка на резервном счете в центральном банке.</w:t>
      </w:r>
    </w:p>
    <w:p w:rsidR="00A732DA" w:rsidRPr="00DB16A0" w:rsidRDefault="00A732DA"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Рынок депозитных сертификатов. Депозитный сертификат – это свидетельство о крупных срочных вкладах в банках и являются ценной бумагой. </w:t>
      </w:r>
    </w:p>
    <w:p w:rsidR="00A732DA" w:rsidRPr="00DB16A0" w:rsidRDefault="00DF283F"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Ры</w:t>
      </w:r>
      <w:r w:rsidR="00D809BE" w:rsidRPr="00DB16A0">
        <w:rPr>
          <w:rFonts w:ascii="Times New Roman" w:hAnsi="Times New Roman"/>
          <w:sz w:val="28"/>
          <w:szCs w:val="28"/>
        </w:rPr>
        <w:t>нок капиталов охватывает среднесрочные</w:t>
      </w:r>
      <w:r w:rsidRPr="00DB16A0">
        <w:rPr>
          <w:rFonts w:ascii="Times New Roman" w:hAnsi="Times New Roman"/>
          <w:sz w:val="28"/>
          <w:szCs w:val="28"/>
        </w:rPr>
        <w:t xml:space="preserve"> и долгосрочные кредиты, а также акции и облигации. Он подразделяется на рынок ценных бумаг и рынок ссудного капитала. Рынок капиталов служит важнейшим источником долгосрочных инвестиционных ресурсов для правительств, корпораций и банков.</w:t>
      </w:r>
      <w:r w:rsidR="008A353F" w:rsidRPr="00DB16A0">
        <w:rPr>
          <w:rStyle w:val="a5"/>
          <w:rFonts w:ascii="Times New Roman" w:hAnsi="Times New Roman"/>
          <w:sz w:val="28"/>
          <w:szCs w:val="28"/>
          <w:vertAlign w:val="baseline"/>
        </w:rPr>
        <w:footnoteReference w:id="3"/>
      </w:r>
    </w:p>
    <w:p w:rsidR="007E1ED1" w:rsidRPr="00DB16A0" w:rsidRDefault="00D809BE"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На рынке ссудного капитала обращаются долгосрочные финансовые инструменты, предоставляемые на условиях срочности, возвратности и платности. Они включают в себя рынок долгосрочных банковских ссуд.</w:t>
      </w:r>
    </w:p>
    <w:p w:rsidR="00D809BE" w:rsidRPr="00DB16A0" w:rsidRDefault="00D809BE"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На рынке ценных бумаг выпускаются и поглощаются как собственно ценные бумаги, так и их заменители (сертификаты, купоны и т.п.). </w:t>
      </w:r>
    </w:p>
    <w:p w:rsidR="007E1ED1" w:rsidRPr="00DB16A0" w:rsidRDefault="00D809BE"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 зависимости от сроков совершения операций с ценными бумагами рынок ценных бумаг подразделяется на спотовый и срочный. На спотовом рынке обмен ценных бумаг на денежные средства осуществляется во время сделки. На срочном рынке осуществляется торговля срочными контрактами.</w:t>
      </w:r>
    </w:p>
    <w:p w:rsidR="00D809BE" w:rsidRPr="00DB16A0" w:rsidRDefault="00D809BE"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 зависимости от форм орган</w:t>
      </w:r>
      <w:r w:rsidR="00AF69A2" w:rsidRPr="00DB16A0">
        <w:rPr>
          <w:rFonts w:ascii="Times New Roman" w:hAnsi="Times New Roman"/>
          <w:sz w:val="28"/>
          <w:szCs w:val="28"/>
        </w:rPr>
        <w:t>изации совершения сделок с ценны</w:t>
      </w:r>
      <w:r w:rsidRPr="00DB16A0">
        <w:rPr>
          <w:rFonts w:ascii="Times New Roman" w:hAnsi="Times New Roman"/>
          <w:sz w:val="28"/>
          <w:szCs w:val="28"/>
        </w:rPr>
        <w:t xml:space="preserve">ми бумагами рынок </w:t>
      </w:r>
      <w:r w:rsidR="00AF69A2" w:rsidRPr="00DB16A0">
        <w:rPr>
          <w:rFonts w:ascii="Times New Roman" w:hAnsi="Times New Roman"/>
          <w:sz w:val="28"/>
          <w:szCs w:val="28"/>
        </w:rPr>
        <w:t>ценных бумаг подразделяется на биржевой и внебиржевой. Биржевой рынок представляет собой сферу обращения ценных бумаг в специально созданных финансовых институтах для организованной систематической продажи и перепродажи ценных бумаг. Внебиржевой рынок ценных бумаг представляет собой систему крупных торговых площадок, осуществляющих торговлю многими видами ценных бумаг.</w:t>
      </w:r>
    </w:p>
    <w:p w:rsidR="00AF69A2" w:rsidRPr="00DB16A0" w:rsidRDefault="00AF69A2"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Форвардный рынок – это рынок, на котором стороны договариваются о поставке имеющихся у них в действительности ценных бумаг с окончательным расчетом к определенной дате в будущем.</w:t>
      </w:r>
    </w:p>
    <w:p w:rsidR="00AF69A2" w:rsidRPr="00DB16A0" w:rsidRDefault="00AF69A2"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Фьючерсный рынок – это рынок, на котором производится торговля контрактами на поставку в определенный срок в будущем ценных бумаг</w:t>
      </w:r>
      <w:r w:rsidR="00A96FBE" w:rsidRPr="00DB16A0">
        <w:rPr>
          <w:rFonts w:ascii="Times New Roman" w:hAnsi="Times New Roman"/>
          <w:sz w:val="28"/>
          <w:szCs w:val="28"/>
        </w:rPr>
        <w:t xml:space="preserve"> или других финансовых инструмен</w:t>
      </w:r>
      <w:r w:rsidR="00CE57F6" w:rsidRPr="00DB16A0">
        <w:rPr>
          <w:rFonts w:ascii="Times New Roman" w:hAnsi="Times New Roman"/>
          <w:sz w:val="28"/>
          <w:szCs w:val="28"/>
        </w:rPr>
        <w:t>тов, реально продаваемых на финан</w:t>
      </w:r>
      <w:r w:rsidR="00A96FBE" w:rsidRPr="00DB16A0">
        <w:rPr>
          <w:rFonts w:ascii="Times New Roman" w:hAnsi="Times New Roman"/>
          <w:sz w:val="28"/>
          <w:szCs w:val="28"/>
        </w:rPr>
        <w:t>совом рынке.</w:t>
      </w:r>
    </w:p>
    <w:p w:rsidR="00A96FBE" w:rsidRPr="00DB16A0" w:rsidRDefault="00A96FBE"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Опционный рынок – это рынок, на котором производится купля-продажа контрактов с правом купли - продажи определенных финансовых инструментов по заранее установленной цене до окончания срока его действия.</w:t>
      </w:r>
    </w:p>
    <w:p w:rsidR="00EC774F" w:rsidRDefault="00A96FBE"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Рынок свопов – это рынок прямых обменов контрактами между участниками сделки с ценными бумагами.</w:t>
      </w:r>
    </w:p>
    <w:p w:rsidR="00DB16A0" w:rsidRDefault="00DB16A0" w:rsidP="00DB16A0">
      <w:pPr>
        <w:suppressAutoHyphens/>
        <w:spacing w:after="0" w:line="360" w:lineRule="auto"/>
        <w:ind w:firstLine="709"/>
        <w:jc w:val="both"/>
        <w:rPr>
          <w:rFonts w:ascii="Times New Roman" w:hAnsi="Times New Roman"/>
          <w:sz w:val="28"/>
          <w:szCs w:val="28"/>
        </w:rPr>
      </w:pPr>
    </w:p>
    <w:p w:rsidR="008A353F" w:rsidRPr="00DB16A0" w:rsidRDefault="0050090A" w:rsidP="00DB16A0">
      <w:pPr>
        <w:pStyle w:val="1"/>
        <w:keepNext w:val="0"/>
        <w:keepLines w:val="0"/>
        <w:numPr>
          <w:ilvl w:val="0"/>
          <w:numId w:val="26"/>
        </w:numPr>
        <w:suppressAutoHyphens/>
        <w:spacing w:before="0" w:line="360" w:lineRule="auto"/>
        <w:ind w:left="0" w:firstLine="709"/>
        <w:jc w:val="both"/>
        <w:rPr>
          <w:color w:val="auto"/>
        </w:rPr>
      </w:pPr>
      <w:bookmarkStart w:id="5" w:name="_Toc290053781"/>
      <w:r w:rsidRPr="00DB16A0">
        <w:rPr>
          <w:color w:val="auto"/>
        </w:rPr>
        <w:t>Инструменты финансового рынка</w:t>
      </w:r>
      <w:bookmarkEnd w:id="5"/>
    </w:p>
    <w:p w:rsidR="00DB16A0" w:rsidRDefault="00DB16A0" w:rsidP="00DB16A0">
      <w:pPr>
        <w:suppressAutoHyphens/>
        <w:spacing w:after="0" w:line="360" w:lineRule="auto"/>
        <w:ind w:firstLine="709"/>
        <w:jc w:val="both"/>
        <w:rPr>
          <w:rFonts w:ascii="Times New Roman" w:hAnsi="Times New Roman"/>
          <w:sz w:val="28"/>
          <w:szCs w:val="28"/>
          <w:lang w:val="en-US"/>
        </w:rPr>
      </w:pPr>
    </w:p>
    <w:p w:rsidR="008D4D90" w:rsidRPr="00DB16A0" w:rsidRDefault="008D4D90"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Финансовый рынок представляет собой организованную или</w:t>
      </w:r>
      <w:r w:rsidR="00DB16A0">
        <w:rPr>
          <w:rFonts w:ascii="Times New Roman" w:hAnsi="Times New Roman"/>
          <w:sz w:val="28"/>
          <w:szCs w:val="28"/>
        </w:rPr>
        <w:t xml:space="preserve"> </w:t>
      </w:r>
      <w:r w:rsidRPr="00DB16A0">
        <w:rPr>
          <w:rFonts w:ascii="Times New Roman" w:hAnsi="Times New Roman"/>
          <w:sz w:val="28"/>
          <w:szCs w:val="28"/>
        </w:rPr>
        <w:t>неформальную систему торговли финансовыми инструментами. На этом рынке происходит мобилизация капитала</w:t>
      </w:r>
      <w:r w:rsidR="00C91E6E" w:rsidRPr="00DB16A0">
        <w:rPr>
          <w:rFonts w:ascii="Times New Roman" w:hAnsi="Times New Roman"/>
          <w:sz w:val="28"/>
          <w:szCs w:val="28"/>
        </w:rPr>
        <w:t xml:space="preserve"> и свободных денежных ресурсов</w:t>
      </w:r>
      <w:r w:rsidRPr="00DB16A0">
        <w:rPr>
          <w:rFonts w:ascii="Times New Roman" w:hAnsi="Times New Roman"/>
          <w:sz w:val="28"/>
          <w:szCs w:val="28"/>
        </w:rPr>
        <w:t xml:space="preserve">. Основную </w:t>
      </w:r>
      <w:r w:rsidR="004D0744" w:rsidRPr="00DB16A0">
        <w:rPr>
          <w:rFonts w:ascii="Times New Roman" w:hAnsi="Times New Roman"/>
          <w:sz w:val="28"/>
          <w:szCs w:val="28"/>
        </w:rPr>
        <w:t>pоль здесь играют финансовые инструменты, направляющие</w:t>
      </w:r>
      <w:r w:rsidR="00DB16A0">
        <w:rPr>
          <w:rFonts w:ascii="Times New Roman" w:hAnsi="Times New Roman"/>
          <w:sz w:val="28"/>
          <w:szCs w:val="28"/>
        </w:rPr>
        <w:t xml:space="preserve"> </w:t>
      </w:r>
      <w:r w:rsidRPr="00DB16A0">
        <w:rPr>
          <w:rFonts w:ascii="Times New Roman" w:hAnsi="Times New Roman"/>
          <w:sz w:val="28"/>
          <w:szCs w:val="28"/>
        </w:rPr>
        <w:t>потоки</w:t>
      </w:r>
      <w:r w:rsidR="00DB16A0">
        <w:rPr>
          <w:rFonts w:ascii="Times New Roman" w:hAnsi="Times New Roman"/>
          <w:sz w:val="28"/>
          <w:szCs w:val="28"/>
        </w:rPr>
        <w:t xml:space="preserve"> </w:t>
      </w:r>
      <w:r w:rsidRPr="00DB16A0">
        <w:rPr>
          <w:rFonts w:ascii="Times New Roman" w:hAnsi="Times New Roman"/>
          <w:sz w:val="28"/>
          <w:szCs w:val="28"/>
        </w:rPr>
        <w:t>денежных</w:t>
      </w:r>
      <w:r w:rsidR="004D0744" w:rsidRPr="00DB16A0">
        <w:rPr>
          <w:rFonts w:ascii="Times New Roman" w:hAnsi="Times New Roman"/>
          <w:sz w:val="28"/>
          <w:szCs w:val="28"/>
        </w:rPr>
        <w:t xml:space="preserve"> средств</w:t>
      </w:r>
      <w:r w:rsidRPr="00DB16A0">
        <w:rPr>
          <w:rFonts w:ascii="Times New Roman" w:hAnsi="Times New Roman"/>
          <w:sz w:val="28"/>
          <w:szCs w:val="28"/>
        </w:rPr>
        <w:t xml:space="preserve"> от собственников к заемщикам</w:t>
      </w:r>
      <w:r w:rsidR="00F1760F" w:rsidRPr="00DB16A0">
        <w:rPr>
          <w:rFonts w:ascii="Times New Roman" w:hAnsi="Times New Roman"/>
          <w:sz w:val="28"/>
          <w:szCs w:val="28"/>
        </w:rPr>
        <w:t>.</w:t>
      </w:r>
    </w:p>
    <w:p w:rsidR="00F1760F" w:rsidRPr="00DB16A0" w:rsidRDefault="00F1760F"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Инструменты денежного рынка служат в первую очередь для обеспечения ликвидными средствами государственных организаций и сферы бизнеса, тогда как инструменты рынка капитала связаны с процессом сбережения и инвестирования.</w:t>
      </w:r>
    </w:p>
    <w:p w:rsidR="0050090A" w:rsidRPr="00DB16A0" w:rsidRDefault="00F1760F"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К инструментам денежного рынка относятся:</w:t>
      </w:r>
      <w:r w:rsidR="00CD6F29" w:rsidRPr="00DB16A0">
        <w:rPr>
          <w:rFonts w:ascii="Times New Roman" w:hAnsi="Times New Roman"/>
          <w:sz w:val="28"/>
          <w:szCs w:val="28"/>
        </w:rPr>
        <w:t xml:space="preserve"> депозитный сертификат</w:t>
      </w:r>
      <w:r w:rsidR="00C1666E" w:rsidRPr="00DB16A0">
        <w:rPr>
          <w:rFonts w:ascii="Times New Roman" w:hAnsi="Times New Roman"/>
          <w:sz w:val="28"/>
          <w:szCs w:val="28"/>
        </w:rPr>
        <w:t>, казначейские векселя,</w:t>
      </w:r>
      <w:r w:rsidR="001E5659" w:rsidRPr="00DB16A0">
        <w:rPr>
          <w:rFonts w:ascii="Times New Roman" w:hAnsi="Times New Roman"/>
          <w:sz w:val="28"/>
          <w:szCs w:val="28"/>
        </w:rPr>
        <w:t xml:space="preserve"> краткосрочные и среднесрочные банковские кредиты.</w:t>
      </w:r>
    </w:p>
    <w:p w:rsidR="00CD6F29" w:rsidRPr="00DB16A0" w:rsidRDefault="004D57D3"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Д</w:t>
      </w:r>
      <w:r w:rsidR="00CD6F29" w:rsidRPr="00DB16A0">
        <w:rPr>
          <w:rFonts w:ascii="Times New Roman" w:hAnsi="Times New Roman"/>
          <w:sz w:val="28"/>
          <w:szCs w:val="28"/>
        </w:rPr>
        <w:t>е</w:t>
      </w:r>
      <w:r w:rsidRPr="00DB16A0">
        <w:rPr>
          <w:rFonts w:ascii="Times New Roman" w:hAnsi="Times New Roman"/>
          <w:sz w:val="28"/>
          <w:szCs w:val="28"/>
        </w:rPr>
        <w:t>позитный сертифика</w:t>
      </w:r>
      <w:r w:rsidR="00CD6F29" w:rsidRPr="00DB16A0">
        <w:rPr>
          <w:rFonts w:ascii="Times New Roman" w:hAnsi="Times New Roman"/>
          <w:sz w:val="28"/>
          <w:szCs w:val="28"/>
        </w:rPr>
        <w:t xml:space="preserve">т - </w:t>
      </w:r>
      <w:r w:rsidRPr="00DB16A0">
        <w:rPr>
          <w:rFonts w:ascii="Times New Roman" w:hAnsi="Times New Roman"/>
          <w:sz w:val="28"/>
          <w:szCs w:val="28"/>
        </w:rPr>
        <w:t>письменное свидетельство банка-эмитента о вкладе денежных средств, удостоверяющее право вкладчика или его правопреёмника на получение по истечении установленного срока суммы вклада и процентов по нему. Это обязательство по выплате размещенных депозитов юридических лиц (депозитный сертификат), сберегательных вкладов (сберегательный сертификат)</w:t>
      </w:r>
      <w:r w:rsidR="00CD6F29" w:rsidRPr="00DB16A0">
        <w:rPr>
          <w:rFonts w:ascii="Times New Roman" w:hAnsi="Times New Roman"/>
          <w:sz w:val="28"/>
          <w:szCs w:val="28"/>
        </w:rPr>
        <w:t>.</w:t>
      </w:r>
      <w:r w:rsidRPr="00DB16A0">
        <w:rPr>
          <w:rFonts w:ascii="Times New Roman" w:hAnsi="Times New Roman"/>
          <w:sz w:val="28"/>
          <w:szCs w:val="28"/>
        </w:rPr>
        <w:t xml:space="preserve"> То есть депозитный сертификат – это ценная бумага. </w:t>
      </w:r>
      <w:r w:rsidR="00CD6F29" w:rsidRPr="00DB16A0">
        <w:rPr>
          <w:rFonts w:ascii="Times New Roman" w:hAnsi="Times New Roman"/>
          <w:sz w:val="28"/>
          <w:szCs w:val="28"/>
        </w:rPr>
        <w:t>Различаются депозитные сертификаты до востребования и срочные, на которых указан срок изъятия вклада и размер причитающегося процента. Депозитные сертификаты повсеместно принимаются инвесторами, различными компаниями и учреждениями.</w:t>
      </w:r>
    </w:p>
    <w:p w:rsidR="00CD6F29" w:rsidRPr="00DB16A0" w:rsidRDefault="00C1666E"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Казначейские</w:t>
      </w:r>
      <w:r w:rsidR="00DB16A0">
        <w:rPr>
          <w:rFonts w:ascii="Times New Roman" w:hAnsi="Times New Roman"/>
          <w:sz w:val="28"/>
          <w:szCs w:val="28"/>
        </w:rPr>
        <w:t xml:space="preserve"> </w:t>
      </w:r>
      <w:r w:rsidRPr="00DB16A0">
        <w:rPr>
          <w:rFonts w:ascii="Times New Roman" w:hAnsi="Times New Roman"/>
          <w:sz w:val="28"/>
          <w:szCs w:val="28"/>
        </w:rPr>
        <w:t xml:space="preserve">векселя – это </w:t>
      </w:r>
      <w:r w:rsidR="001E5659" w:rsidRPr="00DB16A0">
        <w:rPr>
          <w:rFonts w:ascii="Times New Roman" w:hAnsi="Times New Roman"/>
          <w:sz w:val="28"/>
          <w:szCs w:val="28"/>
        </w:rPr>
        <w:t xml:space="preserve">ценная бумага, выпускаемая государственным органом. На территории Кыргызкой Республики реализуются ГКВ – государственные казначейские векселя. </w:t>
      </w:r>
      <w:r w:rsidRPr="00DB16A0">
        <w:rPr>
          <w:rFonts w:ascii="Times New Roman" w:hAnsi="Times New Roman"/>
          <w:sz w:val="28"/>
          <w:szCs w:val="28"/>
        </w:rPr>
        <w:t>ГКВ - краткосрочные (3, 6, 12 месяцев) дисконтные государственные ценные бумаги Правительства Кыргызской Республики. Номинал 1 ГКВ - 100 сом. Эмитентом ГКВ является Министерство финансов Кыргызской Республики. Национальный банк Кыргызской Республики (НБКР) - генеральный агент по обслуживанию выпусков ГКВ. Размещение выпусков ГКВ производится еженедельно через аукционы проводимые НБКР. Право участия в аукционах имеют прямые участники (первичные дилеры</w:t>
      </w:r>
      <w:r w:rsidR="001E5659" w:rsidRPr="00DB16A0">
        <w:rPr>
          <w:rFonts w:ascii="Times New Roman" w:hAnsi="Times New Roman"/>
          <w:sz w:val="28"/>
          <w:szCs w:val="28"/>
        </w:rPr>
        <w:t xml:space="preserve"> - коммерческие банки-резиденты Кыргызкой Республики</w:t>
      </w:r>
      <w:r w:rsidRPr="00DB16A0">
        <w:rPr>
          <w:rFonts w:ascii="Times New Roman" w:hAnsi="Times New Roman"/>
          <w:sz w:val="28"/>
          <w:szCs w:val="28"/>
        </w:rPr>
        <w:t>, финансово-кредитные учреждения и д</w:t>
      </w:r>
      <w:r w:rsidR="001E5659" w:rsidRPr="00DB16A0">
        <w:rPr>
          <w:rFonts w:ascii="Times New Roman" w:hAnsi="Times New Roman"/>
          <w:sz w:val="28"/>
          <w:szCs w:val="28"/>
        </w:rPr>
        <w:t>р., заключившие договор с НБКР)</w:t>
      </w:r>
      <w:r w:rsidRPr="00DB16A0">
        <w:rPr>
          <w:rFonts w:ascii="Times New Roman" w:hAnsi="Times New Roman"/>
          <w:sz w:val="28"/>
          <w:szCs w:val="28"/>
        </w:rPr>
        <w:t>.</w:t>
      </w:r>
    </w:p>
    <w:p w:rsidR="001E5659" w:rsidRPr="00DB16A0" w:rsidRDefault="001E5659"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Краткосрочные и среднесрочные банковские кредиты – это кредиты (до 1 года) предоставляемые коммерческими банками предоставляемые для обеспечения ликвидными средствами сферу бизнеса и т.п.</w:t>
      </w:r>
    </w:p>
    <w:p w:rsidR="00F1760F" w:rsidRPr="00DB16A0" w:rsidRDefault="00F1760F"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К инструментам рынка капитала относятся: акции</w:t>
      </w:r>
      <w:r w:rsidR="00CD6F29" w:rsidRPr="00DB16A0">
        <w:rPr>
          <w:rFonts w:ascii="Times New Roman" w:hAnsi="Times New Roman"/>
          <w:sz w:val="28"/>
          <w:szCs w:val="28"/>
        </w:rPr>
        <w:t xml:space="preserve">, долгосрочные облигации, </w:t>
      </w:r>
      <w:r w:rsidR="00FC7CBB" w:rsidRPr="00DB16A0">
        <w:rPr>
          <w:rFonts w:ascii="Times New Roman" w:hAnsi="Times New Roman"/>
          <w:sz w:val="28"/>
          <w:szCs w:val="28"/>
        </w:rPr>
        <w:t>долгосрочные банковские кредиты.</w:t>
      </w:r>
    </w:p>
    <w:p w:rsidR="00CB23CD" w:rsidRPr="00DB16A0" w:rsidRDefault="00CB23CD"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Акция представляет собой ценную бумагу, выпускаемую акционерными обществами, коммерческими банками, биржами, концернами, корпорациями, фирмами, другими предприятиями разных форм собственности, без установленного срока обращения, удостоверяющую внесение средств на цели их развития или членство в акционерном обществе и дающую право её владельцу на получение части прибыли в виде дивиденда.</w:t>
      </w:r>
    </w:p>
    <w:p w:rsidR="00CD6F29" w:rsidRPr="00DB16A0" w:rsidRDefault="00CB23CD"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Существуют два вида акции это простые и привилегированные акции. Привилегированные акции дают акционерам преимущественное право на получение более высоких дивидендов, а также на распределение имущества в случае ликвидации акционерного общества. Однако привилегированные акции не дают права на участие в управлении. По привилегированным акциям дивиденды выплачиваются в размере не менее заранее установленного твёрдого процента к их номинальной стоимости независимо от суммы полученной акционерным обществом прибыли в соответствующем году.</w:t>
      </w:r>
      <w:r w:rsidR="00CD6F29" w:rsidRPr="00DB16A0">
        <w:rPr>
          <w:rFonts w:ascii="Times New Roman" w:hAnsi="Times New Roman"/>
          <w:sz w:val="28"/>
          <w:szCs w:val="28"/>
        </w:rPr>
        <w:t xml:space="preserve"> По обычным акциям акционерных обществ дивиденды выплачиваются за счёт прибыли, остающейся после уплаты в бюджет налогов и других платежей, выплаты процентов по кредитам банков и облигациям, пополнения резервных фондов, отчислений на расширение производства или, к примеру, на накопления.</w:t>
      </w:r>
    </w:p>
    <w:p w:rsidR="00FF20B0" w:rsidRPr="00DB16A0" w:rsidRDefault="00FF20B0"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Облигации – ценная бумага, удостоверяющая факт внесения ее владельцем денежных средств и подтверждают обязательство возвратить ему номинальную стоимость этой ценной бумаги по истечении указанного в ней срока. До истечении срока владелец облигации не имеет права требовать у эмитента возврата ее номинальной стоимости, но имеет право на получение процентов.</w:t>
      </w:r>
    </w:p>
    <w:p w:rsidR="00FC7CBB" w:rsidRPr="00DB16A0" w:rsidRDefault="00FF20B0"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 зависимости от эмитента различают государственные и корпоративные облигации.</w:t>
      </w:r>
      <w:r w:rsidR="00141D02" w:rsidRPr="00DB16A0">
        <w:rPr>
          <w:rFonts w:ascii="Times New Roman" w:hAnsi="Times New Roman"/>
          <w:sz w:val="28"/>
          <w:szCs w:val="28"/>
        </w:rPr>
        <w:t xml:space="preserve"> </w:t>
      </w:r>
      <w:r w:rsidR="00FC7CBB" w:rsidRPr="00DB16A0">
        <w:rPr>
          <w:rFonts w:ascii="Times New Roman" w:hAnsi="Times New Roman"/>
          <w:sz w:val="28"/>
          <w:szCs w:val="28"/>
        </w:rPr>
        <w:t>На территории Кыргызкой Республики реализуются ГКО – государственные казначейские обязательства. ГКО - долгосрочные государственные ценные бумаги Правительства Кыргызкой Республики с процентным доходом (купоном) и сроком обращения свыше 1 года. Номинальная стоимость 1 ГКО и параметры выпуска определяются эмитентом в момент выпуска ГКО. Эмитентом ГКО является Министерство финансов Кыргызкой Республики. Национальный банк Кыргызкой Республики (НБКР) - генеральный агент по обслуживанию выпусков ГКО.</w:t>
      </w:r>
    </w:p>
    <w:p w:rsidR="00CB23CD" w:rsidRPr="00DB16A0" w:rsidRDefault="00141D02"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Существуют основные виды облигаций. Обычная облигация. Предлагая ее, эмитент указывает ежегодный процент, который должен выплачиваться в течение зафиксированного периода. Прибыльные облигации. Их владелец получает не заранее обусловленный процент, а процент от прибыли. Конвертируемые облигации. Они обладают одним принципиальным свойством: правом обмена на акции.</w:t>
      </w:r>
    </w:p>
    <w:p w:rsidR="00FC7CBB" w:rsidRPr="00DB16A0" w:rsidRDefault="001E5659"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Долгосрочные банковские кредиты – это кредиты коммерческих или инвестиционных банков предоставляемые с целью инвестирования.</w:t>
      </w:r>
    </w:p>
    <w:p w:rsidR="00DA38A9" w:rsidRPr="00DB16A0" w:rsidRDefault="00DA38A9"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Финансовый рынок - это механизм перераспределения капитала между кредиторами и заемщиками при помощи посредников на основе спроса и предложения на капитал, т.е. это механизм перераспределения денежных средств субъектов экономических отношений.</w:t>
      </w:r>
    </w:p>
    <w:p w:rsidR="00DA38A9" w:rsidRPr="00DB16A0" w:rsidRDefault="00DA38A9" w:rsidP="00DB16A0">
      <w:pPr>
        <w:pStyle w:val="a6"/>
        <w:suppressAutoHyphens/>
        <w:spacing w:after="0" w:line="360" w:lineRule="auto"/>
        <w:ind w:firstLine="709"/>
        <w:jc w:val="both"/>
        <w:rPr>
          <w:rFonts w:ascii="Times New Roman" w:hAnsi="Times New Roman" w:cs="Times New Roman"/>
          <w:color w:val="auto"/>
          <w:sz w:val="28"/>
          <w:szCs w:val="28"/>
        </w:rPr>
      </w:pPr>
      <w:r w:rsidRPr="00DB16A0">
        <w:rPr>
          <w:rFonts w:ascii="Times New Roman" w:hAnsi="Times New Roman" w:cs="Times New Roman"/>
          <w:color w:val="auto"/>
          <w:sz w:val="28"/>
          <w:szCs w:val="28"/>
        </w:rPr>
        <w:t xml:space="preserve">Основные функции финансового рынка: </w:t>
      </w:r>
    </w:p>
    <w:p w:rsidR="00DA38A9" w:rsidRPr="00DB16A0" w:rsidRDefault="00DA38A9" w:rsidP="00DB16A0">
      <w:pPr>
        <w:numPr>
          <w:ilvl w:val="0"/>
          <w:numId w:val="1"/>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 xml:space="preserve">Мобилизация временно свободных денежных средств через продажу ценных бумаг; </w:t>
      </w:r>
    </w:p>
    <w:p w:rsidR="00DA38A9" w:rsidRPr="00DB16A0" w:rsidRDefault="00DA38A9" w:rsidP="00DB16A0">
      <w:pPr>
        <w:numPr>
          <w:ilvl w:val="0"/>
          <w:numId w:val="1"/>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 xml:space="preserve">Является новым рыночным механизмом перераспределения финансовых ресурсов между отраслями, территориями, субъектами хозяйствования в дополнение к бюджетному механизму. </w:t>
      </w:r>
    </w:p>
    <w:p w:rsidR="00DA38A9" w:rsidRPr="00DB16A0" w:rsidRDefault="00DA38A9"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Финансовый рынок состоит из: валютного рынка, рынка золота, денежного рынка</w:t>
      </w:r>
      <w:r w:rsidR="00F42559" w:rsidRPr="00DB16A0">
        <w:rPr>
          <w:rFonts w:ascii="Times New Roman" w:hAnsi="Times New Roman"/>
          <w:sz w:val="28"/>
          <w:szCs w:val="28"/>
        </w:rPr>
        <w:t xml:space="preserve"> и рынка капиталов. В свою очередь денежный рынок состоит из рынка депозитных сертификатов, дисконтного рынка и рынка межбанковских кредитов. Рынок капиталов состоит из рынка ссудных капиталов и рынка ценных бумаг (фондового рынка), который включает рынок свопов, фьючерсов, опцион и форвардный рынок.</w:t>
      </w:r>
    </w:p>
    <w:p w:rsidR="00F42559" w:rsidRPr="00DB16A0" w:rsidRDefault="00F42559"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Инструменты денежного рынка служат в первую очередь для обеспечения ликвидными средствами государственных организаций и сферы бизнеса. К инструментам денежного рынка относятся: депозитный сертификат, казначейские векселя, краткосрочные и среднесрочные банковские кредиты.</w:t>
      </w:r>
    </w:p>
    <w:p w:rsidR="00473AD6" w:rsidRDefault="00F42559"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Инструменты рынка капитала связаны с процессом сбережения и инвестирования.</w:t>
      </w:r>
      <w:r w:rsidR="00473AD6" w:rsidRPr="00DB16A0">
        <w:rPr>
          <w:rFonts w:ascii="Times New Roman" w:hAnsi="Times New Roman"/>
          <w:sz w:val="28"/>
          <w:szCs w:val="28"/>
        </w:rPr>
        <w:t xml:space="preserve"> К инструментам рынка капитала относятся: акции, долгосрочные облигации, долгосрочные банковские кредиты.</w:t>
      </w:r>
    </w:p>
    <w:p w:rsidR="00EC774F" w:rsidRDefault="00EC774F" w:rsidP="00DB16A0">
      <w:pPr>
        <w:suppressAutoHyphens/>
        <w:spacing w:after="0" w:line="360" w:lineRule="auto"/>
        <w:ind w:firstLine="709"/>
        <w:jc w:val="both"/>
        <w:rPr>
          <w:rFonts w:ascii="Times New Roman" w:hAnsi="Times New Roman"/>
          <w:sz w:val="28"/>
          <w:szCs w:val="28"/>
        </w:rPr>
      </w:pPr>
    </w:p>
    <w:p w:rsidR="00EC774F" w:rsidRPr="00DB16A0" w:rsidRDefault="00EC774F" w:rsidP="00DB16A0">
      <w:pPr>
        <w:suppressAutoHyphens/>
        <w:spacing w:after="0" w:line="360" w:lineRule="auto"/>
        <w:ind w:firstLine="709"/>
        <w:jc w:val="both"/>
        <w:rPr>
          <w:rFonts w:ascii="Times New Roman" w:hAnsi="Times New Roman"/>
          <w:sz w:val="28"/>
          <w:szCs w:val="28"/>
        </w:rPr>
      </w:pPr>
    </w:p>
    <w:p w:rsidR="00A96FBE" w:rsidRPr="00DB16A0" w:rsidRDefault="009B1D56" w:rsidP="00DB16A0">
      <w:pPr>
        <w:pStyle w:val="1"/>
        <w:keepNext w:val="0"/>
        <w:keepLines w:val="0"/>
        <w:numPr>
          <w:ilvl w:val="0"/>
          <w:numId w:val="31"/>
        </w:numPr>
        <w:suppressAutoHyphens/>
        <w:spacing w:before="0" w:line="360" w:lineRule="auto"/>
        <w:jc w:val="both"/>
        <w:rPr>
          <w:color w:val="auto"/>
        </w:rPr>
      </w:pPr>
      <w:r w:rsidRPr="00DB16A0">
        <w:rPr>
          <w:b w:val="0"/>
          <w:color w:val="auto"/>
        </w:rPr>
        <w:br w:type="page"/>
      </w:r>
      <w:bookmarkStart w:id="6" w:name="_Toc290053783"/>
      <w:r w:rsidRPr="00DB16A0">
        <w:rPr>
          <w:color w:val="auto"/>
        </w:rPr>
        <w:t>Анализ состояния финансового рынка Кыргызкой Республики</w:t>
      </w:r>
      <w:bookmarkEnd w:id="6"/>
    </w:p>
    <w:p w:rsidR="00DB16A0" w:rsidRPr="003D6191" w:rsidRDefault="00F417E8" w:rsidP="00DB16A0">
      <w:pPr>
        <w:rPr>
          <w:rFonts w:ascii="Times New Roman" w:hAnsi="Times New Roman"/>
          <w:color w:val="FFFFFF"/>
          <w:sz w:val="28"/>
          <w:szCs w:val="28"/>
        </w:rPr>
      </w:pPr>
      <w:r w:rsidRPr="003D6191">
        <w:rPr>
          <w:rFonts w:ascii="Times New Roman" w:hAnsi="Times New Roman"/>
          <w:color w:val="FFFFFF"/>
          <w:sz w:val="28"/>
          <w:szCs w:val="28"/>
        </w:rPr>
        <w:t xml:space="preserve">финансовый рынок </w:t>
      </w:r>
      <w:r w:rsidR="00EC774F" w:rsidRPr="003D6191">
        <w:rPr>
          <w:rFonts w:ascii="Times New Roman" w:hAnsi="Times New Roman"/>
          <w:color w:val="FFFFFF"/>
          <w:sz w:val="28"/>
          <w:szCs w:val="28"/>
        </w:rPr>
        <w:t xml:space="preserve">кредит </w:t>
      </w:r>
      <w:r w:rsidRPr="003D6191">
        <w:rPr>
          <w:rFonts w:ascii="Times New Roman" w:hAnsi="Times New Roman"/>
          <w:color w:val="FFFFFF"/>
          <w:sz w:val="28"/>
          <w:szCs w:val="28"/>
        </w:rPr>
        <w:t>депозит</w:t>
      </w:r>
    </w:p>
    <w:p w:rsidR="009B1D56" w:rsidRPr="00DB16A0" w:rsidRDefault="009B1D56" w:rsidP="00DB16A0">
      <w:pPr>
        <w:pStyle w:val="2"/>
        <w:keepNext w:val="0"/>
        <w:suppressAutoHyphens/>
        <w:spacing w:before="0" w:after="0" w:line="360" w:lineRule="auto"/>
        <w:ind w:left="0" w:firstLine="709"/>
        <w:jc w:val="both"/>
      </w:pPr>
      <w:bookmarkStart w:id="7" w:name="_Toc290053784"/>
      <w:r w:rsidRPr="00DB16A0">
        <w:t>Особенности формирования финансового рынка Кыргызкой Республики</w:t>
      </w:r>
      <w:bookmarkEnd w:id="7"/>
    </w:p>
    <w:p w:rsidR="00DB16A0" w:rsidRPr="007F4C9C" w:rsidRDefault="00DB16A0" w:rsidP="00DB16A0">
      <w:pPr>
        <w:suppressAutoHyphens/>
        <w:spacing w:after="0" w:line="360" w:lineRule="auto"/>
        <w:ind w:firstLine="709"/>
        <w:jc w:val="both"/>
        <w:rPr>
          <w:rFonts w:ascii="Times New Roman" w:hAnsi="Times New Roman"/>
          <w:sz w:val="28"/>
          <w:szCs w:val="28"/>
        </w:rPr>
      </w:pPr>
    </w:p>
    <w:p w:rsidR="009B1D56" w:rsidRPr="00DB16A0" w:rsidRDefault="000A6AC4"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Формирование финансового рынка Кыргызкой Республики непосредственно связано с переходом отечественной экономики на русло рыночных отношений и со становлением финансовых институтов. Этот процесс осуществлялся и ос</w:t>
      </w:r>
      <w:r w:rsidR="00AD7171" w:rsidRPr="00DB16A0">
        <w:rPr>
          <w:rFonts w:ascii="Times New Roman" w:hAnsi="Times New Roman"/>
          <w:sz w:val="28"/>
          <w:szCs w:val="28"/>
        </w:rPr>
        <w:t>уществляется до сих пор, по существу, при отсутствии завершенной законодательной базы. Безусловно такая ситуация негативным образом влияет на формирование и развитие отдельных сегментов финансового рынка</w:t>
      </w:r>
      <w:r w:rsidR="0064154F" w:rsidRPr="00DB16A0">
        <w:rPr>
          <w:rFonts w:ascii="Times New Roman" w:hAnsi="Times New Roman"/>
          <w:sz w:val="28"/>
          <w:szCs w:val="28"/>
        </w:rPr>
        <w:t>.</w:t>
      </w:r>
    </w:p>
    <w:p w:rsidR="0064154F" w:rsidRPr="00DB16A0" w:rsidRDefault="0064154F"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С организационной точки </w:t>
      </w:r>
      <w:r w:rsidR="004970D8" w:rsidRPr="00DB16A0">
        <w:rPr>
          <w:rFonts w:ascii="Times New Roman" w:hAnsi="Times New Roman"/>
          <w:sz w:val="28"/>
          <w:szCs w:val="28"/>
        </w:rPr>
        <w:t>з</w:t>
      </w:r>
      <w:r w:rsidRPr="00DB16A0">
        <w:rPr>
          <w:rFonts w:ascii="Times New Roman" w:hAnsi="Times New Roman"/>
          <w:sz w:val="28"/>
          <w:szCs w:val="28"/>
        </w:rPr>
        <w:t>рения финансовый рынок можно рассматривать как совокупность финансовых институтов</w:t>
      </w:r>
      <w:r w:rsidR="006C0C03" w:rsidRPr="00DB16A0">
        <w:rPr>
          <w:rFonts w:ascii="Times New Roman" w:hAnsi="Times New Roman"/>
          <w:sz w:val="28"/>
          <w:szCs w:val="28"/>
        </w:rPr>
        <w:t>, экономических субъектов, осуществляющих эмиссию, куплю – продажу финансовых инструментов.</w:t>
      </w:r>
    </w:p>
    <w:p w:rsidR="006C0C03" w:rsidRPr="00DB16A0" w:rsidRDefault="006C0C03"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Главное назначение финансовых рынков состоит в обеспечении эффективного распределения накоплений между конечными потребителями финансовых ресурсов. Решение этой задачи сложно как в силу объективных, так ив субъективных причин, поскольку должны учитываться разные, порой диаметрально противоположные интересы участников финансового рынка, большие риски выполнения финансовых обязательств и т.п.</w:t>
      </w:r>
      <w:r w:rsidR="00C1666E" w:rsidRPr="00DB16A0">
        <w:rPr>
          <w:rStyle w:val="a5"/>
          <w:rFonts w:ascii="Times New Roman" w:hAnsi="Times New Roman"/>
          <w:sz w:val="28"/>
          <w:szCs w:val="28"/>
          <w:vertAlign w:val="baseline"/>
        </w:rPr>
        <w:footnoteReference w:id="4"/>
      </w:r>
    </w:p>
    <w:p w:rsidR="006C0C03" w:rsidRPr="00DB16A0" w:rsidRDefault="006C0C03"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Основными институтами </w:t>
      </w:r>
      <w:r w:rsidR="00C15843" w:rsidRPr="00DB16A0">
        <w:rPr>
          <w:rFonts w:ascii="Times New Roman" w:hAnsi="Times New Roman"/>
          <w:sz w:val="28"/>
          <w:szCs w:val="28"/>
        </w:rPr>
        <w:t xml:space="preserve">финансового </w:t>
      </w:r>
      <w:r w:rsidRPr="00DB16A0">
        <w:rPr>
          <w:rFonts w:ascii="Times New Roman" w:hAnsi="Times New Roman"/>
          <w:sz w:val="28"/>
          <w:szCs w:val="28"/>
        </w:rPr>
        <w:t>рынка являются Национальный банк Кыргызкой Республики (НБКР) и кредитные организации (коммерческие банки, специализи</w:t>
      </w:r>
      <w:r w:rsidR="00C15843" w:rsidRPr="00DB16A0">
        <w:rPr>
          <w:rFonts w:ascii="Times New Roman" w:hAnsi="Times New Roman"/>
          <w:sz w:val="28"/>
          <w:szCs w:val="28"/>
        </w:rPr>
        <w:t xml:space="preserve">рованные кредитные организации), фондовые </w:t>
      </w:r>
      <w:r w:rsidR="00FB5C25" w:rsidRPr="00DB16A0">
        <w:rPr>
          <w:rFonts w:ascii="Times New Roman" w:hAnsi="Times New Roman"/>
          <w:sz w:val="28"/>
          <w:szCs w:val="28"/>
        </w:rPr>
        <w:t>организации</w:t>
      </w:r>
      <w:r w:rsidR="00C15843" w:rsidRPr="00DB16A0">
        <w:rPr>
          <w:rFonts w:ascii="Times New Roman" w:hAnsi="Times New Roman"/>
          <w:sz w:val="28"/>
          <w:szCs w:val="28"/>
        </w:rPr>
        <w:t>.</w:t>
      </w:r>
      <w:r w:rsidRPr="00DB16A0">
        <w:rPr>
          <w:rFonts w:ascii="Times New Roman" w:hAnsi="Times New Roman"/>
          <w:sz w:val="28"/>
          <w:szCs w:val="28"/>
        </w:rPr>
        <w:t xml:space="preserve"> </w:t>
      </w:r>
    </w:p>
    <w:p w:rsidR="00CE57F6" w:rsidRPr="00DB16A0" w:rsidRDefault="00243F16"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Реформирование всей финансовой системы Кыргызкой Республики имело </w:t>
      </w:r>
      <w:r w:rsidR="00CE57F6" w:rsidRPr="00DB16A0">
        <w:rPr>
          <w:rFonts w:ascii="Times New Roman" w:hAnsi="Times New Roman"/>
          <w:sz w:val="28"/>
          <w:szCs w:val="28"/>
        </w:rPr>
        <w:t xml:space="preserve">общие для всех стран с переходной экономикой </w:t>
      </w:r>
      <w:r w:rsidRPr="00DB16A0">
        <w:rPr>
          <w:rFonts w:ascii="Times New Roman" w:hAnsi="Times New Roman"/>
          <w:sz w:val="28"/>
          <w:szCs w:val="28"/>
        </w:rPr>
        <w:t xml:space="preserve">цели. </w:t>
      </w:r>
    </w:p>
    <w:p w:rsidR="00C67CBA" w:rsidRPr="00DB16A0" w:rsidRDefault="00243F16"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Во – первых, создание независимого от правительства Национального (центрального) банка</w:t>
      </w:r>
      <w:r w:rsidR="00C67CBA" w:rsidRPr="00DB16A0">
        <w:rPr>
          <w:rFonts w:ascii="Times New Roman" w:hAnsi="Times New Roman"/>
          <w:sz w:val="28"/>
          <w:szCs w:val="28"/>
        </w:rPr>
        <w:t>. Статус, задачи, функции, полномочия и принципы организации и деятельности Национального банка Кыргызкой Республики законодательно определены Конституцией Кыргызкой Республики и Законом Кыргызкой Республики "О Национальном банке Кыргызкой Республики" от 29 июля 1997 года.</w:t>
      </w:r>
    </w:p>
    <w:p w:rsidR="008A353F" w:rsidRPr="00DB16A0" w:rsidRDefault="00C67CBA"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Национальный банк Кыргызкой Республики выполняет следующие основные функции:</w:t>
      </w:r>
    </w:p>
    <w:p w:rsidR="00243F16" w:rsidRPr="00DB16A0" w:rsidRDefault="00243F16" w:rsidP="00DB16A0">
      <w:pPr>
        <w:numPr>
          <w:ilvl w:val="0"/>
          <w:numId w:val="3"/>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проведение самостоятельной денежно – кредитной политики, направленной на создание достаточного денежного предложения и кредита для обеспечения полной занятости и стабильности цен в экономике;</w:t>
      </w:r>
    </w:p>
    <w:p w:rsidR="00243F16" w:rsidRPr="00DB16A0" w:rsidRDefault="00243F16" w:rsidP="00DB16A0">
      <w:pPr>
        <w:numPr>
          <w:ilvl w:val="0"/>
          <w:numId w:val="3"/>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регулирование и контроль за деятельностью коммерческих банков;</w:t>
      </w:r>
    </w:p>
    <w:p w:rsidR="00243F16" w:rsidRPr="00DB16A0" w:rsidRDefault="00561052" w:rsidP="00DB16A0">
      <w:pPr>
        <w:numPr>
          <w:ilvl w:val="0"/>
          <w:numId w:val="3"/>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поддержание стабильности самой финансовой системы и регулирование систематического риска, который может возникать на финансовых рынках;</w:t>
      </w:r>
    </w:p>
    <w:p w:rsidR="00561052" w:rsidRPr="00DB16A0" w:rsidRDefault="00561052" w:rsidP="00DB16A0">
      <w:pPr>
        <w:numPr>
          <w:ilvl w:val="0"/>
          <w:numId w:val="3"/>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оказание определенных финансовых услуг правительству, населению, компаниям и финансовым институтам.</w:t>
      </w:r>
    </w:p>
    <w:p w:rsidR="00243F16" w:rsidRPr="00DB16A0" w:rsidRDefault="00561052"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Во – вторых, созда</w:t>
      </w:r>
      <w:r w:rsidR="00E94507" w:rsidRPr="00DB16A0">
        <w:rPr>
          <w:rFonts w:ascii="Times New Roman" w:hAnsi="Times New Roman"/>
          <w:sz w:val="28"/>
          <w:szCs w:val="28"/>
        </w:rPr>
        <w:t>ние системы коммерческих банков, к</w:t>
      </w:r>
      <w:r w:rsidRPr="00DB16A0">
        <w:rPr>
          <w:rFonts w:ascii="Times New Roman" w:hAnsi="Times New Roman"/>
          <w:sz w:val="28"/>
          <w:szCs w:val="28"/>
        </w:rPr>
        <w:t xml:space="preserve">оторые бы выполняли нормальные функции, свойственные финансовым посредникам. Важнейшей из них являются аккумуляция </w:t>
      </w:r>
      <w:r w:rsidR="0068436F" w:rsidRPr="00DB16A0">
        <w:rPr>
          <w:rFonts w:ascii="Times New Roman" w:hAnsi="Times New Roman"/>
          <w:sz w:val="28"/>
          <w:szCs w:val="28"/>
        </w:rPr>
        <w:t>сбережений и превращение их в инвестиции с минимальными издержками, где население и компании опосредованно участвуют в кредитовании экономики.</w:t>
      </w:r>
      <w:r w:rsidR="00C67CBA" w:rsidRPr="00DB16A0">
        <w:rPr>
          <w:rFonts w:ascii="Times New Roman" w:hAnsi="Times New Roman"/>
          <w:sz w:val="28"/>
          <w:szCs w:val="28"/>
        </w:rPr>
        <w:t xml:space="preserve"> Основными специальными</w:t>
      </w:r>
      <w:r w:rsidR="00DB16A0">
        <w:rPr>
          <w:rFonts w:ascii="Times New Roman" w:hAnsi="Times New Roman"/>
          <w:sz w:val="28"/>
          <w:szCs w:val="28"/>
        </w:rPr>
        <w:t xml:space="preserve"> </w:t>
      </w:r>
      <w:r w:rsidR="00C67CBA" w:rsidRPr="00DB16A0">
        <w:rPr>
          <w:rFonts w:ascii="Times New Roman" w:hAnsi="Times New Roman"/>
          <w:sz w:val="28"/>
          <w:szCs w:val="28"/>
        </w:rPr>
        <w:t xml:space="preserve">Законами, регулирующими банковскую деятельность являются Законы Кыргызкой Республики "О банках и банковской деятельности в Кыргызкой Республике". Закон Кыргызкой Республики "О банках и банковской деятельности в Кыргызкой Республике" разграничил понятия депозита и вклада, установил структуру банковской системы республики, определил основные вопросы, связанные с созданием и деятельностью коммерческих банков, взаимодействия банков с органами государственной власти. </w:t>
      </w:r>
    </w:p>
    <w:p w:rsidR="00E94507" w:rsidRPr="00DB16A0" w:rsidRDefault="0068436F"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 – третьих, создание организованных рынков ценных бумаг (Закон о рынке ценных бумаг от 21 июля 1998 г.), призванных аккумулировать свободные ресурсы и позволяющих населению и другим экономическим агентам осуществлять прямое кредитование реального сектора.</w:t>
      </w:r>
      <w:r w:rsidR="00584209" w:rsidRPr="00DB16A0">
        <w:rPr>
          <w:rFonts w:ascii="Times New Roman" w:hAnsi="Times New Roman"/>
          <w:sz w:val="28"/>
          <w:szCs w:val="28"/>
        </w:rPr>
        <w:t xml:space="preserve"> </w:t>
      </w:r>
      <w:r w:rsidR="00E94507" w:rsidRPr="00DB16A0">
        <w:rPr>
          <w:rFonts w:ascii="Times New Roman" w:hAnsi="Times New Roman"/>
          <w:sz w:val="28"/>
          <w:szCs w:val="28"/>
        </w:rPr>
        <w:t>Формирование рынка ценных бумаг (РЦБ) в Кыргызстане происходило в условиях длительного падения производства, распада хозяйственных связей, разложения финансовой системы, полного отсутствия опыта рыночных взаимоотношений и отсутствия соответствующей законодательной базы. Основой становления рынка ценных бумаг стала Правительственная программа приватизации и разгосударствления государственной собственности. В целях регулирования рынка ценных бумаг и осуществления контроля за деятельностью акционерных обществ, по постановлению Правительства Кыргызской Республики от 2 июня 1991 № 323 было создано Государственное Агентство по надзору за операциями с ценными бумагами при Кабинете Министров Кыргызской Республики. Жогорку Кенеш Кыргызской Республики в декабре 1991 принял Закон Кыргызской Республики «О ценных бумагах». В Кыргызстане рынок корпоративных ценных бумаг контролируется Национальной комиссией по рынку ценных бумаг при Правительстве Кыргызской Республики. В настоящее время центральным звеном в раз витии рынка ценных бумаг является Кыргызская фондовая биржа (КФБ). В Кыргызстане фондовая биржа была учреждена в июле 1994 и начала свою деятельность как Центр торговли купонами, где цены на приватизационные купоны складывались в зависимости от спроса и предложения, а 25 мая 1995 официально была открыта Президентом Кыргызской Республики как Кыргызская фондовая биржа. КФБ является частной, некоммерческой организацией. На сегодняшний день в Кыргызской Республике в качестве организаторов торговли функционируют Кыргызская фондовая биржа (КФБ), Биржевая торговая система (БТС) и Central Asian Stock Exchange(CASE).</w:t>
      </w:r>
    </w:p>
    <w:p w:rsidR="0068436F" w:rsidRPr="00DB16A0" w:rsidRDefault="001715DC"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 – четвертых, создание разветвленной системы небанковских финансовых посредников, облегчающих процесс кредитования в экономике. К ним относятся все виды финансовых посредников, не подпадающих под определение коммерческих банков депозитного типа. В них можно выделить несколько крупных групп. Первая - это финансовые организации, как кредитные союзы, разного рода финансовые компании лизинговые, факторинговые компании. Вторую группу составляют так называемые институциональные инвесторы: негосударственные пенсионные фонды, страховые компании, паевые фонды</w:t>
      </w:r>
      <w:r w:rsidR="00584209" w:rsidRPr="00DB16A0">
        <w:rPr>
          <w:rFonts w:ascii="Times New Roman" w:hAnsi="Times New Roman"/>
          <w:sz w:val="28"/>
          <w:szCs w:val="28"/>
        </w:rPr>
        <w:t>.</w:t>
      </w:r>
      <w:r w:rsidR="00CE57F6" w:rsidRPr="00DB16A0">
        <w:rPr>
          <w:rFonts w:ascii="Times New Roman" w:hAnsi="Times New Roman"/>
          <w:sz w:val="28"/>
          <w:szCs w:val="28"/>
        </w:rPr>
        <w:t xml:space="preserve"> </w:t>
      </w:r>
      <w:r w:rsidR="00584209" w:rsidRPr="00DB16A0">
        <w:rPr>
          <w:rFonts w:ascii="Times New Roman" w:hAnsi="Times New Roman"/>
          <w:sz w:val="28"/>
          <w:szCs w:val="28"/>
        </w:rPr>
        <w:t xml:space="preserve">К третьей группе относятся инвестиционные банки. </w:t>
      </w:r>
    </w:p>
    <w:p w:rsidR="00584209" w:rsidRPr="00DB16A0" w:rsidRDefault="00473AD6" w:rsidP="00DB16A0">
      <w:pPr>
        <w:pStyle w:val="2"/>
        <w:keepNext w:val="0"/>
        <w:numPr>
          <w:ilvl w:val="0"/>
          <w:numId w:val="0"/>
        </w:numPr>
        <w:suppressAutoHyphens/>
        <w:spacing w:before="0" w:after="0" w:line="360" w:lineRule="auto"/>
        <w:ind w:firstLine="709"/>
        <w:jc w:val="both"/>
        <w:rPr>
          <w:b w:val="0"/>
        </w:rPr>
      </w:pPr>
      <w:bookmarkStart w:id="8" w:name="_Toc290053785"/>
      <w:r w:rsidRPr="00DB16A0">
        <w:rPr>
          <w:b w:val="0"/>
        </w:rPr>
        <w:t>Анализ состояния финансового рынка Кыргызкой Республики за 2009 год.</w:t>
      </w:r>
      <w:bookmarkEnd w:id="8"/>
    </w:p>
    <w:p w:rsidR="00443802" w:rsidRPr="00DB16A0" w:rsidRDefault="00443802"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Рынок государственных ценных бумаг</w:t>
      </w:r>
    </w:p>
    <w:p w:rsidR="00241FE0" w:rsidRPr="00DB16A0" w:rsidRDefault="004970D8"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В 2009 году на рынке государственных ценных бумаг обращались следующие виды ценных бумаг: </w:t>
      </w:r>
    </w:p>
    <w:p w:rsidR="00241FE0" w:rsidRPr="00DB16A0" w:rsidRDefault="004970D8" w:rsidP="00DB16A0">
      <w:pPr>
        <w:numPr>
          <w:ilvl w:val="0"/>
          <w:numId w:val="10"/>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государственные казначейские векселя (ГКВ), ноты</w:t>
      </w:r>
      <w:r w:rsidR="00241FE0" w:rsidRPr="00DB16A0">
        <w:rPr>
          <w:rFonts w:ascii="Times New Roman" w:hAnsi="Times New Roman"/>
          <w:sz w:val="28"/>
          <w:szCs w:val="28"/>
        </w:rPr>
        <w:t xml:space="preserve"> </w:t>
      </w:r>
      <w:r w:rsidRPr="00DB16A0">
        <w:rPr>
          <w:rFonts w:ascii="Times New Roman" w:hAnsi="Times New Roman"/>
          <w:sz w:val="28"/>
          <w:szCs w:val="28"/>
        </w:rPr>
        <w:t>НБКР, государственные казначейские обязательства (ГКО</w:t>
      </w:r>
      <w:r w:rsidR="00241FE0" w:rsidRPr="00DB16A0">
        <w:rPr>
          <w:rFonts w:ascii="Times New Roman" w:hAnsi="Times New Roman"/>
          <w:sz w:val="28"/>
          <w:szCs w:val="28"/>
        </w:rPr>
        <w:t>);</w:t>
      </w:r>
    </w:p>
    <w:p w:rsidR="00241FE0" w:rsidRPr="00DB16A0" w:rsidRDefault="004970D8" w:rsidP="00DB16A0">
      <w:pPr>
        <w:numPr>
          <w:ilvl w:val="0"/>
          <w:numId w:val="10"/>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государственные ценные бумаги урегулирования – ГКВ(у) и ГКО(у), государственные казначейские</w:t>
      </w:r>
      <w:r w:rsidR="00241FE0" w:rsidRPr="00DB16A0">
        <w:rPr>
          <w:rFonts w:ascii="Times New Roman" w:hAnsi="Times New Roman"/>
          <w:sz w:val="28"/>
          <w:szCs w:val="28"/>
        </w:rPr>
        <w:t xml:space="preserve"> </w:t>
      </w:r>
      <w:r w:rsidRPr="00DB16A0">
        <w:rPr>
          <w:rFonts w:ascii="Times New Roman" w:hAnsi="Times New Roman"/>
          <w:sz w:val="28"/>
          <w:szCs w:val="28"/>
        </w:rPr>
        <w:t>облигации</w:t>
      </w:r>
      <w:r w:rsidR="00241FE0" w:rsidRPr="00DB16A0">
        <w:rPr>
          <w:rFonts w:ascii="Times New Roman" w:hAnsi="Times New Roman"/>
          <w:sz w:val="28"/>
          <w:szCs w:val="28"/>
        </w:rPr>
        <w:t>;</w:t>
      </w:r>
    </w:p>
    <w:p w:rsidR="00241FE0" w:rsidRPr="00DB16A0" w:rsidRDefault="004970D8" w:rsidP="00DB16A0">
      <w:pPr>
        <w:numPr>
          <w:ilvl w:val="0"/>
          <w:numId w:val="10"/>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 xml:space="preserve">простые и переводные векселя, муниципальные ценные бумаги. </w:t>
      </w:r>
    </w:p>
    <w:p w:rsidR="004970D8" w:rsidRPr="00DB16A0" w:rsidRDefault="004970D8"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Их</w:t>
      </w:r>
      <w:r w:rsidR="00241FE0" w:rsidRPr="00DB16A0">
        <w:rPr>
          <w:rFonts w:ascii="Times New Roman" w:hAnsi="Times New Roman"/>
          <w:sz w:val="28"/>
          <w:szCs w:val="28"/>
        </w:rPr>
        <w:t xml:space="preserve"> </w:t>
      </w:r>
      <w:r w:rsidRPr="00DB16A0">
        <w:rPr>
          <w:rFonts w:ascii="Times New Roman" w:hAnsi="Times New Roman"/>
          <w:sz w:val="28"/>
          <w:szCs w:val="28"/>
        </w:rPr>
        <w:t xml:space="preserve">общий объем в обращении на конец года составил 9,1 млрд. сомов по сравнению с объемом на </w:t>
      </w:r>
      <w:r w:rsidR="00241FE0" w:rsidRPr="00DB16A0">
        <w:rPr>
          <w:rFonts w:ascii="Times New Roman" w:hAnsi="Times New Roman"/>
          <w:sz w:val="28"/>
          <w:szCs w:val="28"/>
        </w:rPr>
        <w:t>конец 2005 года</w:t>
      </w:r>
      <w:r w:rsidR="007308BC" w:rsidRPr="00DB16A0">
        <w:rPr>
          <w:rFonts w:ascii="Times New Roman" w:hAnsi="Times New Roman"/>
          <w:sz w:val="28"/>
          <w:szCs w:val="28"/>
        </w:rPr>
        <w:t xml:space="preserve"> </w:t>
      </w:r>
      <w:r w:rsidR="00C15843" w:rsidRPr="00DB16A0">
        <w:rPr>
          <w:rFonts w:ascii="Times New Roman" w:hAnsi="Times New Roman"/>
          <w:sz w:val="28"/>
          <w:szCs w:val="28"/>
        </w:rPr>
        <w:t>(</w:t>
      </w:r>
      <w:r w:rsidR="007308BC" w:rsidRPr="00DB16A0">
        <w:rPr>
          <w:rFonts w:ascii="Times New Roman" w:hAnsi="Times New Roman"/>
          <w:sz w:val="28"/>
          <w:szCs w:val="28"/>
        </w:rPr>
        <w:t>5,8</w:t>
      </w:r>
      <w:r w:rsidR="00241FE0" w:rsidRPr="00DB16A0">
        <w:rPr>
          <w:rFonts w:ascii="Times New Roman" w:hAnsi="Times New Roman"/>
          <w:sz w:val="28"/>
          <w:szCs w:val="28"/>
        </w:rPr>
        <w:t xml:space="preserve"> </w:t>
      </w:r>
      <w:r w:rsidR="007308BC" w:rsidRPr="00DB16A0">
        <w:rPr>
          <w:rFonts w:ascii="Times New Roman" w:hAnsi="Times New Roman"/>
          <w:sz w:val="28"/>
          <w:szCs w:val="28"/>
        </w:rPr>
        <w:t>млрд. сомов</w:t>
      </w:r>
      <w:r w:rsidR="00C15843" w:rsidRPr="00DB16A0">
        <w:rPr>
          <w:rFonts w:ascii="Times New Roman" w:hAnsi="Times New Roman"/>
          <w:sz w:val="28"/>
          <w:szCs w:val="28"/>
        </w:rPr>
        <w:t>)</w:t>
      </w:r>
      <w:r w:rsidR="007308BC" w:rsidRPr="00DB16A0">
        <w:rPr>
          <w:rFonts w:ascii="Times New Roman" w:hAnsi="Times New Roman"/>
          <w:sz w:val="28"/>
          <w:szCs w:val="28"/>
        </w:rPr>
        <w:t xml:space="preserve"> </w:t>
      </w:r>
      <w:r w:rsidRPr="00DB16A0">
        <w:rPr>
          <w:rFonts w:ascii="Times New Roman" w:hAnsi="Times New Roman"/>
          <w:sz w:val="28"/>
          <w:szCs w:val="28"/>
        </w:rPr>
        <w:t>увеличение составило</w:t>
      </w:r>
      <w:r w:rsidR="007308BC" w:rsidRPr="00DB16A0">
        <w:rPr>
          <w:rFonts w:ascii="Times New Roman" w:hAnsi="Times New Roman"/>
          <w:sz w:val="28"/>
          <w:szCs w:val="28"/>
        </w:rPr>
        <w:t>36,2</w:t>
      </w:r>
      <w:r w:rsidRPr="00DB16A0">
        <w:rPr>
          <w:rFonts w:ascii="Times New Roman" w:hAnsi="Times New Roman"/>
          <w:sz w:val="28"/>
          <w:szCs w:val="28"/>
        </w:rPr>
        <w:t xml:space="preserve"> процента.</w:t>
      </w:r>
      <w:r w:rsidR="00485B71" w:rsidRPr="00DB16A0">
        <w:rPr>
          <w:rStyle w:val="a5"/>
          <w:rFonts w:ascii="Times New Roman" w:hAnsi="Times New Roman"/>
          <w:sz w:val="28"/>
          <w:szCs w:val="28"/>
          <w:vertAlign w:val="baseline"/>
        </w:rPr>
        <w:footnoteReference w:id="5"/>
      </w:r>
    </w:p>
    <w:p w:rsidR="00485B71" w:rsidRPr="00DB16A0" w:rsidRDefault="00485B71" w:rsidP="00DB16A0">
      <w:pPr>
        <w:suppressAutoHyphens/>
        <w:spacing w:after="0" w:line="360" w:lineRule="auto"/>
        <w:ind w:firstLine="709"/>
        <w:jc w:val="both"/>
        <w:rPr>
          <w:rFonts w:ascii="Times New Roman" w:hAnsi="Times New Roman"/>
          <w:i/>
          <w:sz w:val="28"/>
          <w:szCs w:val="28"/>
        </w:rPr>
      </w:pPr>
      <w:r w:rsidRPr="00DB16A0">
        <w:rPr>
          <w:rFonts w:ascii="Times New Roman" w:hAnsi="Times New Roman"/>
          <w:i/>
          <w:sz w:val="28"/>
          <w:szCs w:val="28"/>
        </w:rPr>
        <w:t>Динамика изменения объема государственных ценных бумаг</w:t>
      </w:r>
    </w:p>
    <w:p w:rsidR="007308BC" w:rsidRPr="00DB16A0" w:rsidRDefault="007308BC"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Рост объема государственных ценных бумаг в обращении был обусловлен увеличением объема эмиссии ГКВ, а также выпуском государственных казначейских облигаций.</w:t>
      </w:r>
    </w:p>
    <w:p w:rsidR="007308BC" w:rsidRPr="00DB16A0" w:rsidRDefault="00485B71"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На торговых площадках трех фондовых бирж в 2009 году отмечалось снижение активности на фоне продолжающегося глобального финансового кризиса.</w:t>
      </w:r>
      <w:r w:rsidR="00446D41" w:rsidRPr="00DB16A0">
        <w:rPr>
          <w:rFonts w:ascii="Times New Roman" w:hAnsi="Times New Roman"/>
          <w:sz w:val="28"/>
          <w:szCs w:val="28"/>
        </w:rPr>
        <w:t xml:space="preserve"> </w:t>
      </w:r>
      <w:r w:rsidRPr="00DB16A0">
        <w:rPr>
          <w:rFonts w:ascii="Times New Roman" w:hAnsi="Times New Roman"/>
          <w:sz w:val="28"/>
          <w:szCs w:val="28"/>
        </w:rPr>
        <w:t xml:space="preserve">Так, годовой объем операций фондовых бирж республики составил 5,2 млрд. сомов, </w:t>
      </w:r>
      <w:r w:rsidR="00446D41" w:rsidRPr="00DB16A0">
        <w:rPr>
          <w:rFonts w:ascii="Times New Roman" w:hAnsi="Times New Roman"/>
          <w:sz w:val="28"/>
          <w:szCs w:val="28"/>
        </w:rPr>
        <w:t xml:space="preserve">увеличившись </w:t>
      </w:r>
      <w:r w:rsidRPr="00DB16A0">
        <w:rPr>
          <w:rFonts w:ascii="Times New Roman" w:hAnsi="Times New Roman"/>
          <w:sz w:val="28"/>
          <w:szCs w:val="28"/>
        </w:rPr>
        <w:t>по сравнению с данным показателем за 2005 год (</w:t>
      </w:r>
      <w:r w:rsidR="00446D41" w:rsidRPr="00DB16A0">
        <w:rPr>
          <w:rFonts w:ascii="Times New Roman" w:hAnsi="Times New Roman"/>
          <w:sz w:val="28"/>
          <w:szCs w:val="28"/>
        </w:rPr>
        <w:t>3,7 млрд. сомов</w:t>
      </w:r>
      <w:r w:rsidRPr="00DB16A0">
        <w:rPr>
          <w:rFonts w:ascii="Times New Roman" w:hAnsi="Times New Roman"/>
          <w:sz w:val="28"/>
          <w:szCs w:val="28"/>
        </w:rPr>
        <w:t xml:space="preserve">) на </w:t>
      </w:r>
      <w:r w:rsidR="00446D41" w:rsidRPr="00DB16A0">
        <w:rPr>
          <w:rFonts w:ascii="Times New Roman" w:hAnsi="Times New Roman"/>
          <w:sz w:val="28"/>
          <w:szCs w:val="28"/>
        </w:rPr>
        <w:t>26</w:t>
      </w:r>
      <w:r w:rsidRPr="00DB16A0">
        <w:rPr>
          <w:rFonts w:ascii="Times New Roman" w:hAnsi="Times New Roman"/>
          <w:sz w:val="28"/>
          <w:szCs w:val="28"/>
        </w:rPr>
        <w:t xml:space="preserve"> про</w:t>
      </w:r>
      <w:r w:rsidR="00446D41" w:rsidRPr="00DB16A0">
        <w:rPr>
          <w:rFonts w:ascii="Times New Roman" w:hAnsi="Times New Roman"/>
          <w:sz w:val="28"/>
          <w:szCs w:val="28"/>
        </w:rPr>
        <w:t>центов, по сравнению с 2008 годом объем операций фондовых бирж сократился на 44,1 процента.</w:t>
      </w:r>
    </w:p>
    <w:p w:rsidR="00446D41" w:rsidRPr="00DB16A0" w:rsidRDefault="00446D41"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Снижение объема торгов отмечалось на всех торговых площадках. Объем сделок на торговой площадке ЗАО «Кыргызская фондовая биржа» сократился на 29,5 процента, до 3,0 млрд. сомов, на ЗАО «Центрально-Азиатская фондовая биржа» – на 61,3 процента, до 1,7 млрд. сомов и объем биржевых торгов на торговой площадке ЗАО «Фондовая биржа Кыргызстана – БТС» сократился на 17,6 процента и составил 483,2 млн. сомов. Основной объем сделок в структуре объема торгов, как и прежде, приходился на ЗАО «КФБ» (45,2 процента).</w:t>
      </w:r>
    </w:p>
    <w:p w:rsidR="00DB16A0" w:rsidRPr="00DE6CA2" w:rsidRDefault="00DB16A0" w:rsidP="00DB16A0">
      <w:pPr>
        <w:suppressAutoHyphens/>
        <w:spacing w:after="0" w:line="360" w:lineRule="auto"/>
        <w:ind w:firstLine="709"/>
        <w:jc w:val="both"/>
        <w:rPr>
          <w:rFonts w:ascii="Times New Roman" w:hAnsi="Times New Roman"/>
          <w:sz w:val="28"/>
          <w:szCs w:val="28"/>
        </w:rPr>
      </w:pPr>
    </w:p>
    <w:p w:rsidR="00DE366A" w:rsidRPr="00DB16A0" w:rsidRDefault="00DE366A"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Динамика изменения объема корпоративных ценных бумаг</w:t>
      </w:r>
    </w:p>
    <w:p w:rsidR="00446D41" w:rsidRPr="00DB16A0" w:rsidRDefault="00BA00F3" w:rsidP="00DB16A0">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3" o:spid="_x0000_i1025" type="#_x0000_t75" style="width:441.75pt;height:189.75pt;visibility:visible">
            <v:imagedata r:id="rId8" o:title="" croptop="-5834f" cropbottom="-5510f" cropleft="-802f" cropright="-530f"/>
            <o:lock v:ext="edit" aspectratio="f"/>
          </v:shape>
        </w:pict>
      </w:r>
    </w:p>
    <w:p w:rsidR="00DB16A0" w:rsidRDefault="00DB16A0" w:rsidP="00DB16A0">
      <w:pPr>
        <w:suppressAutoHyphens/>
        <w:spacing w:after="0" w:line="360" w:lineRule="auto"/>
        <w:ind w:firstLine="709"/>
        <w:jc w:val="both"/>
        <w:rPr>
          <w:rFonts w:ascii="Times New Roman" w:hAnsi="Times New Roman"/>
          <w:sz w:val="28"/>
          <w:szCs w:val="28"/>
          <w:lang w:val="en-US"/>
        </w:rPr>
      </w:pPr>
    </w:p>
    <w:p w:rsidR="001033D6" w:rsidRPr="00DB16A0" w:rsidRDefault="001829E4" w:rsidP="00DB16A0">
      <w:pPr>
        <w:suppressAutoHyphens/>
        <w:spacing w:after="0" w:line="360" w:lineRule="auto"/>
        <w:ind w:firstLine="709"/>
        <w:jc w:val="both"/>
        <w:rPr>
          <w:rFonts w:ascii="Times New Roman" w:hAnsi="Times New Roman"/>
          <w:i/>
          <w:sz w:val="28"/>
          <w:szCs w:val="28"/>
        </w:rPr>
      </w:pPr>
      <w:r w:rsidRPr="00DB16A0">
        <w:rPr>
          <w:rFonts w:ascii="Times New Roman" w:hAnsi="Times New Roman"/>
          <w:i/>
          <w:sz w:val="28"/>
          <w:szCs w:val="28"/>
        </w:rPr>
        <w:t>Рынок депозитов и кредитов</w:t>
      </w:r>
      <w:r w:rsidR="001033D6" w:rsidRPr="00DB16A0">
        <w:rPr>
          <w:rFonts w:ascii="Times New Roman" w:hAnsi="Times New Roman"/>
          <w:i/>
          <w:sz w:val="28"/>
          <w:szCs w:val="28"/>
        </w:rPr>
        <w:t xml:space="preserve"> </w:t>
      </w:r>
    </w:p>
    <w:p w:rsidR="001033D6" w:rsidRPr="00DB16A0" w:rsidRDefault="001033D6"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 2009 году сохранилась положительная тенденция расширения депозитной базы и увеличения объемов кредитования реального сектора за счет появления на рынке специализированных ФКУ: ЗАО «Фонд развития Кыргызкой Республики» и ОсОО «Специализированный фонд рефинансирования банков». В результате за отчетный год доля кредитного портфеля НФКУ в общем объеме кредитов реальному сектору выросла с 22,0 до 34,0 процента.</w:t>
      </w:r>
    </w:p>
    <w:p w:rsidR="00C77197" w:rsidRPr="00DB16A0" w:rsidRDefault="00C77197"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Объем депозитов коммерческих банков в отчетном году вырос на 34,0 процента и составил 39,6 млрд. сомов. Увеличение вкладов было, в основном, связано с ростом валютных депозитов на 45,5 процента, до 24,8 млрд. сомов. Депозиты в национальной валюте росли меньшими темпами, их прирост составил 18,4 процента, достигнув 14,8 млрд. сомов. Положительное влияние на поддержание доверия к банковской системе оказало внесение изменений и дополнений в Закон Кыргызкой Республики «О защите банковских вкладов (депозитов)», предусматривающих увеличение гарантированной суммы возмещения по вкладам с 20 тыс. сомов до 100 тыс. сомов. Это отразилось на сохранении тенденции роста депозитной базы.</w:t>
      </w:r>
    </w:p>
    <w:p w:rsidR="00DE366A" w:rsidRPr="00DB16A0" w:rsidRDefault="00DE366A" w:rsidP="00DB16A0">
      <w:pPr>
        <w:suppressAutoHyphens/>
        <w:spacing w:after="0" w:line="360" w:lineRule="auto"/>
        <w:ind w:firstLine="709"/>
        <w:jc w:val="both"/>
        <w:rPr>
          <w:rFonts w:ascii="Times New Roman" w:hAnsi="Times New Roman"/>
          <w:sz w:val="28"/>
          <w:szCs w:val="28"/>
        </w:rPr>
      </w:pPr>
    </w:p>
    <w:p w:rsidR="00DE366A" w:rsidRPr="00DB16A0" w:rsidRDefault="00DE366A"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Динамика изменения объема кредитования реального сектора и изменения объема депозитной базы</w:t>
      </w:r>
    </w:p>
    <w:p w:rsidR="00C77197" w:rsidRPr="00DB16A0" w:rsidRDefault="00BA00F3" w:rsidP="00DB16A0">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rPr>
        <w:pict>
          <v:shape id="Объект 4" o:spid="_x0000_i1026" type="#_x0000_t75" style="width:435.75pt;height:148.5pt;visibility:visible">
            <v:imagedata r:id="rId9" o:title="" croptop="-6588f" cropbottom="-6166f" cropleft="-962f" cropright="-577f"/>
            <o:lock v:ext="edit" aspectratio="f"/>
          </v:shape>
        </w:pict>
      </w:r>
    </w:p>
    <w:p w:rsidR="00DB16A0" w:rsidRDefault="00DB16A0" w:rsidP="00DB16A0">
      <w:pPr>
        <w:suppressAutoHyphens/>
        <w:spacing w:after="0" w:line="360" w:lineRule="auto"/>
        <w:ind w:firstLine="709"/>
        <w:jc w:val="both"/>
        <w:rPr>
          <w:rFonts w:ascii="Times New Roman" w:hAnsi="Times New Roman"/>
          <w:sz w:val="28"/>
          <w:szCs w:val="28"/>
          <w:lang w:val="en-US"/>
        </w:rPr>
      </w:pPr>
    </w:p>
    <w:p w:rsidR="001033D6" w:rsidRPr="00DB16A0" w:rsidRDefault="001033D6"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Сокращение банками кредитования происходило на фоне продолжающегося глобального финансово-экономического кризиса, отразившегося на замедлении экономической активности в стране и определенном ухудшении качества кредитного портфеля</w:t>
      </w:r>
      <w:r w:rsidR="00DE366A" w:rsidRPr="00DB16A0">
        <w:rPr>
          <w:rFonts w:ascii="Times New Roman" w:hAnsi="Times New Roman"/>
          <w:sz w:val="28"/>
          <w:szCs w:val="28"/>
        </w:rPr>
        <w:t xml:space="preserve"> и активов</w:t>
      </w:r>
      <w:r w:rsidRPr="00DB16A0">
        <w:rPr>
          <w:rFonts w:ascii="Times New Roman" w:hAnsi="Times New Roman"/>
          <w:sz w:val="28"/>
          <w:szCs w:val="28"/>
        </w:rPr>
        <w:t xml:space="preserve"> банковской системы</w:t>
      </w:r>
      <w:r w:rsidR="00DE366A" w:rsidRPr="00DB16A0">
        <w:rPr>
          <w:rFonts w:ascii="Times New Roman" w:hAnsi="Times New Roman"/>
          <w:sz w:val="28"/>
          <w:szCs w:val="28"/>
        </w:rPr>
        <w:t>.</w:t>
      </w:r>
    </w:p>
    <w:p w:rsidR="009B0ED7" w:rsidRPr="00DB16A0" w:rsidRDefault="009B0ED7"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 отчетном году продолжилась тенденция роста кредитования экономики. Сохранение данной тенденции было обеспечено за счет расширения деятельности НФКУ, в то время как коммерческие банки, в условиях возросших оценок рисков и некоторого ухудшения качества кредитного портфеля, проводили более сдержанную политику кредитования. Кроме того, отмечалось увеличение процентных ставок по выдаваемым банками и НФКУ кредитам на фоне роста кредитного риска.</w:t>
      </w:r>
    </w:p>
    <w:p w:rsidR="009B0ED7" w:rsidRPr="00DB16A0" w:rsidRDefault="009B0ED7"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 целом за 2009 год совокупный объем кредитной задолженности в реальном секторе вырос на 16,7 процента и составил 38,5 млрд. сомов на конец года. Замедление произошло за счет сокращения объемов кредитов банковской системы.</w:t>
      </w:r>
    </w:p>
    <w:p w:rsidR="00DE366A" w:rsidRPr="00DB16A0" w:rsidRDefault="00DE366A"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 2009 году отмечалось увеличение среднего уровня процентных ставок по вновь принятым депозитам. Средневзвешенная процентная ставка в национальной валюте</w:t>
      </w:r>
      <w:r w:rsidR="00C15843" w:rsidRPr="00DB16A0">
        <w:rPr>
          <w:rFonts w:ascii="Times New Roman" w:hAnsi="Times New Roman"/>
          <w:sz w:val="28"/>
          <w:szCs w:val="28"/>
        </w:rPr>
        <w:t xml:space="preserve"> составила 9,1 %</w:t>
      </w:r>
      <w:r w:rsidRPr="00DB16A0">
        <w:rPr>
          <w:rFonts w:ascii="Times New Roman" w:hAnsi="Times New Roman"/>
          <w:sz w:val="28"/>
          <w:szCs w:val="28"/>
        </w:rPr>
        <w:t>, в связи с ростом ставок практически п</w:t>
      </w:r>
      <w:r w:rsidR="00C15843" w:rsidRPr="00DB16A0">
        <w:rPr>
          <w:rFonts w:ascii="Times New Roman" w:hAnsi="Times New Roman"/>
          <w:sz w:val="28"/>
          <w:szCs w:val="28"/>
        </w:rPr>
        <w:t>о всем видам срочных депозитов</w:t>
      </w:r>
      <w:r w:rsidRPr="00DB16A0">
        <w:rPr>
          <w:rFonts w:ascii="Times New Roman" w:hAnsi="Times New Roman"/>
          <w:sz w:val="28"/>
          <w:szCs w:val="28"/>
        </w:rPr>
        <w:t>.</w:t>
      </w:r>
      <w:r w:rsidR="00C15843" w:rsidRPr="00DB16A0">
        <w:rPr>
          <w:rFonts w:ascii="Times New Roman" w:hAnsi="Times New Roman"/>
          <w:sz w:val="28"/>
          <w:szCs w:val="28"/>
        </w:rPr>
        <w:t xml:space="preserve"> А процентная ставка снизилась и составила 21,5 %, в связи с появлением на финансовом рынке новых НФКУ и множества ломбардов.</w:t>
      </w:r>
    </w:p>
    <w:p w:rsidR="00DB16A0" w:rsidRPr="00DE6CA2" w:rsidRDefault="00DB16A0" w:rsidP="00DB16A0">
      <w:pPr>
        <w:suppressAutoHyphens/>
        <w:spacing w:after="0" w:line="360" w:lineRule="auto"/>
        <w:ind w:firstLine="709"/>
        <w:jc w:val="both"/>
        <w:rPr>
          <w:rFonts w:ascii="Times New Roman" w:hAnsi="Times New Roman"/>
          <w:sz w:val="28"/>
          <w:szCs w:val="28"/>
        </w:rPr>
      </w:pPr>
    </w:p>
    <w:p w:rsidR="00D77EE8" w:rsidRPr="00DB16A0" w:rsidRDefault="00D77EE8"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Динамика </w:t>
      </w:r>
      <w:r w:rsidR="009B0ED7" w:rsidRPr="00DB16A0">
        <w:rPr>
          <w:rFonts w:ascii="Times New Roman" w:hAnsi="Times New Roman"/>
          <w:sz w:val="28"/>
          <w:szCs w:val="28"/>
        </w:rPr>
        <w:t xml:space="preserve">средневзвешенных </w:t>
      </w:r>
      <w:r w:rsidRPr="00DB16A0">
        <w:rPr>
          <w:rFonts w:ascii="Times New Roman" w:hAnsi="Times New Roman"/>
          <w:sz w:val="28"/>
          <w:szCs w:val="28"/>
        </w:rPr>
        <w:t>процентных ставок по депозитам и кредитам</w:t>
      </w:r>
      <w:r w:rsidR="009B0ED7" w:rsidRPr="00DB16A0">
        <w:rPr>
          <w:rFonts w:ascii="Times New Roman" w:hAnsi="Times New Roman"/>
          <w:sz w:val="28"/>
          <w:szCs w:val="28"/>
        </w:rPr>
        <w:t xml:space="preserve"> в национальной валюте</w:t>
      </w:r>
    </w:p>
    <w:p w:rsidR="004B1C74" w:rsidRPr="00DB16A0" w:rsidRDefault="00BA00F3" w:rsidP="00DB16A0">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rPr>
        <w:pict>
          <v:shape id="Объект 5" o:spid="_x0000_i1027" type="#_x0000_t75" style="width:387.75pt;height:189.75pt;visibility:visible">
            <v:imagedata r:id="rId10" o:title="" croptop="-5834f" cropbottom="-6422f" cropleft="-1260f" cropright="-1733f"/>
            <o:lock v:ext="edit" aspectratio="f"/>
          </v:shape>
        </w:pict>
      </w:r>
    </w:p>
    <w:p w:rsidR="00DB16A0" w:rsidRDefault="00DB16A0" w:rsidP="00DB16A0">
      <w:pPr>
        <w:suppressAutoHyphens/>
        <w:spacing w:after="0" w:line="360" w:lineRule="auto"/>
        <w:ind w:firstLine="709"/>
        <w:jc w:val="both"/>
        <w:rPr>
          <w:rFonts w:ascii="Times New Roman" w:hAnsi="Times New Roman"/>
          <w:sz w:val="28"/>
          <w:szCs w:val="28"/>
          <w:lang w:val="en-US"/>
        </w:rPr>
      </w:pPr>
    </w:p>
    <w:p w:rsidR="00D77EE8" w:rsidRPr="00DB16A0" w:rsidRDefault="004B1C74"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Состояние системы небанковских финансово – кредитных учреждений</w:t>
      </w:r>
    </w:p>
    <w:p w:rsidR="004B1C74" w:rsidRPr="00DB16A0" w:rsidRDefault="004B1C74" w:rsidP="00DB16A0">
      <w:pPr>
        <w:numPr>
          <w:ilvl w:val="0"/>
          <w:numId w:val="12"/>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Система небанковских финансово – кредитных учреждений (НФКУ) включает в себя следующие учреждения:</w:t>
      </w:r>
    </w:p>
    <w:p w:rsidR="004B1C74" w:rsidRPr="00DB16A0" w:rsidRDefault="004B1C74" w:rsidP="00DB16A0">
      <w:pPr>
        <w:numPr>
          <w:ilvl w:val="0"/>
          <w:numId w:val="12"/>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Финансовая компания по поддержке и развитию кредитных союзов (ОсОО «ФКПРКС»);</w:t>
      </w:r>
    </w:p>
    <w:p w:rsidR="007E6DAB" w:rsidRPr="00DB16A0" w:rsidRDefault="004B1C74" w:rsidP="00DB16A0">
      <w:pPr>
        <w:numPr>
          <w:ilvl w:val="0"/>
          <w:numId w:val="12"/>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Специализированный фонд рефинансирования банков (ОсОО «</w:t>
      </w:r>
      <w:r w:rsidR="007E6DAB" w:rsidRPr="00DB16A0">
        <w:rPr>
          <w:rFonts w:ascii="Times New Roman" w:hAnsi="Times New Roman"/>
          <w:sz w:val="28"/>
          <w:szCs w:val="28"/>
        </w:rPr>
        <w:t>СФРБ</w:t>
      </w:r>
      <w:r w:rsidRPr="00DB16A0">
        <w:rPr>
          <w:rFonts w:ascii="Times New Roman" w:hAnsi="Times New Roman"/>
          <w:sz w:val="28"/>
          <w:szCs w:val="28"/>
        </w:rPr>
        <w:t>»)</w:t>
      </w:r>
      <w:r w:rsidR="007E6DAB" w:rsidRPr="00DB16A0">
        <w:rPr>
          <w:rFonts w:ascii="Times New Roman" w:hAnsi="Times New Roman"/>
          <w:sz w:val="28"/>
          <w:szCs w:val="28"/>
        </w:rPr>
        <w:t>;</w:t>
      </w:r>
    </w:p>
    <w:p w:rsidR="007E6DAB" w:rsidRPr="00DB16A0" w:rsidRDefault="007E6DAB" w:rsidP="00DB16A0">
      <w:pPr>
        <w:numPr>
          <w:ilvl w:val="0"/>
          <w:numId w:val="12"/>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Кредитные союзы (КС);</w:t>
      </w:r>
    </w:p>
    <w:p w:rsidR="004B1C74" w:rsidRPr="00DB16A0" w:rsidRDefault="007E6DAB" w:rsidP="00DB16A0">
      <w:pPr>
        <w:numPr>
          <w:ilvl w:val="0"/>
          <w:numId w:val="12"/>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Микрофинансовые организации (МФО), включающие микрофинансовые компании (МФК), микрокредитные компании (МКК) и микрокредитные агенства (МКА);</w:t>
      </w:r>
    </w:p>
    <w:p w:rsidR="007E6DAB" w:rsidRPr="00DB16A0" w:rsidRDefault="007E6DAB" w:rsidP="00DB16A0">
      <w:pPr>
        <w:numPr>
          <w:ilvl w:val="0"/>
          <w:numId w:val="12"/>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Обменные бюро.</w:t>
      </w:r>
    </w:p>
    <w:p w:rsidR="00DB16A0" w:rsidRDefault="00DB16A0" w:rsidP="00DB16A0">
      <w:pPr>
        <w:suppressAutoHyphens/>
        <w:spacing w:after="0" w:line="360" w:lineRule="auto"/>
        <w:ind w:firstLine="709"/>
        <w:jc w:val="both"/>
        <w:rPr>
          <w:rFonts w:ascii="Times New Roman" w:hAnsi="Times New Roman"/>
          <w:sz w:val="28"/>
          <w:szCs w:val="28"/>
          <w:lang w:val="en-US"/>
        </w:rPr>
      </w:pPr>
    </w:p>
    <w:p w:rsidR="007E6DAB" w:rsidRPr="00DB16A0" w:rsidRDefault="007E6DAB"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Динамика количества небанковских финансово – кредитных учреждений</w:t>
      </w:r>
    </w:p>
    <w:tbl>
      <w:tblPr>
        <w:tblW w:w="4743"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1166"/>
        <w:gridCol w:w="1166"/>
        <w:gridCol w:w="1166"/>
        <w:gridCol w:w="1166"/>
        <w:gridCol w:w="1162"/>
        <w:gridCol w:w="1160"/>
      </w:tblGrid>
      <w:tr w:rsidR="007E6DAB" w:rsidRPr="00DB16A0" w:rsidTr="00EC774F">
        <w:trPr>
          <w:trHeight w:val="20"/>
        </w:trPr>
        <w:tc>
          <w:tcPr>
            <w:tcW w:w="1152" w:type="pct"/>
          </w:tcPr>
          <w:p w:rsidR="007E6DAB" w:rsidRPr="00DB16A0" w:rsidRDefault="007E6DAB"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Наименование</w:t>
            </w:r>
          </w:p>
        </w:tc>
        <w:tc>
          <w:tcPr>
            <w:tcW w:w="642" w:type="pct"/>
          </w:tcPr>
          <w:p w:rsidR="007E6DAB" w:rsidRPr="00DB16A0" w:rsidRDefault="007E6DAB"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18"/>
              </w:rPr>
              <w:t>2005</w:t>
            </w:r>
            <w:r w:rsidR="00DB16A0" w:rsidRPr="00DB16A0">
              <w:rPr>
                <w:rFonts w:ascii="Times New Roman" w:hAnsi="Times New Roman"/>
                <w:sz w:val="20"/>
                <w:szCs w:val="18"/>
              </w:rPr>
              <w:t xml:space="preserve"> </w:t>
            </w:r>
          </w:p>
        </w:tc>
        <w:tc>
          <w:tcPr>
            <w:tcW w:w="642" w:type="pct"/>
          </w:tcPr>
          <w:p w:rsidR="007E6DAB" w:rsidRPr="00DB16A0" w:rsidRDefault="007E6DAB"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18"/>
              </w:rPr>
              <w:t>2006</w:t>
            </w:r>
          </w:p>
        </w:tc>
        <w:tc>
          <w:tcPr>
            <w:tcW w:w="642" w:type="pct"/>
          </w:tcPr>
          <w:p w:rsidR="007E6DAB" w:rsidRPr="00DB16A0" w:rsidRDefault="007E6DAB"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18"/>
              </w:rPr>
              <w:t>2007</w:t>
            </w:r>
          </w:p>
        </w:tc>
        <w:tc>
          <w:tcPr>
            <w:tcW w:w="642" w:type="pct"/>
          </w:tcPr>
          <w:p w:rsidR="007E6DAB" w:rsidRPr="00DB16A0" w:rsidRDefault="007E6DAB"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18"/>
              </w:rPr>
              <w:t>2008</w:t>
            </w:r>
          </w:p>
        </w:tc>
        <w:tc>
          <w:tcPr>
            <w:tcW w:w="640" w:type="pct"/>
          </w:tcPr>
          <w:p w:rsidR="007E6DAB" w:rsidRPr="00DB16A0" w:rsidRDefault="007E6DAB"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18"/>
              </w:rPr>
              <w:t>30.06.2009</w:t>
            </w:r>
          </w:p>
        </w:tc>
        <w:tc>
          <w:tcPr>
            <w:tcW w:w="639" w:type="pct"/>
          </w:tcPr>
          <w:p w:rsidR="007E6DAB" w:rsidRPr="00DB16A0" w:rsidRDefault="007E6DAB"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18"/>
              </w:rPr>
              <w:t>30.06.2010</w:t>
            </w:r>
          </w:p>
        </w:tc>
      </w:tr>
      <w:tr w:rsidR="007E6DAB" w:rsidRPr="00DB16A0" w:rsidTr="00EC774F">
        <w:trPr>
          <w:trHeight w:val="20"/>
        </w:trPr>
        <w:tc>
          <w:tcPr>
            <w:tcW w:w="1152" w:type="pct"/>
          </w:tcPr>
          <w:p w:rsidR="007E6DAB" w:rsidRPr="00DB16A0" w:rsidRDefault="007E6DAB" w:rsidP="00DB16A0">
            <w:pPr>
              <w:suppressAutoHyphens/>
              <w:spacing w:after="0" w:line="360" w:lineRule="auto"/>
              <w:jc w:val="both"/>
              <w:rPr>
                <w:rFonts w:ascii="Times New Roman" w:hAnsi="Times New Roman"/>
                <w:sz w:val="20"/>
                <w:szCs w:val="24"/>
              </w:rPr>
            </w:pPr>
            <w:r w:rsidRPr="00DB16A0">
              <w:rPr>
                <w:rFonts w:ascii="Times New Roman" w:hAnsi="Times New Roman"/>
                <w:sz w:val="20"/>
                <w:szCs w:val="24"/>
              </w:rPr>
              <w:t>КСФК (Айыл банк</w:t>
            </w:r>
            <w:r w:rsidRPr="00DB16A0">
              <w:rPr>
                <w:rFonts w:ascii="Times New Roman" w:hAnsi="Times New Roman"/>
                <w:sz w:val="20"/>
                <w:szCs w:val="28"/>
              </w:rPr>
              <w:t>)</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w:t>
            </w:r>
          </w:p>
        </w:tc>
        <w:tc>
          <w:tcPr>
            <w:tcW w:w="642" w:type="pct"/>
          </w:tcPr>
          <w:p w:rsidR="007E6DAB" w:rsidRPr="00DB16A0" w:rsidRDefault="007E6DAB" w:rsidP="00DB16A0">
            <w:pPr>
              <w:suppressAutoHyphens/>
              <w:spacing w:after="0" w:line="360" w:lineRule="auto"/>
              <w:jc w:val="both"/>
              <w:rPr>
                <w:rFonts w:ascii="Times New Roman" w:hAnsi="Times New Roman"/>
                <w:sz w:val="20"/>
                <w:szCs w:val="28"/>
              </w:rPr>
            </w:pPr>
          </w:p>
        </w:tc>
        <w:tc>
          <w:tcPr>
            <w:tcW w:w="642" w:type="pct"/>
          </w:tcPr>
          <w:p w:rsidR="007E6DAB" w:rsidRPr="00DB16A0" w:rsidRDefault="007E6DAB" w:rsidP="00DB16A0">
            <w:pPr>
              <w:suppressAutoHyphens/>
              <w:spacing w:after="0" w:line="360" w:lineRule="auto"/>
              <w:jc w:val="both"/>
              <w:rPr>
                <w:rFonts w:ascii="Times New Roman" w:hAnsi="Times New Roman"/>
                <w:sz w:val="20"/>
                <w:szCs w:val="28"/>
              </w:rPr>
            </w:pPr>
          </w:p>
        </w:tc>
        <w:tc>
          <w:tcPr>
            <w:tcW w:w="640" w:type="pct"/>
          </w:tcPr>
          <w:p w:rsidR="007E6DAB" w:rsidRPr="00DB16A0" w:rsidRDefault="007E6DAB" w:rsidP="00DB16A0">
            <w:pPr>
              <w:suppressAutoHyphens/>
              <w:spacing w:after="0" w:line="360" w:lineRule="auto"/>
              <w:jc w:val="both"/>
              <w:rPr>
                <w:rFonts w:ascii="Times New Roman" w:hAnsi="Times New Roman"/>
                <w:sz w:val="20"/>
                <w:szCs w:val="28"/>
              </w:rPr>
            </w:pPr>
          </w:p>
        </w:tc>
        <w:tc>
          <w:tcPr>
            <w:tcW w:w="639" w:type="pct"/>
          </w:tcPr>
          <w:p w:rsidR="007E6DAB" w:rsidRPr="00DB16A0" w:rsidRDefault="007E6DAB" w:rsidP="00DB16A0">
            <w:pPr>
              <w:suppressAutoHyphens/>
              <w:spacing w:after="0" w:line="360" w:lineRule="auto"/>
              <w:jc w:val="both"/>
              <w:rPr>
                <w:rFonts w:ascii="Times New Roman" w:hAnsi="Times New Roman"/>
                <w:sz w:val="20"/>
                <w:szCs w:val="28"/>
              </w:rPr>
            </w:pPr>
          </w:p>
        </w:tc>
      </w:tr>
      <w:tr w:rsidR="007E6DAB" w:rsidRPr="00DB16A0" w:rsidTr="00EC774F">
        <w:trPr>
          <w:trHeight w:val="20"/>
        </w:trPr>
        <w:tc>
          <w:tcPr>
            <w:tcW w:w="1152" w:type="pct"/>
          </w:tcPr>
          <w:p w:rsidR="007E6DAB" w:rsidRPr="00DB16A0" w:rsidRDefault="007E6DAB" w:rsidP="00DB16A0">
            <w:pPr>
              <w:suppressAutoHyphens/>
              <w:spacing w:after="0" w:line="360" w:lineRule="auto"/>
              <w:jc w:val="both"/>
              <w:rPr>
                <w:rFonts w:ascii="Times New Roman" w:hAnsi="Times New Roman"/>
                <w:sz w:val="20"/>
                <w:szCs w:val="24"/>
              </w:rPr>
            </w:pPr>
            <w:r w:rsidRPr="00DB16A0">
              <w:rPr>
                <w:rFonts w:ascii="Times New Roman" w:hAnsi="Times New Roman"/>
                <w:sz w:val="20"/>
                <w:szCs w:val="24"/>
              </w:rPr>
              <w:t xml:space="preserve">ОсОО </w:t>
            </w:r>
            <w:r w:rsidR="00FE7C1A" w:rsidRPr="00DB16A0">
              <w:rPr>
                <w:rFonts w:ascii="Times New Roman" w:hAnsi="Times New Roman"/>
                <w:sz w:val="20"/>
                <w:szCs w:val="24"/>
              </w:rPr>
              <w:t>«СФРБ»</w:t>
            </w:r>
          </w:p>
        </w:tc>
        <w:tc>
          <w:tcPr>
            <w:tcW w:w="642" w:type="pct"/>
          </w:tcPr>
          <w:p w:rsidR="007E6DAB" w:rsidRPr="00DB16A0" w:rsidRDefault="007E6DAB" w:rsidP="00DB16A0">
            <w:pPr>
              <w:suppressAutoHyphens/>
              <w:spacing w:after="0" w:line="360" w:lineRule="auto"/>
              <w:jc w:val="both"/>
              <w:rPr>
                <w:rFonts w:ascii="Times New Roman" w:hAnsi="Times New Roman"/>
                <w:sz w:val="20"/>
                <w:szCs w:val="28"/>
              </w:rPr>
            </w:pPr>
          </w:p>
        </w:tc>
        <w:tc>
          <w:tcPr>
            <w:tcW w:w="642" w:type="pct"/>
          </w:tcPr>
          <w:p w:rsidR="007E6DAB" w:rsidRPr="00DB16A0" w:rsidRDefault="007E6DAB" w:rsidP="00DB16A0">
            <w:pPr>
              <w:suppressAutoHyphens/>
              <w:spacing w:after="0" w:line="360" w:lineRule="auto"/>
              <w:jc w:val="both"/>
              <w:rPr>
                <w:rFonts w:ascii="Times New Roman" w:hAnsi="Times New Roman"/>
                <w:sz w:val="20"/>
                <w:szCs w:val="28"/>
              </w:rPr>
            </w:pPr>
          </w:p>
        </w:tc>
        <w:tc>
          <w:tcPr>
            <w:tcW w:w="642" w:type="pct"/>
          </w:tcPr>
          <w:p w:rsidR="007E6DAB" w:rsidRPr="00DB16A0" w:rsidRDefault="007E6DAB" w:rsidP="00DB16A0">
            <w:pPr>
              <w:suppressAutoHyphens/>
              <w:spacing w:after="0" w:line="360" w:lineRule="auto"/>
              <w:jc w:val="both"/>
              <w:rPr>
                <w:rFonts w:ascii="Times New Roman" w:hAnsi="Times New Roman"/>
                <w:sz w:val="20"/>
                <w:szCs w:val="28"/>
              </w:rPr>
            </w:pPr>
          </w:p>
        </w:tc>
        <w:tc>
          <w:tcPr>
            <w:tcW w:w="642" w:type="pct"/>
          </w:tcPr>
          <w:p w:rsidR="007E6DAB" w:rsidRPr="00DB16A0" w:rsidRDefault="007E6DAB" w:rsidP="00DB16A0">
            <w:pPr>
              <w:suppressAutoHyphens/>
              <w:spacing w:after="0" w:line="360" w:lineRule="auto"/>
              <w:jc w:val="both"/>
              <w:rPr>
                <w:rFonts w:ascii="Times New Roman" w:hAnsi="Times New Roman"/>
                <w:sz w:val="20"/>
                <w:szCs w:val="28"/>
              </w:rPr>
            </w:pPr>
          </w:p>
        </w:tc>
        <w:tc>
          <w:tcPr>
            <w:tcW w:w="640"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w:t>
            </w:r>
          </w:p>
        </w:tc>
        <w:tc>
          <w:tcPr>
            <w:tcW w:w="639"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w:t>
            </w:r>
          </w:p>
        </w:tc>
      </w:tr>
      <w:tr w:rsidR="007E6DAB" w:rsidRPr="00DB16A0" w:rsidTr="00EC774F">
        <w:trPr>
          <w:trHeight w:val="20"/>
        </w:trPr>
        <w:tc>
          <w:tcPr>
            <w:tcW w:w="1152" w:type="pct"/>
          </w:tcPr>
          <w:p w:rsidR="007E6DAB" w:rsidRPr="00DB16A0" w:rsidRDefault="00FE7C1A" w:rsidP="00DB16A0">
            <w:pPr>
              <w:suppressAutoHyphens/>
              <w:spacing w:after="0" w:line="360" w:lineRule="auto"/>
              <w:jc w:val="both"/>
              <w:rPr>
                <w:rFonts w:ascii="Times New Roman" w:hAnsi="Times New Roman"/>
                <w:sz w:val="20"/>
                <w:szCs w:val="24"/>
              </w:rPr>
            </w:pPr>
            <w:r w:rsidRPr="00DB16A0">
              <w:rPr>
                <w:rFonts w:ascii="Times New Roman" w:hAnsi="Times New Roman"/>
                <w:sz w:val="20"/>
                <w:szCs w:val="24"/>
              </w:rPr>
              <w:t>ЗАО Фонд развития</w:t>
            </w:r>
          </w:p>
        </w:tc>
        <w:tc>
          <w:tcPr>
            <w:tcW w:w="642" w:type="pct"/>
          </w:tcPr>
          <w:p w:rsidR="007E6DAB" w:rsidRPr="00DB16A0" w:rsidRDefault="007E6DAB" w:rsidP="00DB16A0">
            <w:pPr>
              <w:suppressAutoHyphens/>
              <w:spacing w:after="0" w:line="360" w:lineRule="auto"/>
              <w:jc w:val="both"/>
              <w:rPr>
                <w:rFonts w:ascii="Times New Roman" w:hAnsi="Times New Roman"/>
                <w:sz w:val="20"/>
                <w:szCs w:val="28"/>
              </w:rPr>
            </w:pPr>
          </w:p>
        </w:tc>
        <w:tc>
          <w:tcPr>
            <w:tcW w:w="642" w:type="pct"/>
          </w:tcPr>
          <w:p w:rsidR="007E6DAB" w:rsidRPr="00DB16A0" w:rsidRDefault="007E6DAB" w:rsidP="00DB16A0">
            <w:pPr>
              <w:suppressAutoHyphens/>
              <w:spacing w:after="0" w:line="360" w:lineRule="auto"/>
              <w:jc w:val="both"/>
              <w:rPr>
                <w:rFonts w:ascii="Times New Roman" w:hAnsi="Times New Roman"/>
                <w:sz w:val="20"/>
                <w:szCs w:val="28"/>
              </w:rPr>
            </w:pPr>
          </w:p>
        </w:tc>
        <w:tc>
          <w:tcPr>
            <w:tcW w:w="642" w:type="pct"/>
          </w:tcPr>
          <w:p w:rsidR="007E6DAB" w:rsidRPr="00DB16A0" w:rsidRDefault="007E6DAB" w:rsidP="00DB16A0">
            <w:pPr>
              <w:suppressAutoHyphens/>
              <w:spacing w:after="0" w:line="360" w:lineRule="auto"/>
              <w:jc w:val="both"/>
              <w:rPr>
                <w:rFonts w:ascii="Times New Roman" w:hAnsi="Times New Roman"/>
                <w:sz w:val="20"/>
                <w:szCs w:val="28"/>
              </w:rPr>
            </w:pPr>
          </w:p>
        </w:tc>
        <w:tc>
          <w:tcPr>
            <w:tcW w:w="642" w:type="pct"/>
          </w:tcPr>
          <w:p w:rsidR="007E6DAB" w:rsidRPr="00DB16A0" w:rsidRDefault="007E6DAB" w:rsidP="00DB16A0">
            <w:pPr>
              <w:suppressAutoHyphens/>
              <w:spacing w:after="0" w:line="360" w:lineRule="auto"/>
              <w:jc w:val="both"/>
              <w:rPr>
                <w:rFonts w:ascii="Times New Roman" w:hAnsi="Times New Roman"/>
                <w:sz w:val="20"/>
                <w:szCs w:val="28"/>
              </w:rPr>
            </w:pPr>
          </w:p>
        </w:tc>
        <w:tc>
          <w:tcPr>
            <w:tcW w:w="640" w:type="pct"/>
          </w:tcPr>
          <w:p w:rsidR="007E6DAB" w:rsidRPr="00DB16A0" w:rsidRDefault="007E6DAB" w:rsidP="00DB16A0">
            <w:pPr>
              <w:suppressAutoHyphens/>
              <w:spacing w:after="0" w:line="360" w:lineRule="auto"/>
              <w:jc w:val="both"/>
              <w:rPr>
                <w:rFonts w:ascii="Times New Roman" w:hAnsi="Times New Roman"/>
                <w:sz w:val="20"/>
                <w:szCs w:val="28"/>
              </w:rPr>
            </w:pPr>
          </w:p>
        </w:tc>
        <w:tc>
          <w:tcPr>
            <w:tcW w:w="639" w:type="pct"/>
          </w:tcPr>
          <w:p w:rsidR="007E6DAB" w:rsidRPr="00DB16A0" w:rsidRDefault="007E6DAB" w:rsidP="00DB16A0">
            <w:pPr>
              <w:suppressAutoHyphens/>
              <w:spacing w:after="0" w:line="360" w:lineRule="auto"/>
              <w:jc w:val="both"/>
              <w:rPr>
                <w:rFonts w:ascii="Times New Roman" w:hAnsi="Times New Roman"/>
                <w:sz w:val="20"/>
                <w:szCs w:val="28"/>
              </w:rPr>
            </w:pPr>
          </w:p>
        </w:tc>
      </w:tr>
      <w:tr w:rsidR="007E6DAB" w:rsidRPr="00DB16A0" w:rsidTr="00EC774F">
        <w:trPr>
          <w:trHeight w:val="20"/>
        </w:trPr>
        <w:tc>
          <w:tcPr>
            <w:tcW w:w="1152" w:type="pct"/>
          </w:tcPr>
          <w:p w:rsidR="007E6DAB" w:rsidRPr="00DB16A0" w:rsidRDefault="00FE7C1A" w:rsidP="00DB16A0">
            <w:pPr>
              <w:suppressAutoHyphens/>
              <w:spacing w:after="0" w:line="360" w:lineRule="auto"/>
              <w:jc w:val="both"/>
              <w:rPr>
                <w:rFonts w:ascii="Times New Roman" w:hAnsi="Times New Roman"/>
                <w:sz w:val="20"/>
                <w:szCs w:val="24"/>
              </w:rPr>
            </w:pPr>
            <w:r w:rsidRPr="00DB16A0">
              <w:rPr>
                <w:rFonts w:ascii="Times New Roman" w:hAnsi="Times New Roman"/>
                <w:sz w:val="20"/>
                <w:szCs w:val="24"/>
              </w:rPr>
              <w:t>ФКПРКС</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w:t>
            </w:r>
          </w:p>
        </w:tc>
        <w:tc>
          <w:tcPr>
            <w:tcW w:w="640"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w:t>
            </w:r>
          </w:p>
        </w:tc>
        <w:tc>
          <w:tcPr>
            <w:tcW w:w="639"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w:t>
            </w:r>
          </w:p>
        </w:tc>
      </w:tr>
      <w:tr w:rsidR="007E6DAB" w:rsidRPr="00DB16A0" w:rsidTr="00EC774F">
        <w:trPr>
          <w:trHeight w:val="20"/>
        </w:trPr>
        <w:tc>
          <w:tcPr>
            <w:tcW w:w="1152" w:type="pct"/>
          </w:tcPr>
          <w:p w:rsidR="007E6DAB" w:rsidRPr="00DB16A0" w:rsidRDefault="00FE7C1A" w:rsidP="00DB16A0">
            <w:pPr>
              <w:suppressAutoHyphens/>
              <w:spacing w:after="0" w:line="360" w:lineRule="auto"/>
              <w:jc w:val="both"/>
              <w:rPr>
                <w:rFonts w:ascii="Times New Roman" w:hAnsi="Times New Roman"/>
                <w:sz w:val="20"/>
                <w:szCs w:val="24"/>
              </w:rPr>
            </w:pPr>
            <w:r w:rsidRPr="00DB16A0">
              <w:rPr>
                <w:rFonts w:ascii="Times New Roman" w:hAnsi="Times New Roman"/>
                <w:sz w:val="20"/>
                <w:szCs w:val="24"/>
              </w:rPr>
              <w:t>МФО</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136</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168</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233</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291</w:t>
            </w:r>
          </w:p>
        </w:tc>
        <w:tc>
          <w:tcPr>
            <w:tcW w:w="640"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327</w:t>
            </w:r>
          </w:p>
        </w:tc>
        <w:tc>
          <w:tcPr>
            <w:tcW w:w="639"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380</w:t>
            </w:r>
          </w:p>
        </w:tc>
      </w:tr>
      <w:tr w:rsidR="007E6DAB" w:rsidRPr="00DB16A0" w:rsidTr="00EC774F">
        <w:trPr>
          <w:trHeight w:val="20"/>
        </w:trPr>
        <w:tc>
          <w:tcPr>
            <w:tcW w:w="1152" w:type="pct"/>
          </w:tcPr>
          <w:p w:rsidR="007E6DAB" w:rsidRPr="00DB16A0" w:rsidRDefault="00FE7C1A" w:rsidP="00DB16A0">
            <w:pPr>
              <w:suppressAutoHyphens/>
              <w:spacing w:after="0" w:line="360" w:lineRule="auto"/>
              <w:jc w:val="both"/>
              <w:rPr>
                <w:rFonts w:ascii="Times New Roman" w:hAnsi="Times New Roman"/>
                <w:sz w:val="20"/>
                <w:szCs w:val="24"/>
              </w:rPr>
            </w:pPr>
            <w:r w:rsidRPr="00DB16A0">
              <w:rPr>
                <w:rFonts w:ascii="Times New Roman" w:hAnsi="Times New Roman"/>
                <w:sz w:val="20"/>
                <w:szCs w:val="24"/>
              </w:rPr>
              <w:t>Кредитные союзы</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320</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305</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272</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248</w:t>
            </w:r>
          </w:p>
        </w:tc>
        <w:tc>
          <w:tcPr>
            <w:tcW w:w="640"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238</w:t>
            </w:r>
          </w:p>
        </w:tc>
        <w:tc>
          <w:tcPr>
            <w:tcW w:w="639"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229</w:t>
            </w:r>
          </w:p>
        </w:tc>
      </w:tr>
      <w:tr w:rsidR="007E6DAB" w:rsidRPr="00DB16A0" w:rsidTr="00EC774F">
        <w:trPr>
          <w:trHeight w:val="20"/>
        </w:trPr>
        <w:tc>
          <w:tcPr>
            <w:tcW w:w="1152" w:type="pct"/>
          </w:tcPr>
          <w:p w:rsidR="007E6DAB" w:rsidRPr="00DB16A0" w:rsidRDefault="00FE7C1A" w:rsidP="00DB16A0">
            <w:pPr>
              <w:suppressAutoHyphens/>
              <w:spacing w:after="0" w:line="360" w:lineRule="auto"/>
              <w:jc w:val="both"/>
              <w:rPr>
                <w:rFonts w:ascii="Times New Roman" w:hAnsi="Times New Roman"/>
                <w:sz w:val="20"/>
                <w:szCs w:val="24"/>
              </w:rPr>
            </w:pPr>
            <w:r w:rsidRPr="00DB16A0">
              <w:rPr>
                <w:rFonts w:ascii="Times New Roman" w:hAnsi="Times New Roman"/>
                <w:sz w:val="20"/>
                <w:szCs w:val="24"/>
              </w:rPr>
              <w:t>Ломбард</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140</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148</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181</w:t>
            </w:r>
          </w:p>
        </w:tc>
        <w:tc>
          <w:tcPr>
            <w:tcW w:w="642"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196</w:t>
            </w:r>
          </w:p>
        </w:tc>
        <w:tc>
          <w:tcPr>
            <w:tcW w:w="640" w:type="pct"/>
          </w:tcPr>
          <w:p w:rsidR="007E6DAB"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226</w:t>
            </w:r>
          </w:p>
        </w:tc>
        <w:tc>
          <w:tcPr>
            <w:tcW w:w="639" w:type="pct"/>
          </w:tcPr>
          <w:p w:rsidR="007E6DAB" w:rsidRPr="00DB16A0" w:rsidRDefault="007E6DAB" w:rsidP="00DB16A0">
            <w:pPr>
              <w:suppressAutoHyphens/>
              <w:spacing w:after="0" w:line="360" w:lineRule="auto"/>
              <w:jc w:val="both"/>
              <w:rPr>
                <w:rFonts w:ascii="Times New Roman" w:hAnsi="Times New Roman"/>
                <w:sz w:val="20"/>
                <w:szCs w:val="28"/>
              </w:rPr>
            </w:pPr>
          </w:p>
        </w:tc>
      </w:tr>
      <w:tr w:rsidR="00FE7C1A" w:rsidRPr="00DB16A0" w:rsidTr="00EC774F">
        <w:trPr>
          <w:trHeight w:val="20"/>
        </w:trPr>
        <w:tc>
          <w:tcPr>
            <w:tcW w:w="1152" w:type="pct"/>
          </w:tcPr>
          <w:p w:rsidR="00FE7C1A" w:rsidRPr="00DB16A0" w:rsidRDefault="00FE7C1A" w:rsidP="00DB16A0">
            <w:pPr>
              <w:suppressAutoHyphens/>
              <w:spacing w:after="0" w:line="360" w:lineRule="auto"/>
              <w:jc w:val="both"/>
              <w:rPr>
                <w:rFonts w:ascii="Times New Roman" w:hAnsi="Times New Roman"/>
                <w:sz w:val="20"/>
                <w:szCs w:val="24"/>
              </w:rPr>
            </w:pPr>
            <w:r w:rsidRPr="00DB16A0">
              <w:rPr>
                <w:rFonts w:ascii="Times New Roman" w:hAnsi="Times New Roman"/>
                <w:sz w:val="20"/>
                <w:szCs w:val="24"/>
              </w:rPr>
              <w:t>Обменное бюро</w:t>
            </w:r>
          </w:p>
        </w:tc>
        <w:tc>
          <w:tcPr>
            <w:tcW w:w="642" w:type="pct"/>
          </w:tcPr>
          <w:p w:rsidR="00FE7C1A"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260</w:t>
            </w:r>
          </w:p>
        </w:tc>
        <w:tc>
          <w:tcPr>
            <w:tcW w:w="642" w:type="pct"/>
          </w:tcPr>
          <w:p w:rsidR="00FE7C1A"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263</w:t>
            </w:r>
          </w:p>
        </w:tc>
        <w:tc>
          <w:tcPr>
            <w:tcW w:w="642" w:type="pct"/>
          </w:tcPr>
          <w:p w:rsidR="00FE7C1A"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318</w:t>
            </w:r>
          </w:p>
        </w:tc>
        <w:tc>
          <w:tcPr>
            <w:tcW w:w="642" w:type="pct"/>
          </w:tcPr>
          <w:p w:rsidR="00FE7C1A"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353</w:t>
            </w:r>
          </w:p>
        </w:tc>
        <w:tc>
          <w:tcPr>
            <w:tcW w:w="640" w:type="pct"/>
          </w:tcPr>
          <w:p w:rsidR="00FE7C1A"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385</w:t>
            </w:r>
          </w:p>
        </w:tc>
        <w:tc>
          <w:tcPr>
            <w:tcW w:w="639" w:type="pct"/>
          </w:tcPr>
          <w:p w:rsidR="00FE7C1A"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336</w:t>
            </w:r>
          </w:p>
        </w:tc>
      </w:tr>
      <w:tr w:rsidR="00FE7C1A" w:rsidRPr="00DB16A0" w:rsidTr="00EC774F">
        <w:trPr>
          <w:trHeight w:val="20"/>
        </w:trPr>
        <w:tc>
          <w:tcPr>
            <w:tcW w:w="1152" w:type="pct"/>
          </w:tcPr>
          <w:p w:rsidR="00FE7C1A" w:rsidRPr="00DB16A0" w:rsidRDefault="00FE7C1A" w:rsidP="00DB16A0">
            <w:pPr>
              <w:suppressAutoHyphens/>
              <w:spacing w:after="0" w:line="360" w:lineRule="auto"/>
              <w:jc w:val="both"/>
              <w:rPr>
                <w:rFonts w:ascii="Times New Roman" w:hAnsi="Times New Roman"/>
                <w:sz w:val="20"/>
                <w:szCs w:val="24"/>
              </w:rPr>
            </w:pPr>
            <w:r w:rsidRPr="00DB16A0">
              <w:rPr>
                <w:rFonts w:ascii="Times New Roman" w:hAnsi="Times New Roman"/>
                <w:sz w:val="20"/>
                <w:szCs w:val="24"/>
              </w:rPr>
              <w:t>Итого</w:t>
            </w:r>
          </w:p>
        </w:tc>
        <w:tc>
          <w:tcPr>
            <w:tcW w:w="642" w:type="pct"/>
          </w:tcPr>
          <w:p w:rsidR="00FE7C1A"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858</w:t>
            </w:r>
          </w:p>
        </w:tc>
        <w:tc>
          <w:tcPr>
            <w:tcW w:w="642" w:type="pct"/>
          </w:tcPr>
          <w:p w:rsidR="00FE7C1A"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886</w:t>
            </w:r>
          </w:p>
        </w:tc>
        <w:tc>
          <w:tcPr>
            <w:tcW w:w="642" w:type="pct"/>
          </w:tcPr>
          <w:p w:rsidR="00FE7C1A"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1005</w:t>
            </w:r>
          </w:p>
        </w:tc>
        <w:tc>
          <w:tcPr>
            <w:tcW w:w="642" w:type="pct"/>
          </w:tcPr>
          <w:p w:rsidR="00FE7C1A"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1089</w:t>
            </w:r>
          </w:p>
        </w:tc>
        <w:tc>
          <w:tcPr>
            <w:tcW w:w="640" w:type="pct"/>
          </w:tcPr>
          <w:p w:rsidR="00FE7C1A"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1178</w:t>
            </w:r>
          </w:p>
        </w:tc>
        <w:tc>
          <w:tcPr>
            <w:tcW w:w="639" w:type="pct"/>
          </w:tcPr>
          <w:p w:rsidR="00FE7C1A" w:rsidRPr="00DB16A0" w:rsidRDefault="00FE7C1A" w:rsidP="00DB16A0">
            <w:pPr>
              <w:suppressAutoHyphens/>
              <w:spacing w:after="0" w:line="360" w:lineRule="auto"/>
              <w:jc w:val="both"/>
              <w:rPr>
                <w:rFonts w:ascii="Times New Roman" w:hAnsi="Times New Roman"/>
                <w:sz w:val="20"/>
                <w:szCs w:val="28"/>
              </w:rPr>
            </w:pPr>
            <w:r w:rsidRPr="00DB16A0">
              <w:rPr>
                <w:rFonts w:ascii="Times New Roman" w:hAnsi="Times New Roman"/>
                <w:sz w:val="20"/>
                <w:szCs w:val="28"/>
              </w:rPr>
              <w:t>947</w:t>
            </w:r>
          </w:p>
        </w:tc>
      </w:tr>
    </w:tbl>
    <w:p w:rsidR="007E6DAB" w:rsidRPr="00DB16A0" w:rsidRDefault="007E6DAB" w:rsidP="00DB16A0">
      <w:pPr>
        <w:suppressAutoHyphens/>
        <w:spacing w:after="0" w:line="360" w:lineRule="auto"/>
        <w:ind w:firstLine="709"/>
        <w:jc w:val="both"/>
        <w:rPr>
          <w:rFonts w:ascii="Times New Roman" w:hAnsi="Times New Roman"/>
          <w:sz w:val="28"/>
          <w:szCs w:val="28"/>
        </w:rPr>
      </w:pPr>
    </w:p>
    <w:p w:rsidR="00FE7C1A" w:rsidRPr="00DB16A0" w:rsidRDefault="00FE7C1A"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Наблюдается уменьшение количества НФКУ за счет сокращения количества кредитных союзов и обменных бюро. Согласно </w:t>
      </w:r>
      <w:r w:rsidR="004B743B" w:rsidRPr="00DB16A0">
        <w:rPr>
          <w:rFonts w:ascii="Times New Roman" w:hAnsi="Times New Roman"/>
          <w:sz w:val="28"/>
          <w:szCs w:val="28"/>
        </w:rPr>
        <w:t>представленной регулятивной отчетности в течении 2010 года прирост совокупных активов НФКУ составил 16 225,6 млн. сомов. По результатам 2010 года совокупная прибыль НФКУ составила 659,2 млн. сомов.</w:t>
      </w:r>
    </w:p>
    <w:p w:rsidR="003C724A" w:rsidRPr="00DB16A0" w:rsidRDefault="003C724A" w:rsidP="00DB16A0">
      <w:pPr>
        <w:pStyle w:val="2"/>
        <w:keepNext w:val="0"/>
        <w:numPr>
          <w:ilvl w:val="1"/>
          <w:numId w:val="19"/>
        </w:numPr>
        <w:suppressAutoHyphens/>
        <w:spacing w:before="0" w:after="0" w:line="360" w:lineRule="auto"/>
        <w:ind w:left="0" w:firstLine="709"/>
        <w:jc w:val="both"/>
        <w:rPr>
          <w:b w:val="0"/>
        </w:rPr>
      </w:pPr>
      <w:bookmarkStart w:id="9" w:name="_Toc290053786"/>
      <w:r w:rsidRPr="00DB16A0">
        <w:rPr>
          <w:b w:val="0"/>
        </w:rPr>
        <w:t>Оценка состояния развития финансового рынка Кыргызкой Республики</w:t>
      </w:r>
      <w:bookmarkEnd w:id="9"/>
    </w:p>
    <w:p w:rsidR="00442314" w:rsidRPr="00DB16A0" w:rsidRDefault="00442314"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 последние годы финансовый рынок Кыргызской Республики имел тенденции к росту, что является последствием достижений:</w:t>
      </w:r>
    </w:p>
    <w:p w:rsidR="00442314" w:rsidRPr="00DB16A0" w:rsidRDefault="00442314" w:rsidP="00DB16A0">
      <w:pPr>
        <w:numPr>
          <w:ilvl w:val="0"/>
          <w:numId w:val="11"/>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снижены комиссионные сборы за государственную регистрацию выпусков ценных бумаг с 0,5% до определенной фиксированной суммы;</w:t>
      </w:r>
    </w:p>
    <w:p w:rsidR="00442314" w:rsidRPr="00DB16A0" w:rsidRDefault="00442314" w:rsidP="00DB16A0">
      <w:pPr>
        <w:numPr>
          <w:ilvl w:val="0"/>
          <w:numId w:val="11"/>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впервые выходят на фондовую биржу все виды государственных казначейских векселей выпускаемых Министерством финансов Кыргызской Республики;</w:t>
      </w:r>
    </w:p>
    <w:p w:rsidR="00442314" w:rsidRPr="00DB16A0" w:rsidRDefault="00442314" w:rsidP="00DB16A0">
      <w:pPr>
        <w:numPr>
          <w:ilvl w:val="0"/>
          <w:numId w:val="11"/>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выпущены муниципальные ценные бумаги г.Бишкек на 200 млн.сом.</w:t>
      </w:r>
    </w:p>
    <w:p w:rsidR="00442314" w:rsidRPr="00DB16A0" w:rsidRDefault="00442314"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Иностранные инвестиции составили 1 969,5 млн. сомов, из них инвестиции на 738 млн.</w:t>
      </w:r>
      <w:r w:rsidR="00DB16A0">
        <w:rPr>
          <w:rFonts w:ascii="Times New Roman" w:hAnsi="Times New Roman"/>
          <w:sz w:val="28"/>
          <w:szCs w:val="28"/>
        </w:rPr>
        <w:t xml:space="preserve"> </w:t>
      </w:r>
      <w:r w:rsidRPr="00DB16A0">
        <w:rPr>
          <w:rFonts w:ascii="Times New Roman" w:hAnsi="Times New Roman"/>
          <w:sz w:val="28"/>
          <w:szCs w:val="28"/>
        </w:rPr>
        <w:t>сомов (37,5%) из стран дальнего зарубежья, инвестиции на 1 231,5 млн. сомов (62,5%) из стран СНГ.</w:t>
      </w:r>
    </w:p>
    <w:p w:rsidR="00442314" w:rsidRPr="00DB16A0" w:rsidRDefault="00442314"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Отмечено повышение активности на фондовом рынке в сравнении с последними годами в торговых системах организаторов торговли на рынке ценных бумаг количество сделок увеличилось более чем в 1,6 раза, а общий объем торгов с ценными бумагами превысил 3,6 раза. </w:t>
      </w:r>
    </w:p>
    <w:p w:rsidR="009673BF" w:rsidRPr="00DB16A0" w:rsidRDefault="009673BF"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Рынок государственных ценных бумаг</w:t>
      </w:r>
    </w:p>
    <w:p w:rsidR="00442314" w:rsidRPr="00DB16A0" w:rsidRDefault="009673BF"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С 2005 – 2010 года объем выпуска государственных ценных бумаг увеличился 1,6 раз</w:t>
      </w:r>
      <w:r w:rsidR="00C52FBA" w:rsidRPr="00DB16A0">
        <w:rPr>
          <w:rFonts w:ascii="Times New Roman" w:hAnsi="Times New Roman"/>
          <w:sz w:val="28"/>
          <w:szCs w:val="28"/>
        </w:rPr>
        <w:t xml:space="preserve"> и составил 9,7 млрд. сом</w:t>
      </w:r>
      <w:r w:rsidRPr="00DB16A0">
        <w:rPr>
          <w:rFonts w:ascii="Times New Roman" w:hAnsi="Times New Roman"/>
          <w:sz w:val="28"/>
          <w:szCs w:val="28"/>
        </w:rPr>
        <w:t xml:space="preserve">. Вообще государственные ценные бумаги являются уникальным инструментом, что позволяет перенести государственный внешний долг на </w:t>
      </w:r>
      <w:r w:rsidR="00142D78" w:rsidRPr="00DB16A0">
        <w:rPr>
          <w:rFonts w:ascii="Times New Roman" w:hAnsi="Times New Roman"/>
          <w:sz w:val="28"/>
          <w:szCs w:val="28"/>
        </w:rPr>
        <w:t>внутренний,</w:t>
      </w:r>
      <w:r w:rsidRPr="00DB16A0">
        <w:rPr>
          <w:rFonts w:ascii="Times New Roman" w:hAnsi="Times New Roman"/>
          <w:sz w:val="28"/>
          <w:szCs w:val="28"/>
        </w:rPr>
        <w:t xml:space="preserve"> а посредством муниципальных ценных бумаг </w:t>
      </w:r>
      <w:r w:rsidR="00142D78" w:rsidRPr="00DB16A0">
        <w:rPr>
          <w:rFonts w:ascii="Times New Roman" w:hAnsi="Times New Roman"/>
          <w:sz w:val="28"/>
          <w:szCs w:val="28"/>
        </w:rPr>
        <w:t>финансировать местные бюджеты.</w:t>
      </w:r>
    </w:p>
    <w:p w:rsidR="00142D78" w:rsidRPr="00357299" w:rsidRDefault="00142D78" w:rsidP="00DB16A0">
      <w:pPr>
        <w:suppressAutoHyphens/>
        <w:spacing w:after="0" w:line="360" w:lineRule="auto"/>
        <w:ind w:firstLine="709"/>
        <w:jc w:val="both"/>
        <w:rPr>
          <w:rFonts w:ascii="Times New Roman" w:hAnsi="Times New Roman"/>
          <w:i/>
          <w:sz w:val="28"/>
          <w:szCs w:val="28"/>
        </w:rPr>
      </w:pPr>
      <w:r w:rsidRPr="00357299">
        <w:rPr>
          <w:rFonts w:ascii="Times New Roman" w:hAnsi="Times New Roman"/>
          <w:i/>
          <w:sz w:val="28"/>
          <w:szCs w:val="28"/>
        </w:rPr>
        <w:t>Рынок корпоративных ценных бумаг</w:t>
      </w:r>
    </w:p>
    <w:p w:rsidR="00142D78" w:rsidRPr="00DB16A0" w:rsidRDefault="00142D78"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Рынок корпоративных ценных бумаг тоже имеет тенденцию к росту. С 2005 – 2009 год объем операций фондовых бирж возрос в 1,4 раза и составил 5,2 млрд. сом, что является неплохим показателем, по сравнению с соседними республиками.</w:t>
      </w:r>
    </w:p>
    <w:p w:rsidR="0045219E" w:rsidRPr="00357299" w:rsidRDefault="0045219E" w:rsidP="00DB16A0">
      <w:pPr>
        <w:suppressAutoHyphens/>
        <w:spacing w:after="0" w:line="360" w:lineRule="auto"/>
        <w:ind w:firstLine="709"/>
        <w:jc w:val="both"/>
        <w:rPr>
          <w:rFonts w:ascii="Times New Roman" w:hAnsi="Times New Roman"/>
          <w:i/>
          <w:sz w:val="28"/>
          <w:szCs w:val="28"/>
        </w:rPr>
      </w:pPr>
      <w:r w:rsidRPr="00357299">
        <w:rPr>
          <w:rFonts w:ascii="Times New Roman" w:hAnsi="Times New Roman"/>
          <w:i/>
          <w:sz w:val="28"/>
          <w:szCs w:val="28"/>
        </w:rPr>
        <w:t xml:space="preserve">Рынок депозитов и кредитов </w:t>
      </w:r>
    </w:p>
    <w:p w:rsidR="00442314" w:rsidRPr="00DB16A0" w:rsidRDefault="007A1152"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Сокращение банками кредитования происходило на фоне продолжающегося глобального финансово-экономического кризиса, отразившегося на замедлении экономической активности в стране и определенном ухудшении качества кредитного портфеля банковской системы. Кроме того, на уменьшение кредитования могла оказать влияние возросшая неопределенность в отношении обменного курса, в связи со значительной девальвацией национальных валют России и Казахстана в начале отчетного года и, как следствие, изменением коммерческими банками оценок валютного риска.</w:t>
      </w:r>
    </w:p>
    <w:p w:rsidR="003C724A" w:rsidRPr="00DB16A0" w:rsidRDefault="007A1152"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 то же время на рынке кредитов НФКУ отмечалась противоположная тенденция, характеризовавшаяся продолжающимся ростом их кредитного портфеля. Динамичный рост кредитования в данном сегменте может объясняться высокой востребованностью услуг НФКУ из-за относительно упрощенной процедуры выдачи кредитов и более облегченными требованиями к потенциальным заемщикам.</w:t>
      </w:r>
    </w:p>
    <w:p w:rsidR="00FB5C25" w:rsidRPr="00DB16A0" w:rsidRDefault="007A1152"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Существенный рост депозитов в банках, занимающих доминирующую роль на рынке, привел к увеличению индекса концентрации рынка депозитов в 2009 году с 13 до 22. Значение данного индекса указывает на высокую концентрацию рынка и равнозначно присутствию на рынке четырех банков с равными долями. В целом за год средневзвешенная процентная ставка депозитной базы составила 5,3 процента. Во временной структуре депозитной базы в отчетном году отмечалось сокращение срочности привлекаемых ресурсов в результате значительного роста депозитов до востребования. При этом сокращение срочности вкладов отмечалось как по вкладам населения, так и организаций.</w:t>
      </w:r>
    </w:p>
    <w:p w:rsidR="00FB5C25" w:rsidRPr="00DB16A0" w:rsidRDefault="00FB5C25"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Формирование финансового рынка Кыргызкой Республики осуществляется до сих пор, по существу, при отсутствии завершенной законодательной базы. Формирование финансового рынка соответственно связано с формированием основных институтов финансового рынка, которыми являются Национальный банк Кыргызкой Республики (НБКР) и кредитные организации (коммерческие банки, специализированные кредитные организации), фондовые организации. </w:t>
      </w:r>
    </w:p>
    <w:p w:rsidR="00FB5C25" w:rsidRPr="00DB16A0" w:rsidRDefault="00FB5C25"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Проанализировав</w:t>
      </w:r>
      <w:r w:rsidR="00F6417F" w:rsidRPr="00DB16A0">
        <w:rPr>
          <w:rFonts w:ascii="Times New Roman" w:hAnsi="Times New Roman"/>
          <w:sz w:val="28"/>
          <w:szCs w:val="28"/>
        </w:rPr>
        <w:t xml:space="preserve"> состояние развития</w:t>
      </w:r>
      <w:r w:rsidRPr="00DB16A0">
        <w:rPr>
          <w:rFonts w:ascii="Times New Roman" w:hAnsi="Times New Roman"/>
          <w:sz w:val="28"/>
          <w:szCs w:val="28"/>
        </w:rPr>
        <w:t xml:space="preserve"> </w:t>
      </w:r>
      <w:r w:rsidR="00F6417F" w:rsidRPr="00DB16A0">
        <w:rPr>
          <w:rFonts w:ascii="Times New Roman" w:hAnsi="Times New Roman"/>
          <w:sz w:val="28"/>
          <w:szCs w:val="28"/>
        </w:rPr>
        <w:t>финансового рын</w:t>
      </w:r>
      <w:r w:rsidRPr="00DB16A0">
        <w:rPr>
          <w:rFonts w:ascii="Times New Roman" w:hAnsi="Times New Roman"/>
          <w:sz w:val="28"/>
          <w:szCs w:val="28"/>
        </w:rPr>
        <w:t>к</w:t>
      </w:r>
      <w:r w:rsidR="00F6417F" w:rsidRPr="00DB16A0">
        <w:rPr>
          <w:rFonts w:ascii="Times New Roman" w:hAnsi="Times New Roman"/>
          <w:sz w:val="28"/>
          <w:szCs w:val="28"/>
        </w:rPr>
        <w:t>а</w:t>
      </w:r>
      <w:r w:rsidRPr="00DB16A0">
        <w:rPr>
          <w:rFonts w:ascii="Times New Roman" w:hAnsi="Times New Roman"/>
          <w:sz w:val="28"/>
          <w:szCs w:val="28"/>
        </w:rPr>
        <w:t xml:space="preserve"> Кыргызкой Республики</w:t>
      </w:r>
      <w:r w:rsidR="0073017A" w:rsidRPr="00DB16A0">
        <w:rPr>
          <w:rFonts w:ascii="Times New Roman" w:hAnsi="Times New Roman"/>
          <w:sz w:val="28"/>
          <w:szCs w:val="28"/>
        </w:rPr>
        <w:t>,</w:t>
      </w:r>
      <w:r w:rsidRPr="00DB16A0">
        <w:rPr>
          <w:rFonts w:ascii="Times New Roman" w:hAnsi="Times New Roman"/>
          <w:sz w:val="28"/>
          <w:szCs w:val="28"/>
        </w:rPr>
        <w:t xml:space="preserve"> за последние пять лет можно сказать, что на всех ее отдельных сегментах</w:t>
      </w:r>
      <w:r w:rsidR="0073017A" w:rsidRPr="00DB16A0">
        <w:rPr>
          <w:rFonts w:ascii="Times New Roman" w:hAnsi="Times New Roman"/>
          <w:sz w:val="28"/>
          <w:szCs w:val="28"/>
        </w:rPr>
        <w:t xml:space="preserve"> (фондовый рынок, рынок государственных ценных бумаг, рынок кредитов и депозитов) наблюдается тенденция роста, что обусловлено привлечением иностранных инвестиций, происходящими поправками в законодательной базе, регулирующий финансовый рынок, осуществлением государственного регулирования, направленный на развитие финансового рынка.</w:t>
      </w:r>
    </w:p>
    <w:p w:rsidR="00F6417F" w:rsidRPr="00DB16A0" w:rsidRDefault="0073017A"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На сегодняшний день состояние финансового рынка </w:t>
      </w:r>
      <w:r w:rsidR="00F6417F" w:rsidRPr="00DB16A0">
        <w:rPr>
          <w:rFonts w:ascii="Times New Roman" w:hAnsi="Times New Roman"/>
          <w:sz w:val="28"/>
          <w:szCs w:val="28"/>
        </w:rPr>
        <w:t>является одним из самых слабых в мире по сравнению даже с соседними странами. Н.р. % ставка кредитования составляет 14% в Казахстане, а у нас 21,5 %. Доступ к кредитованию - один из показателей, по которому Кыргызстан, к сожалению, почти «позади планеты всей». Сегодня Кыргызская Республика относится к странам, где доступ к финансированию ограничен. Как показывает статистика, на тысячу человек здесь</w:t>
      </w:r>
      <w:r w:rsidR="00DB16A0">
        <w:rPr>
          <w:rFonts w:ascii="Times New Roman" w:hAnsi="Times New Roman"/>
          <w:sz w:val="28"/>
          <w:szCs w:val="28"/>
        </w:rPr>
        <w:t xml:space="preserve"> </w:t>
      </w:r>
      <w:r w:rsidR="00F6417F" w:rsidRPr="00DB16A0">
        <w:rPr>
          <w:rFonts w:ascii="Times New Roman" w:hAnsi="Times New Roman"/>
          <w:sz w:val="28"/>
          <w:szCs w:val="28"/>
        </w:rPr>
        <w:t>приходится менее 50 кредитов. Это один из самых низких показателей в мире.</w:t>
      </w:r>
    </w:p>
    <w:p w:rsidR="00357299" w:rsidRDefault="00357299">
      <w:pPr>
        <w:spacing w:after="0" w:line="240" w:lineRule="auto"/>
        <w:rPr>
          <w:rFonts w:ascii="Times New Roman" w:hAnsi="Times New Roman"/>
          <w:bCs/>
          <w:sz w:val="28"/>
          <w:szCs w:val="28"/>
        </w:rPr>
      </w:pPr>
      <w:bookmarkStart w:id="10" w:name="_Toc290053788"/>
      <w:r>
        <w:rPr>
          <w:b/>
        </w:rPr>
        <w:br w:type="page"/>
      </w:r>
    </w:p>
    <w:p w:rsidR="00DE40F2" w:rsidRPr="00DE6CA2" w:rsidRDefault="00357299" w:rsidP="00357299">
      <w:pPr>
        <w:pStyle w:val="1"/>
        <w:keepNext w:val="0"/>
        <w:keepLines w:val="0"/>
        <w:numPr>
          <w:ilvl w:val="0"/>
          <w:numId w:val="0"/>
        </w:numPr>
        <w:tabs>
          <w:tab w:val="left" w:pos="1134"/>
        </w:tabs>
        <w:suppressAutoHyphens/>
        <w:spacing w:before="0" w:line="360" w:lineRule="auto"/>
        <w:ind w:firstLine="709"/>
        <w:jc w:val="both"/>
        <w:rPr>
          <w:color w:val="auto"/>
        </w:rPr>
      </w:pPr>
      <w:r w:rsidRPr="00357299">
        <w:rPr>
          <w:bCs w:val="0"/>
          <w:color w:val="auto"/>
        </w:rPr>
        <w:t>3</w:t>
      </w:r>
      <w:r w:rsidRPr="00357299">
        <w:rPr>
          <w:bCs w:val="0"/>
          <w:color w:val="auto"/>
          <w:lang w:val="uk-UA"/>
        </w:rPr>
        <w:t>.</w:t>
      </w:r>
      <w:r w:rsidRPr="00357299">
        <w:rPr>
          <w:color w:val="auto"/>
        </w:rPr>
        <w:t xml:space="preserve"> </w:t>
      </w:r>
      <w:r w:rsidR="00DE40F2" w:rsidRPr="00357299">
        <w:rPr>
          <w:color w:val="auto"/>
        </w:rPr>
        <w:t>Проблемы и перспективы развития финансового рынка Кыргызкой Республики</w:t>
      </w:r>
      <w:bookmarkEnd w:id="10"/>
    </w:p>
    <w:p w:rsidR="00357299" w:rsidRPr="00357299" w:rsidRDefault="00357299" w:rsidP="00357299">
      <w:pPr>
        <w:pStyle w:val="ad"/>
        <w:tabs>
          <w:tab w:val="left" w:pos="1134"/>
        </w:tabs>
        <w:ind w:left="0" w:firstLine="709"/>
        <w:rPr>
          <w:b/>
        </w:rPr>
      </w:pPr>
    </w:p>
    <w:p w:rsidR="008A05AC" w:rsidRPr="00357299" w:rsidRDefault="008A05AC" w:rsidP="00357299">
      <w:pPr>
        <w:pStyle w:val="2"/>
        <w:keepNext w:val="0"/>
        <w:numPr>
          <w:ilvl w:val="1"/>
          <w:numId w:val="22"/>
        </w:numPr>
        <w:tabs>
          <w:tab w:val="left" w:pos="1134"/>
        </w:tabs>
        <w:suppressAutoHyphens/>
        <w:spacing w:before="0" w:after="0" w:line="360" w:lineRule="auto"/>
        <w:ind w:left="0" w:firstLine="709"/>
        <w:jc w:val="both"/>
      </w:pPr>
      <w:bookmarkStart w:id="11" w:name="_Toc290053789"/>
      <w:r w:rsidRPr="00357299">
        <w:t xml:space="preserve">Проблемы </w:t>
      </w:r>
      <w:r w:rsidR="006729C9" w:rsidRPr="00357299">
        <w:t xml:space="preserve">развития </w:t>
      </w:r>
      <w:r w:rsidRPr="00357299">
        <w:t>финансового рынка Кыргызкой Республики</w:t>
      </w:r>
      <w:bookmarkEnd w:id="11"/>
    </w:p>
    <w:p w:rsidR="00357299" w:rsidRDefault="00357299" w:rsidP="00DB16A0">
      <w:pPr>
        <w:suppressAutoHyphens/>
        <w:spacing w:after="0" w:line="360" w:lineRule="auto"/>
        <w:ind w:firstLine="709"/>
        <w:jc w:val="both"/>
        <w:rPr>
          <w:rFonts w:ascii="Times New Roman" w:hAnsi="Times New Roman"/>
          <w:sz w:val="28"/>
          <w:szCs w:val="28"/>
          <w:lang w:val="uk-UA"/>
        </w:rPr>
      </w:pPr>
    </w:p>
    <w:p w:rsidR="0080595E" w:rsidRPr="00DB16A0" w:rsidRDefault="008A05AC"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Проблемные зоны </w:t>
      </w:r>
      <w:r w:rsidR="003F5C1C" w:rsidRPr="00DB16A0">
        <w:rPr>
          <w:rFonts w:ascii="Times New Roman" w:hAnsi="Times New Roman"/>
          <w:sz w:val="28"/>
          <w:szCs w:val="28"/>
        </w:rPr>
        <w:t>развития отечественного финансо</w:t>
      </w:r>
      <w:r w:rsidRPr="00DB16A0">
        <w:rPr>
          <w:rFonts w:ascii="Times New Roman" w:hAnsi="Times New Roman"/>
          <w:sz w:val="28"/>
          <w:szCs w:val="28"/>
        </w:rPr>
        <w:t xml:space="preserve">вого рынка </w:t>
      </w:r>
      <w:r w:rsidR="003F5C1C" w:rsidRPr="00DB16A0">
        <w:rPr>
          <w:rFonts w:ascii="Times New Roman" w:hAnsi="Times New Roman"/>
          <w:sz w:val="28"/>
          <w:szCs w:val="28"/>
        </w:rPr>
        <w:t xml:space="preserve">заключаются в основном в законодательной базе регулирующий финансовый рынок в целом и его отдельные сегменты, а так же </w:t>
      </w:r>
      <w:r w:rsidR="004259BF" w:rsidRPr="00DB16A0">
        <w:rPr>
          <w:rFonts w:ascii="Times New Roman" w:hAnsi="Times New Roman"/>
          <w:sz w:val="28"/>
          <w:szCs w:val="28"/>
        </w:rPr>
        <w:t>в государственном регулировании финансового рынка</w:t>
      </w:r>
      <w:r w:rsidR="0080595E" w:rsidRPr="00DB16A0">
        <w:rPr>
          <w:rFonts w:ascii="Times New Roman" w:hAnsi="Times New Roman"/>
          <w:sz w:val="28"/>
          <w:szCs w:val="28"/>
        </w:rPr>
        <w:t>.</w:t>
      </w:r>
    </w:p>
    <w:p w:rsidR="007059FE" w:rsidRPr="00DB16A0" w:rsidRDefault="0080595E"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Проблема совершенствования регулирования </w:t>
      </w:r>
      <w:r w:rsidR="00E45179" w:rsidRPr="00DB16A0">
        <w:rPr>
          <w:rFonts w:ascii="Times New Roman" w:hAnsi="Times New Roman"/>
          <w:sz w:val="28"/>
          <w:szCs w:val="28"/>
        </w:rPr>
        <w:t xml:space="preserve">финансового </w:t>
      </w:r>
      <w:r w:rsidRPr="00DB16A0">
        <w:rPr>
          <w:rFonts w:ascii="Times New Roman" w:hAnsi="Times New Roman"/>
          <w:sz w:val="28"/>
          <w:szCs w:val="28"/>
        </w:rPr>
        <w:t>рынка является основной задачей государственной политики развития</w:t>
      </w:r>
      <w:r w:rsidR="00E45179" w:rsidRPr="00DB16A0">
        <w:rPr>
          <w:rFonts w:ascii="Times New Roman" w:hAnsi="Times New Roman"/>
          <w:sz w:val="28"/>
          <w:szCs w:val="28"/>
        </w:rPr>
        <w:t xml:space="preserve"> финансового</w:t>
      </w:r>
      <w:r w:rsidRPr="00DB16A0">
        <w:rPr>
          <w:rFonts w:ascii="Times New Roman" w:hAnsi="Times New Roman"/>
          <w:sz w:val="28"/>
          <w:szCs w:val="28"/>
        </w:rPr>
        <w:t xml:space="preserve"> рынка. На примере развития </w:t>
      </w:r>
      <w:r w:rsidR="00E45179" w:rsidRPr="00DB16A0">
        <w:rPr>
          <w:rFonts w:ascii="Times New Roman" w:hAnsi="Times New Roman"/>
          <w:sz w:val="28"/>
          <w:szCs w:val="28"/>
        </w:rPr>
        <w:t xml:space="preserve">финансового </w:t>
      </w:r>
      <w:r w:rsidRPr="00DB16A0">
        <w:rPr>
          <w:rFonts w:ascii="Times New Roman" w:hAnsi="Times New Roman"/>
          <w:sz w:val="28"/>
          <w:szCs w:val="28"/>
        </w:rPr>
        <w:t>рынка можно отметить, что вопросы государственного регулирования в целом не могут развиваться в отрыве от степени и глубины развития рыночных отношений, которые складываются между участниками рынка капиталов.</w:t>
      </w:r>
    </w:p>
    <w:p w:rsidR="008A05AC" w:rsidRPr="00DB16A0" w:rsidRDefault="006D429C"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Взаимоотношения государства и финансового рынка многоплановы. Государство может выступать кредитором и заемщиком, устанавливать общие правила функционирования рынка и осуществлять контроль за ним, проводить официальную денежно-кредитную политику. Государство может также поощрять и защищать развитие финансового рынка, от которого зависит устойчивость национальной экономики. В первую очередь такая политика проводится через придание рынку организационной завершенности, стандартизацию операций и жесткий контроль.</w:t>
      </w:r>
    </w:p>
    <w:p w:rsidR="005C044C" w:rsidRPr="00DB16A0" w:rsidRDefault="005C044C"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Проблемы развития финансового рынка</w:t>
      </w:r>
      <w:r w:rsidR="00AB2FA5" w:rsidRPr="00DB16A0">
        <w:rPr>
          <w:rFonts w:ascii="Times New Roman" w:hAnsi="Times New Roman"/>
          <w:sz w:val="28"/>
          <w:szCs w:val="28"/>
        </w:rPr>
        <w:t>:</w:t>
      </w:r>
    </w:p>
    <w:p w:rsidR="005C044C" w:rsidRPr="00DB16A0" w:rsidRDefault="005C044C" w:rsidP="00DB16A0">
      <w:pPr>
        <w:numPr>
          <w:ilvl w:val="0"/>
          <w:numId w:val="8"/>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Отсутствие на рынке в достаточном количестве доходных и относительно рисковых финансовых инструментов;</w:t>
      </w:r>
    </w:p>
    <w:p w:rsidR="005C044C" w:rsidRPr="00DB16A0" w:rsidRDefault="005C044C" w:rsidP="00DB16A0">
      <w:pPr>
        <w:numPr>
          <w:ilvl w:val="0"/>
          <w:numId w:val="8"/>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Отсутствие институциональных инвесторов, имеющих в достаточном объеме финансовые средства для вложения их в ценные бумаги;</w:t>
      </w:r>
    </w:p>
    <w:p w:rsidR="005C044C" w:rsidRPr="00DB16A0" w:rsidRDefault="005C044C" w:rsidP="00DB16A0">
      <w:pPr>
        <w:numPr>
          <w:ilvl w:val="0"/>
          <w:numId w:val="8"/>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Недостаточная заинтересованность эмитентов в выходе на открытый рынок капиталов, стремление удерживать крупные пакеты акций в собственности эмитентов, непонимание возможностей рынка по мобилизации капиталов;</w:t>
      </w:r>
    </w:p>
    <w:p w:rsidR="005C044C" w:rsidRPr="00DB16A0" w:rsidRDefault="005C044C" w:rsidP="00DB16A0">
      <w:pPr>
        <w:numPr>
          <w:ilvl w:val="0"/>
          <w:numId w:val="8"/>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Узкий круг финансовых инструментов, практическое отсутствие государственных и муниципальных ценных бумаг, корпоративных облигаций, государственных сберегательных акций под конкретные доходные программы;</w:t>
      </w:r>
    </w:p>
    <w:p w:rsidR="005C044C" w:rsidRPr="00DB16A0" w:rsidRDefault="005C044C" w:rsidP="00DB16A0">
      <w:pPr>
        <w:numPr>
          <w:ilvl w:val="0"/>
          <w:numId w:val="8"/>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Функционирование инвестиционных фондов ограничено отсутствием четкого регулирования инвестиционной деятельности нормативно-правовыми актами по налогообложению.</w:t>
      </w:r>
    </w:p>
    <w:p w:rsidR="006729C9" w:rsidRPr="00DB16A0" w:rsidRDefault="00C90749" w:rsidP="00DB16A0">
      <w:pPr>
        <w:suppressAutoHyphens/>
        <w:spacing w:after="0" w:line="360" w:lineRule="auto"/>
        <w:ind w:firstLine="709"/>
        <w:jc w:val="both"/>
        <w:rPr>
          <w:rFonts w:ascii="Times New Roman" w:hAnsi="Times New Roman"/>
          <w:sz w:val="28"/>
          <w:szCs w:val="28"/>
        </w:rPr>
      </w:pPr>
      <w:r w:rsidRPr="00DB16A0">
        <w:rPr>
          <w:rFonts w:ascii="Times New Roman" w:hAnsi="Times New Roman"/>
          <w:sz w:val="28"/>
          <w:szCs w:val="28"/>
        </w:rPr>
        <w:t xml:space="preserve">Рынок ценных бумаг в Кыргызкой Республике является новым образованием как в структуре экономики в целом, так и в менталитете населения. В связи с зарождением данного сектора экономики регулятивная роль государства является исключительно важной. </w:t>
      </w:r>
      <w:r w:rsidR="00D25D49" w:rsidRPr="00DB16A0">
        <w:rPr>
          <w:rFonts w:ascii="Times New Roman" w:hAnsi="Times New Roman"/>
          <w:sz w:val="28"/>
          <w:szCs w:val="28"/>
        </w:rPr>
        <w:t>Регулятивные функции государства в рынках капитала должны преследовать следующие цели:</w:t>
      </w:r>
    </w:p>
    <w:p w:rsidR="00D25D49" w:rsidRPr="00DB16A0" w:rsidRDefault="00D25D49" w:rsidP="00DB16A0">
      <w:pPr>
        <w:numPr>
          <w:ilvl w:val="0"/>
          <w:numId w:val="4"/>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образование и развитие законодательного обеспечения понятий и категорий рынка ценных бумаг, место его в экономике страны и структуре гражданский отношений, развитие и защита прав, которые являются неотъемлемой частью ценных бумаг;</w:t>
      </w:r>
    </w:p>
    <w:p w:rsidR="00D25D49" w:rsidRPr="00DB16A0" w:rsidRDefault="00D25D49" w:rsidP="00DB16A0">
      <w:pPr>
        <w:numPr>
          <w:ilvl w:val="0"/>
          <w:numId w:val="4"/>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образование и стимулирование развития основных видов ценных бумаг, а также развитие финансовых инструментов, способствующих динамичному развитию отношений на рынке капиталов страны в целом;</w:t>
      </w:r>
    </w:p>
    <w:p w:rsidR="00D25D49" w:rsidRPr="00DB16A0" w:rsidRDefault="00D25D49" w:rsidP="00DB16A0">
      <w:pPr>
        <w:numPr>
          <w:ilvl w:val="0"/>
          <w:numId w:val="4"/>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 xml:space="preserve">стимулирование образования и развития </w:t>
      </w:r>
      <w:r w:rsidR="006B4BA8" w:rsidRPr="00DB16A0">
        <w:rPr>
          <w:rFonts w:ascii="Times New Roman" w:hAnsi="Times New Roman"/>
          <w:sz w:val="28"/>
          <w:szCs w:val="28"/>
        </w:rPr>
        <w:t>инфраструктурных институтов рынка ценных бумаг, включающие фондовые биржи, депозитарии т.п., обеспечивающие эффективное обращение ценных бумаг;</w:t>
      </w:r>
    </w:p>
    <w:p w:rsidR="006B4BA8" w:rsidRPr="00DB16A0" w:rsidRDefault="006B4BA8" w:rsidP="00DB16A0">
      <w:pPr>
        <w:numPr>
          <w:ilvl w:val="0"/>
          <w:numId w:val="4"/>
        </w:numPr>
        <w:suppressAutoHyphens/>
        <w:spacing w:after="0" w:line="360" w:lineRule="auto"/>
        <w:ind w:left="0" w:firstLine="709"/>
        <w:jc w:val="both"/>
        <w:rPr>
          <w:rFonts w:ascii="Times New Roman" w:hAnsi="Times New Roman"/>
          <w:sz w:val="28"/>
          <w:szCs w:val="28"/>
        </w:rPr>
      </w:pPr>
      <w:r w:rsidRPr="00DB16A0">
        <w:rPr>
          <w:rFonts w:ascii="Times New Roman" w:hAnsi="Times New Roman"/>
          <w:sz w:val="28"/>
          <w:szCs w:val="28"/>
        </w:rPr>
        <w:t>формирование активных субъектов рынка ценных бумаг в лице лицензируемых профессиональных участников рынка ценных бумаг;</w:t>
      </w:r>
    </w:p>
    <w:p w:rsidR="008A05AC" w:rsidRPr="00DB16A0" w:rsidRDefault="00F7110D"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sz w:val="28"/>
          <w:szCs w:val="28"/>
        </w:rPr>
        <w:t>Сегодня приходится констатировать, что, имея необходимую инфраструктуру и правовое поле,</w:t>
      </w:r>
      <w:r w:rsidRPr="00DB16A0">
        <w:rPr>
          <w:rFonts w:ascii="Times New Roman" w:hAnsi="Times New Roman"/>
          <w:sz w:val="28"/>
          <w:szCs w:val="20"/>
        </w:rPr>
        <w:t xml:space="preserve"> </w:t>
      </w:r>
      <w:r w:rsidRPr="00DB16A0">
        <w:rPr>
          <w:rFonts w:ascii="Times New Roman" w:hAnsi="Times New Roman"/>
          <w:bCs/>
          <w:sz w:val="28"/>
          <w:szCs w:val="28"/>
        </w:rPr>
        <w:t>потенциал рынка ценных бумаг, как составной части финансового рынка, продолжает оставаться незадействованным. Его возможности и роль в качестве одной из приоритетных сфер экономического развития Кыргызстана либо не осознаны до конца, либо просто занижаются в процессе практики государственного управления.</w:t>
      </w:r>
    </w:p>
    <w:p w:rsidR="00F7110D" w:rsidRPr="00DB16A0" w:rsidRDefault="00F7110D"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До настоящего времени так и не произошло вовлечение коммерческих банков в процесс работы с корпоративными ценными бумагами. Такое незаинтересованное отношение коммерческих банков к этому вопросу порой зависит не только от них самих, сколько от проводимой экономической политики, что не позволяет увеличивать финансовую ёмкость рынка капиталов Кыргызстана до желаемых масштабов. На практике рынки государственных и корпоративных ценных бумаг функционируют на разных площадках, не позволяя гармонично развиваться всему небанковскому финансовому сектору страны, а также не заинтересовывая коммерческие банки работать в секторе корпоративных ценных бумаг.</w:t>
      </w:r>
    </w:p>
    <w:p w:rsidR="00F7110D" w:rsidRPr="00DB16A0" w:rsidRDefault="00F7110D"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Необходимо срочно повысить требования к регулированию вопросов эмиссии и корпоративного управления для публичных и ослабление для непубличных компаний. Совершенствование систем государственного и негосударственного надзора за соблюдением прав и охраняемых законом интересов всех субъектов рынка ценных бумаг должно лечь в основу доработки проекта новой редакции Закона Кыргызкой Республики «О рынке ценных бумаг».</w:t>
      </w:r>
    </w:p>
    <w:p w:rsidR="00F7110D" w:rsidRPr="00DB16A0" w:rsidRDefault="00F7110D"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 xml:space="preserve">Серьезным тормозом в развитии рынка ценных бумаг в Кыргызстане является отсутствие выпусков муниципальных ценных бумаг. В начале текущего года тема о муниципальных облигациях в правительстве получила новое звучание. По информации теперь уже бывшего руководителя Государственного агентства по финансовому надзору и отчетности мэрия г. Бишкека и ряд областей проявили интерес к выпуску муниципальных облигаций, но реальные шаги в этом направлении пока осуществить не удается. А ведь посредством выпуска муниципальных облигаций органы местного самоуправления смогли бы привлечь средства портфельных инвесторов для решения отдельных целевых или проектных вопросов регионального развития, а сам портфельный фондовый инвестор мог получить еще один достаточно привлекательный и ликвидный финансовый инструмент повышения своих доходов. </w:t>
      </w:r>
    </w:p>
    <w:p w:rsidR="00F7110D" w:rsidRPr="00DB16A0" w:rsidRDefault="00F7110D"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Многократные попытки правительства в прошлом принять меры по расширению выпуска и обращения таких новых финансовых инструментов для инвесторов, как жилищные и сберегательные сертификаты, муниципальные облигации так и не возымели успеха ввиду их ограниченности или оторванности от реальных условий, необходимых для этого. Принятые правительством постановления, к сожалению, не предусматривали устранение пробелов в законодательстве и не сопровождались решениями по созданию механизма и формата для их воплощения в жизнь. К тому же имеющая место взаимозависимость местных и республиканского бюджетов и их фактическая консолидация не позволяют органам местного самоуправления выпускать облигации без разрешения Министерства финансов.</w:t>
      </w:r>
    </w:p>
    <w:p w:rsidR="00CD38EB" w:rsidRPr="00DB16A0" w:rsidRDefault="00CD38EB"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Один из наиболее распространенных финансовых инструментов в Кыргызкой Республике являются выдаваемые коммерческими банками кредит</w:t>
      </w:r>
      <w:r w:rsidR="009908B0" w:rsidRPr="00DB16A0">
        <w:rPr>
          <w:rFonts w:ascii="Times New Roman" w:hAnsi="Times New Roman"/>
          <w:bCs/>
          <w:sz w:val="28"/>
          <w:szCs w:val="28"/>
        </w:rPr>
        <w:t xml:space="preserve"> </w:t>
      </w:r>
      <w:r w:rsidRPr="00DB16A0">
        <w:rPr>
          <w:rFonts w:ascii="Times New Roman" w:hAnsi="Times New Roman"/>
          <w:bCs/>
          <w:sz w:val="28"/>
          <w:szCs w:val="28"/>
        </w:rPr>
        <w:t>и депозитные вклады.</w:t>
      </w:r>
    </w:p>
    <w:p w:rsidR="00CD38EB" w:rsidRPr="00DB16A0" w:rsidRDefault="00CD38EB"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 xml:space="preserve">Доступ к кредитованию - один из показателей, по которому </w:t>
      </w:r>
      <w:r w:rsidR="00F46A6D" w:rsidRPr="00DB16A0">
        <w:rPr>
          <w:rFonts w:ascii="Times New Roman" w:hAnsi="Times New Roman"/>
          <w:bCs/>
          <w:sz w:val="28"/>
          <w:szCs w:val="28"/>
        </w:rPr>
        <w:t>Кыргызкой Республике</w:t>
      </w:r>
      <w:r w:rsidRPr="00DB16A0">
        <w:rPr>
          <w:rFonts w:ascii="Times New Roman" w:hAnsi="Times New Roman"/>
          <w:bCs/>
          <w:sz w:val="28"/>
          <w:szCs w:val="28"/>
        </w:rPr>
        <w:t>, к сожалению, почти «позади планеты всей». Согласно оценке специалистов, этот пункт нашей экономики по сравнению с другими странами, является одним из самых слабых в мире.</w:t>
      </w:r>
    </w:p>
    <w:p w:rsidR="009908B0" w:rsidRPr="00DB16A0" w:rsidRDefault="009908B0"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Действительно, многие наши соотечественники не понаслышке знают, как порой бывает непросто получить кредит – не важно, для частных ли нужд или же для малого бизнеса. Впрочем, еще труднее, чем получить, бывает выплатить кредит –</w:t>
      </w:r>
      <w:r w:rsidR="00DB16A0">
        <w:rPr>
          <w:rFonts w:ascii="Times New Roman" w:hAnsi="Times New Roman"/>
          <w:bCs/>
          <w:sz w:val="28"/>
          <w:szCs w:val="28"/>
        </w:rPr>
        <w:t xml:space="preserve"> </w:t>
      </w:r>
      <w:r w:rsidRPr="00DB16A0">
        <w:rPr>
          <w:rFonts w:ascii="Times New Roman" w:hAnsi="Times New Roman"/>
          <w:bCs/>
          <w:sz w:val="28"/>
          <w:szCs w:val="28"/>
        </w:rPr>
        <w:t>средневзвешенная процентная ставка у нас довольно-таки высокая</w:t>
      </w:r>
      <w:r w:rsidR="007059FE" w:rsidRPr="00DB16A0">
        <w:rPr>
          <w:rFonts w:ascii="Times New Roman" w:hAnsi="Times New Roman"/>
          <w:bCs/>
          <w:sz w:val="28"/>
          <w:szCs w:val="28"/>
        </w:rPr>
        <w:t xml:space="preserve"> – это 21,5</w:t>
      </w:r>
      <w:r w:rsidRPr="00DB16A0">
        <w:rPr>
          <w:rFonts w:ascii="Times New Roman" w:hAnsi="Times New Roman"/>
          <w:bCs/>
          <w:sz w:val="28"/>
          <w:szCs w:val="28"/>
        </w:rPr>
        <w:t xml:space="preserve"> %</w:t>
      </w:r>
      <w:r w:rsidR="00D1638E" w:rsidRPr="00DB16A0">
        <w:rPr>
          <w:rFonts w:ascii="Times New Roman" w:hAnsi="Times New Roman"/>
          <w:bCs/>
          <w:sz w:val="28"/>
          <w:szCs w:val="28"/>
        </w:rPr>
        <w:t xml:space="preserve"> и </w:t>
      </w:r>
      <w:r w:rsidRPr="00DB16A0">
        <w:rPr>
          <w:rFonts w:ascii="Times New Roman" w:hAnsi="Times New Roman"/>
          <w:bCs/>
          <w:sz w:val="28"/>
          <w:szCs w:val="28"/>
        </w:rPr>
        <w:t>относительно соседних государств.</w:t>
      </w:r>
      <w:r w:rsidR="00F46A6D" w:rsidRPr="00DB16A0">
        <w:rPr>
          <w:rFonts w:ascii="Times New Roman" w:hAnsi="Times New Roman"/>
          <w:bCs/>
          <w:sz w:val="28"/>
          <w:szCs w:val="28"/>
        </w:rPr>
        <w:t xml:space="preserve"> Доступ к финансированию играет важную роль в развитии экономики страны в целом. Сегодня Кыргызская Республика относится к странам, где доступ к финансированию ограничен. Как показывает статистика, на тысячу человек здесь</w:t>
      </w:r>
      <w:r w:rsidR="00DB16A0">
        <w:rPr>
          <w:rFonts w:ascii="Times New Roman" w:hAnsi="Times New Roman"/>
          <w:bCs/>
          <w:sz w:val="28"/>
          <w:szCs w:val="28"/>
        </w:rPr>
        <w:t xml:space="preserve"> </w:t>
      </w:r>
      <w:r w:rsidR="00F46A6D" w:rsidRPr="00DB16A0">
        <w:rPr>
          <w:rFonts w:ascii="Times New Roman" w:hAnsi="Times New Roman"/>
          <w:bCs/>
          <w:sz w:val="28"/>
          <w:szCs w:val="28"/>
        </w:rPr>
        <w:t>приходится менее 50 кредитов. Это один из самых низких показателей в мире.</w:t>
      </w:r>
    </w:p>
    <w:p w:rsidR="00F84961" w:rsidRPr="00DB16A0" w:rsidRDefault="00F84961"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Причины высокой % ставки кредитования коммерческими банками:</w:t>
      </w:r>
    </w:p>
    <w:p w:rsidR="00F84961" w:rsidRPr="00DB16A0" w:rsidRDefault="00F84961" w:rsidP="00DB16A0">
      <w:pPr>
        <w:numPr>
          <w:ilvl w:val="0"/>
          <w:numId w:val="5"/>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незначительная доля участия собственных средств коммерческих банков в участии кредитования</w:t>
      </w:r>
      <w:r w:rsidR="004F0CF8" w:rsidRPr="00DB16A0">
        <w:rPr>
          <w:rFonts w:ascii="Times New Roman" w:hAnsi="Times New Roman"/>
          <w:bCs/>
          <w:sz w:val="28"/>
          <w:szCs w:val="28"/>
        </w:rPr>
        <w:t>;</w:t>
      </w:r>
    </w:p>
    <w:p w:rsidR="00924A70" w:rsidRPr="00DB16A0" w:rsidRDefault="00924A70" w:rsidP="00DB16A0">
      <w:pPr>
        <w:numPr>
          <w:ilvl w:val="0"/>
          <w:numId w:val="5"/>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недостаток депозитной базы</w:t>
      </w:r>
      <w:r w:rsidR="004F0CF8" w:rsidRPr="00DB16A0">
        <w:rPr>
          <w:rFonts w:ascii="Times New Roman" w:hAnsi="Times New Roman"/>
          <w:bCs/>
          <w:sz w:val="28"/>
          <w:szCs w:val="28"/>
        </w:rPr>
        <w:t>;</w:t>
      </w:r>
    </w:p>
    <w:p w:rsidR="00924A70" w:rsidRPr="00DB16A0" w:rsidRDefault="00924A70" w:rsidP="00DB16A0">
      <w:pPr>
        <w:numPr>
          <w:ilvl w:val="0"/>
          <w:numId w:val="5"/>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большие риски неисполнения заемных обязательств (кредитный риск), связанные с портфельным и операционным риском</w:t>
      </w:r>
      <w:r w:rsidR="004F0CF8" w:rsidRPr="00DB16A0">
        <w:rPr>
          <w:rFonts w:ascii="Times New Roman" w:hAnsi="Times New Roman"/>
          <w:bCs/>
          <w:sz w:val="28"/>
          <w:szCs w:val="28"/>
        </w:rPr>
        <w:t>;</w:t>
      </w:r>
    </w:p>
    <w:p w:rsidR="00F84961" w:rsidRPr="00DB16A0" w:rsidRDefault="004F0CF8"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Развивать кредитование и привлечение депозитных вкладов на сегодняшний день необходимо. В Кыргызстане вообще очень низкая, так сказать, банковская культура. Об этом говорит хотя бы тот факт, что народ, в большинстве своем, до сих пор предпочитает хранить деньги дома, нежели класть их в банк под проценты.</w:t>
      </w:r>
    </w:p>
    <w:p w:rsidR="004F0CF8" w:rsidRPr="00DB16A0" w:rsidRDefault="004F0CF8"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А причиной тому является:</w:t>
      </w:r>
    </w:p>
    <w:p w:rsidR="004F0CF8" w:rsidRPr="00DB16A0" w:rsidRDefault="004F0CF8" w:rsidP="00DB16A0">
      <w:pPr>
        <w:numPr>
          <w:ilvl w:val="0"/>
          <w:numId w:val="6"/>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 xml:space="preserve">законодательная база, которая недостаточно обеспечивает защиту вкладов, в случае </w:t>
      </w:r>
      <w:r w:rsidR="00101551" w:rsidRPr="00DB16A0">
        <w:rPr>
          <w:rFonts w:ascii="Times New Roman" w:hAnsi="Times New Roman"/>
          <w:bCs/>
          <w:sz w:val="28"/>
          <w:szCs w:val="28"/>
        </w:rPr>
        <w:t>неплатежеспособности банка по вкладам компенсируется только 100 тыс. сомов</w:t>
      </w:r>
      <w:r w:rsidRPr="00DB16A0">
        <w:rPr>
          <w:rFonts w:ascii="Times New Roman" w:hAnsi="Times New Roman"/>
          <w:bCs/>
          <w:sz w:val="28"/>
          <w:szCs w:val="28"/>
        </w:rPr>
        <w:t>;</w:t>
      </w:r>
    </w:p>
    <w:p w:rsidR="00101551" w:rsidRPr="00357299" w:rsidRDefault="00F6417F" w:rsidP="00DB16A0">
      <w:pPr>
        <w:numPr>
          <w:ilvl w:val="0"/>
          <w:numId w:val="6"/>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недоверие населения коммерческим банкам.</w:t>
      </w:r>
    </w:p>
    <w:p w:rsidR="00357299" w:rsidRPr="00DB16A0" w:rsidRDefault="00357299" w:rsidP="00357299">
      <w:pPr>
        <w:suppressAutoHyphens/>
        <w:spacing w:after="0" w:line="360" w:lineRule="auto"/>
        <w:ind w:left="709"/>
        <w:jc w:val="both"/>
        <w:rPr>
          <w:rFonts w:ascii="Times New Roman" w:hAnsi="Times New Roman"/>
          <w:bCs/>
          <w:sz w:val="28"/>
          <w:szCs w:val="28"/>
        </w:rPr>
      </w:pPr>
    </w:p>
    <w:p w:rsidR="004F0CF8" w:rsidRPr="00357299" w:rsidRDefault="00101551" w:rsidP="00357299">
      <w:pPr>
        <w:pStyle w:val="2"/>
        <w:keepNext w:val="0"/>
        <w:numPr>
          <w:ilvl w:val="1"/>
          <w:numId w:val="22"/>
        </w:numPr>
        <w:suppressAutoHyphens/>
        <w:spacing w:before="0" w:after="0" w:line="360" w:lineRule="auto"/>
        <w:ind w:hanging="83"/>
        <w:jc w:val="both"/>
      </w:pPr>
      <w:bookmarkStart w:id="12" w:name="_Toc290053790"/>
      <w:r w:rsidRPr="00357299">
        <w:t>Перспективы развития финансового рынка</w:t>
      </w:r>
      <w:bookmarkEnd w:id="12"/>
    </w:p>
    <w:p w:rsidR="00357299" w:rsidRDefault="00357299" w:rsidP="00DB16A0">
      <w:pPr>
        <w:suppressAutoHyphens/>
        <w:spacing w:after="0" w:line="360" w:lineRule="auto"/>
        <w:ind w:firstLine="709"/>
        <w:jc w:val="both"/>
        <w:rPr>
          <w:rFonts w:ascii="Times New Roman" w:hAnsi="Times New Roman"/>
          <w:bCs/>
          <w:sz w:val="28"/>
          <w:szCs w:val="28"/>
          <w:lang w:val="uk-UA"/>
        </w:rPr>
      </w:pPr>
    </w:p>
    <w:p w:rsidR="00B80AE8" w:rsidRPr="00DB16A0" w:rsidRDefault="00B80AE8"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Прошлые годы продемонстрировали шаткость национальной финансовой системы как ввиду ее неизбежной спекулятивности (в силу кризиса инвестиционной деятельности), вследствие непредсказуемости основного субъекта финансового рынка – государства в лице Министерства финансов и Центрального банка.</w:t>
      </w:r>
    </w:p>
    <w:p w:rsidR="00514446" w:rsidRPr="00DB16A0" w:rsidRDefault="00514446"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Анализ роли финансового рынка в экономическом комплексе республики, оценки ее развития, новых финансовых небанковских институтов, рыночной инфраструктуры, а также методов рыночного регулирования дает основания для комплексного понимания и формирования главных направлений развития государственного регулирования.</w:t>
      </w:r>
    </w:p>
    <w:p w:rsidR="005C044C" w:rsidRPr="00DB16A0" w:rsidRDefault="005C044C"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 xml:space="preserve">Перспективы развития </w:t>
      </w:r>
      <w:r w:rsidR="00E204A5" w:rsidRPr="00DB16A0">
        <w:rPr>
          <w:rFonts w:ascii="Times New Roman" w:hAnsi="Times New Roman"/>
          <w:bCs/>
          <w:sz w:val="28"/>
          <w:szCs w:val="28"/>
        </w:rPr>
        <w:t xml:space="preserve">финансового </w:t>
      </w:r>
      <w:r w:rsidRPr="00DB16A0">
        <w:rPr>
          <w:rFonts w:ascii="Times New Roman" w:hAnsi="Times New Roman"/>
          <w:bCs/>
          <w:sz w:val="28"/>
          <w:szCs w:val="28"/>
        </w:rPr>
        <w:t>рынка.</w:t>
      </w:r>
    </w:p>
    <w:p w:rsidR="005C044C" w:rsidRPr="00DB16A0" w:rsidRDefault="005C044C"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В целях дальнейшего развития и активизации рынка ценных бумаг, привлечения инвестиций в экономику Кыргызстана необходимо:</w:t>
      </w:r>
    </w:p>
    <w:p w:rsidR="005C044C" w:rsidRPr="00DB16A0" w:rsidRDefault="005C044C" w:rsidP="00DB16A0">
      <w:pPr>
        <w:numPr>
          <w:ilvl w:val="0"/>
          <w:numId w:val="9"/>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развитие акционерного капитала в части акционирования государственных предприятий с открытым публичным предложением их акций на фондовом рынке, внедрения обязательного обращения акций крупнейших предприятий на фондовом рынке, прохождения процедуры листинга на фондовых биржах открытыми акционерными обществами с долей государства более 30 % и т.д.;</w:t>
      </w:r>
    </w:p>
    <w:p w:rsidR="005C044C" w:rsidRPr="00DB16A0" w:rsidRDefault="005C044C" w:rsidP="00DB16A0">
      <w:pPr>
        <w:numPr>
          <w:ilvl w:val="0"/>
          <w:numId w:val="9"/>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внедрение дополнительных финансовых инструментов на рынке ценных бумаг;</w:t>
      </w:r>
    </w:p>
    <w:p w:rsidR="005C044C" w:rsidRPr="00DB16A0" w:rsidRDefault="005C044C" w:rsidP="00DB16A0">
      <w:pPr>
        <w:numPr>
          <w:ilvl w:val="0"/>
          <w:numId w:val="9"/>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создание единой депозитарной учетной системы по операциям с ценными бумагами в части выработки механизмов и принципов создания Центрального депозитария;</w:t>
      </w:r>
    </w:p>
    <w:p w:rsidR="005C044C" w:rsidRPr="00DB16A0" w:rsidRDefault="005C044C" w:rsidP="00DB16A0">
      <w:pPr>
        <w:numPr>
          <w:ilvl w:val="0"/>
          <w:numId w:val="9"/>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 xml:space="preserve">осуществление дальнейших мер по интеграции рынков ценных бумаг стран ЕврАзЭС и СНГ, а также принятие мер для целей унифицикации законодательства указанных стран по рынку ценных бумаг и корпоративному управлению. </w:t>
      </w:r>
    </w:p>
    <w:p w:rsidR="005C044C" w:rsidRPr="00DB16A0" w:rsidRDefault="005C044C" w:rsidP="00DB16A0">
      <w:pPr>
        <w:numPr>
          <w:ilvl w:val="0"/>
          <w:numId w:val="9"/>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обеспечение повышения привлекательности рынка</w:t>
      </w:r>
      <w:r w:rsidR="00E204A5" w:rsidRPr="00DB16A0">
        <w:rPr>
          <w:rFonts w:ascii="Times New Roman" w:hAnsi="Times New Roman"/>
          <w:bCs/>
          <w:sz w:val="28"/>
          <w:szCs w:val="28"/>
        </w:rPr>
        <w:t xml:space="preserve"> корпоративных </w:t>
      </w:r>
      <w:r w:rsidRPr="00DB16A0">
        <w:rPr>
          <w:rFonts w:ascii="Times New Roman" w:hAnsi="Times New Roman"/>
          <w:bCs/>
          <w:sz w:val="28"/>
          <w:szCs w:val="28"/>
        </w:rPr>
        <w:t>ценных бумаг для иностранных инвесторов, создание условий для обращения ценных бумаг нерезидентов на фондовом рынке страны;</w:t>
      </w:r>
    </w:p>
    <w:p w:rsidR="005C044C" w:rsidRPr="00DB16A0" w:rsidRDefault="005C044C" w:rsidP="00DB16A0">
      <w:pPr>
        <w:numPr>
          <w:ilvl w:val="0"/>
          <w:numId w:val="9"/>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достижение выхода акций отечественных компаний на фондовые рынки других стран;</w:t>
      </w:r>
    </w:p>
    <w:p w:rsidR="005C044C" w:rsidRPr="00DB16A0" w:rsidRDefault="005C044C" w:rsidP="00DB16A0">
      <w:pPr>
        <w:numPr>
          <w:ilvl w:val="0"/>
          <w:numId w:val="9"/>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формирование условий для консолидации и создания единого организатора торговли ценными бумагами;</w:t>
      </w:r>
    </w:p>
    <w:p w:rsidR="005C044C" w:rsidRPr="00DB16A0" w:rsidRDefault="005C044C" w:rsidP="00DB16A0">
      <w:pPr>
        <w:numPr>
          <w:ilvl w:val="0"/>
          <w:numId w:val="9"/>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 xml:space="preserve">создание условий, развитие и расширение возможностей заключения сделок на рынке </w:t>
      </w:r>
      <w:r w:rsidR="00E204A5" w:rsidRPr="00DB16A0">
        <w:rPr>
          <w:rFonts w:ascii="Times New Roman" w:hAnsi="Times New Roman"/>
          <w:bCs/>
          <w:sz w:val="28"/>
          <w:szCs w:val="28"/>
        </w:rPr>
        <w:t xml:space="preserve">государственных </w:t>
      </w:r>
      <w:r w:rsidRPr="00DB16A0">
        <w:rPr>
          <w:rFonts w:ascii="Times New Roman" w:hAnsi="Times New Roman"/>
          <w:bCs/>
          <w:sz w:val="28"/>
          <w:szCs w:val="28"/>
        </w:rPr>
        <w:t>ценных бумаг через телекоммуникационную сеть;</w:t>
      </w:r>
    </w:p>
    <w:p w:rsidR="00E204A5" w:rsidRPr="00DB16A0" w:rsidRDefault="00E204A5" w:rsidP="00DB16A0">
      <w:pPr>
        <w:numPr>
          <w:ilvl w:val="0"/>
          <w:numId w:val="9"/>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снижение % ставки кредитов коммерческих банков</w:t>
      </w:r>
    </w:p>
    <w:p w:rsidR="00E204A5" w:rsidRPr="00DB16A0" w:rsidRDefault="00E204A5" w:rsidP="00DB16A0">
      <w:pPr>
        <w:numPr>
          <w:ilvl w:val="0"/>
          <w:numId w:val="9"/>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развитие межбанковского кредитования</w:t>
      </w:r>
    </w:p>
    <w:p w:rsidR="00E204A5" w:rsidRPr="00DB16A0" w:rsidRDefault="00E204A5" w:rsidP="00DB16A0">
      <w:pPr>
        <w:numPr>
          <w:ilvl w:val="0"/>
          <w:numId w:val="9"/>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повышение объемов долгосрочного кредитования</w:t>
      </w:r>
    </w:p>
    <w:p w:rsidR="005C044C" w:rsidRPr="00DB16A0" w:rsidRDefault="005C044C" w:rsidP="00DB16A0">
      <w:pPr>
        <w:numPr>
          <w:ilvl w:val="0"/>
          <w:numId w:val="9"/>
        </w:numPr>
        <w:suppressAutoHyphens/>
        <w:spacing w:after="0" w:line="360" w:lineRule="auto"/>
        <w:ind w:left="0" w:firstLine="709"/>
        <w:jc w:val="both"/>
        <w:rPr>
          <w:rFonts w:ascii="Times New Roman" w:hAnsi="Times New Roman"/>
          <w:bCs/>
          <w:sz w:val="28"/>
          <w:szCs w:val="28"/>
        </w:rPr>
      </w:pPr>
      <w:r w:rsidRPr="00DB16A0">
        <w:rPr>
          <w:rFonts w:ascii="Times New Roman" w:hAnsi="Times New Roman"/>
          <w:bCs/>
          <w:sz w:val="28"/>
          <w:szCs w:val="28"/>
        </w:rPr>
        <w:t>обеспечение прозрачности и доступности информации на рынке ценных бумаг, информационно-просветительское обеспечение и образовательная работа по популяризации рынка ценных бумаг.</w:t>
      </w:r>
    </w:p>
    <w:p w:rsidR="005C044C" w:rsidRPr="00DB16A0" w:rsidRDefault="005C044C"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Программы и проекты</w:t>
      </w:r>
    </w:p>
    <w:p w:rsidR="005C044C" w:rsidRPr="00DB16A0" w:rsidRDefault="005C044C"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Для достижения целей Стратегии будут реализованы следующие программы и проекты:</w:t>
      </w:r>
    </w:p>
    <w:p w:rsidR="005C044C" w:rsidRPr="00DB16A0" w:rsidRDefault="005C044C"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-реализация разработанной Программы развития финансового рынка Кыргызской Республики на 2008-2020 годы;</w:t>
      </w:r>
    </w:p>
    <w:p w:rsidR="005C044C" w:rsidRPr="00DB16A0" w:rsidRDefault="005C044C"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 xml:space="preserve">-разработка и принятие совместно с местными государственными администрациями комплекса мер по выпуску муниципальных ценных бумаг; </w:t>
      </w:r>
    </w:p>
    <w:p w:rsidR="005C044C" w:rsidRPr="00DB16A0" w:rsidRDefault="005C044C"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-разработка и принятие мер по обеспечению прозрачности и доступности информации на рынке ценных бумаг, информационно-просветительское обеспечение и образовательная работа по популяризации рынка ценных бумаг.</w:t>
      </w:r>
    </w:p>
    <w:p w:rsidR="005C044C" w:rsidRPr="00DB16A0" w:rsidRDefault="005C044C"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Ожидаемый результат</w:t>
      </w:r>
    </w:p>
    <w:p w:rsidR="005C044C" w:rsidRPr="00DB16A0" w:rsidRDefault="005C044C"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Увеличение количества финансовых</w:t>
      </w:r>
      <w:r w:rsidR="00DB16A0">
        <w:rPr>
          <w:rFonts w:ascii="Times New Roman" w:hAnsi="Times New Roman"/>
          <w:bCs/>
          <w:sz w:val="28"/>
          <w:szCs w:val="28"/>
        </w:rPr>
        <w:t xml:space="preserve"> </w:t>
      </w:r>
      <w:r w:rsidRPr="00DB16A0">
        <w:rPr>
          <w:rFonts w:ascii="Times New Roman" w:hAnsi="Times New Roman"/>
          <w:bCs/>
          <w:sz w:val="28"/>
          <w:szCs w:val="28"/>
        </w:rPr>
        <w:t>инструментов на рынке ценных бумаг Кыргызской Республики будет</w:t>
      </w:r>
      <w:r w:rsidR="00DB16A0">
        <w:rPr>
          <w:rFonts w:ascii="Times New Roman" w:hAnsi="Times New Roman"/>
          <w:bCs/>
          <w:sz w:val="28"/>
          <w:szCs w:val="28"/>
        </w:rPr>
        <w:t xml:space="preserve"> </w:t>
      </w:r>
      <w:r w:rsidRPr="00DB16A0">
        <w:rPr>
          <w:rFonts w:ascii="Times New Roman" w:hAnsi="Times New Roman"/>
          <w:bCs/>
          <w:sz w:val="28"/>
          <w:szCs w:val="28"/>
        </w:rPr>
        <w:t>способствовать формированию и развитию рынка жилья, привлечению средств граждан в экономику</w:t>
      </w:r>
      <w:r w:rsidR="00DB16A0">
        <w:rPr>
          <w:rFonts w:ascii="Times New Roman" w:hAnsi="Times New Roman"/>
          <w:bCs/>
          <w:sz w:val="28"/>
          <w:szCs w:val="28"/>
        </w:rPr>
        <w:t xml:space="preserve"> </w:t>
      </w:r>
      <w:r w:rsidRPr="00DB16A0">
        <w:rPr>
          <w:rFonts w:ascii="Times New Roman" w:hAnsi="Times New Roman"/>
          <w:bCs/>
          <w:sz w:val="28"/>
          <w:szCs w:val="28"/>
        </w:rPr>
        <w:t>страны, укреплению кредитно-финансовой системы, оживлению и развитию других секторов экономики. Распространение на фондовом рынке производных и муниципальных ценных бумаг обеспечит расширение круга финансовых инструментов за</w:t>
      </w:r>
      <w:r w:rsidR="00DB16A0">
        <w:rPr>
          <w:rFonts w:ascii="Times New Roman" w:hAnsi="Times New Roman"/>
          <w:bCs/>
          <w:sz w:val="28"/>
          <w:szCs w:val="28"/>
        </w:rPr>
        <w:t xml:space="preserve"> </w:t>
      </w:r>
      <w:r w:rsidRPr="00DB16A0">
        <w:rPr>
          <w:rFonts w:ascii="Times New Roman" w:hAnsi="Times New Roman"/>
          <w:bCs/>
          <w:sz w:val="28"/>
          <w:szCs w:val="28"/>
        </w:rPr>
        <w:t>счет снятия</w:t>
      </w:r>
      <w:r w:rsidR="00DB16A0">
        <w:rPr>
          <w:rFonts w:ascii="Times New Roman" w:hAnsi="Times New Roman"/>
          <w:bCs/>
          <w:sz w:val="28"/>
          <w:szCs w:val="28"/>
        </w:rPr>
        <w:t xml:space="preserve"> </w:t>
      </w:r>
      <w:r w:rsidRPr="00DB16A0">
        <w:rPr>
          <w:rFonts w:ascii="Times New Roman" w:hAnsi="Times New Roman"/>
          <w:bCs/>
          <w:sz w:val="28"/>
          <w:szCs w:val="28"/>
        </w:rPr>
        <w:t>имеющихся</w:t>
      </w:r>
      <w:r w:rsidR="00DB16A0">
        <w:rPr>
          <w:rFonts w:ascii="Times New Roman" w:hAnsi="Times New Roman"/>
          <w:bCs/>
          <w:sz w:val="28"/>
          <w:szCs w:val="28"/>
        </w:rPr>
        <w:t xml:space="preserve"> </w:t>
      </w:r>
      <w:r w:rsidRPr="00DB16A0">
        <w:rPr>
          <w:rFonts w:ascii="Times New Roman" w:hAnsi="Times New Roman"/>
          <w:bCs/>
          <w:sz w:val="28"/>
          <w:szCs w:val="28"/>
        </w:rPr>
        <w:t>ограничений и снижения рисков на фондовом рынке.</w:t>
      </w:r>
    </w:p>
    <w:p w:rsidR="005C044C" w:rsidRPr="00DB16A0" w:rsidRDefault="005C044C"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Развитие исламских принципов финансирования и внедрение новых инструментов будет дополнительным источником финансирования нашей экономики.</w:t>
      </w:r>
      <w:r w:rsidR="00DB16A0">
        <w:rPr>
          <w:rFonts w:ascii="Times New Roman" w:hAnsi="Times New Roman"/>
          <w:bCs/>
          <w:sz w:val="28"/>
          <w:szCs w:val="28"/>
        </w:rPr>
        <w:t xml:space="preserve"> </w:t>
      </w:r>
    </w:p>
    <w:p w:rsidR="005C044C" w:rsidRPr="00DB16A0" w:rsidRDefault="005C044C"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К 2020 году ожидается значительное увеличение объема торгов на фондовом рынке за счет обращения государственных ценных бумаг, реализации доли акций компаний с государственным участием, внедрения обязательного обращения акций крупнейших предприятий, капитализации банков, распространения обращения муниципальных ценных бумаг.</w:t>
      </w:r>
    </w:p>
    <w:p w:rsidR="005C044C" w:rsidRPr="00357299" w:rsidRDefault="005C044C" w:rsidP="00DB16A0">
      <w:pPr>
        <w:suppressAutoHyphens/>
        <w:spacing w:after="0" w:line="360" w:lineRule="auto"/>
        <w:ind w:firstLine="709"/>
        <w:jc w:val="both"/>
        <w:rPr>
          <w:rFonts w:ascii="Times New Roman" w:hAnsi="Times New Roman"/>
          <w:bCs/>
          <w:i/>
          <w:sz w:val="28"/>
          <w:szCs w:val="28"/>
        </w:rPr>
      </w:pPr>
      <w:r w:rsidRPr="00357299">
        <w:rPr>
          <w:rFonts w:ascii="Times New Roman" w:hAnsi="Times New Roman"/>
          <w:bCs/>
          <w:i/>
          <w:sz w:val="28"/>
          <w:szCs w:val="28"/>
        </w:rPr>
        <w:t xml:space="preserve">Вызовы и риски </w:t>
      </w:r>
    </w:p>
    <w:p w:rsidR="005C044C" w:rsidRPr="00DB16A0" w:rsidRDefault="005C044C"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На темпы роста или снижения развития рынка ценных бумаг, достижение положительных результатов непосредственное влияние оказывают малые объемы и масштабы экономики страны, государственные возможности поддержки развития данного сектора экономики, возможности предприятий по выживанию и стабильному развитию в рыночных условиях, длительные, продолжительные процессы введения законодательных актов по улучшению и обеспечению надежности и привлекательности фондового рынка, соответственно, вероятность не выполнения всех намеченных задач в полной мере.</w:t>
      </w:r>
    </w:p>
    <w:p w:rsidR="00DE40F2" w:rsidRPr="00DB16A0" w:rsidRDefault="005C044C"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Политическая стабильность, перспективные планы экономического роста и относительно либеральное государственное регулирование способны придать импульс стабильному развитию рынка ценных бумаг, обеспечению правовой базы по надежности и привлекательности фондового рынка, способствовать снижению риска на рынке ценных бумаг.</w:t>
      </w:r>
    </w:p>
    <w:p w:rsidR="006D6583" w:rsidRPr="00DB16A0" w:rsidRDefault="00B233AD"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Проблема развития финансового рынка, как нового сектора экономики республики, выполняющего задачу мобилизации капитала для производства, а также обеспечивающего перелив инвестиций в сектор эффективных предприятий является актуальной задачей современной государственной экономической политики. В настоящий момент государственной регулирование финансового рынка в большей степени строится на принципах формирования и развития новых отношений между участниками рынка, чем непосредственное осуществление комплексного и действенного надзора. Такой подход типичен и для других постсоветских стран, хотя здесь существуют различия, которые непосредственно вытекают из состояния экономического потенциала и уровня развития той или иной станы.</w:t>
      </w:r>
    </w:p>
    <w:p w:rsidR="00357299" w:rsidRDefault="00E204A5" w:rsidP="00DB16A0">
      <w:pPr>
        <w:suppressAutoHyphens/>
        <w:spacing w:after="0" w:line="360" w:lineRule="auto"/>
        <w:ind w:firstLine="709"/>
        <w:jc w:val="both"/>
        <w:rPr>
          <w:rFonts w:ascii="Times New Roman" w:hAnsi="Times New Roman"/>
          <w:bCs/>
          <w:i/>
          <w:sz w:val="28"/>
          <w:szCs w:val="28"/>
          <w:lang w:val="uk-UA"/>
        </w:rPr>
      </w:pPr>
      <w:r w:rsidRPr="00357299">
        <w:rPr>
          <w:rFonts w:ascii="Times New Roman" w:hAnsi="Times New Roman"/>
          <w:bCs/>
          <w:i/>
          <w:sz w:val="28"/>
          <w:szCs w:val="28"/>
        </w:rPr>
        <w:t>Перспективы развития финансового рынка</w:t>
      </w:r>
    </w:p>
    <w:p w:rsidR="00E204A5" w:rsidRPr="00DB16A0" w:rsidRDefault="00E204A5"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При эффективной и успешной реализации государственного плана к 2020 году ожидается значительное увеличение объема торгов на фондовом рынке за счет обращения государственных ценных бумаг, реализации доли акций компаний с государственным участием, внедрения обязательного обращения акций крупнейших предприятий, капитализации банков, распространения обращения муниципальных ценных бумаг.</w:t>
      </w:r>
    </w:p>
    <w:p w:rsidR="00DE40F2" w:rsidRPr="00357299" w:rsidRDefault="00DE40F2" w:rsidP="00DB16A0">
      <w:pPr>
        <w:pStyle w:val="1"/>
        <w:keepNext w:val="0"/>
        <w:keepLines w:val="0"/>
        <w:numPr>
          <w:ilvl w:val="0"/>
          <w:numId w:val="0"/>
        </w:numPr>
        <w:suppressAutoHyphens/>
        <w:spacing w:before="0" w:line="360" w:lineRule="auto"/>
        <w:ind w:firstLine="709"/>
        <w:jc w:val="both"/>
        <w:rPr>
          <w:color w:val="auto"/>
        </w:rPr>
      </w:pPr>
      <w:r w:rsidRPr="00DB16A0">
        <w:rPr>
          <w:b w:val="0"/>
          <w:color w:val="auto"/>
        </w:rPr>
        <w:br w:type="page"/>
      </w:r>
      <w:bookmarkStart w:id="13" w:name="_Toc290053792"/>
      <w:r w:rsidRPr="00357299">
        <w:rPr>
          <w:color w:val="auto"/>
        </w:rPr>
        <w:t>Заключение</w:t>
      </w:r>
      <w:bookmarkEnd w:id="13"/>
    </w:p>
    <w:p w:rsidR="00357299" w:rsidRDefault="00357299" w:rsidP="00DB16A0">
      <w:pPr>
        <w:suppressAutoHyphens/>
        <w:spacing w:after="0" w:line="360" w:lineRule="auto"/>
        <w:ind w:firstLine="709"/>
        <w:jc w:val="both"/>
        <w:rPr>
          <w:rFonts w:ascii="Times New Roman" w:hAnsi="Times New Roman"/>
          <w:bCs/>
          <w:sz w:val="28"/>
          <w:szCs w:val="28"/>
          <w:lang w:val="uk-UA"/>
        </w:rPr>
      </w:pPr>
    </w:p>
    <w:p w:rsidR="00147B96" w:rsidRPr="00DB16A0" w:rsidRDefault="00147B96"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Подводя итог всему выше сказанному можно сказать, что основная функция финансового рынка заключается в мобилизации денежных средств вкладчиков для цели организации и расширения производства.</w:t>
      </w:r>
    </w:p>
    <w:p w:rsidR="00147B96" w:rsidRPr="00DB16A0" w:rsidRDefault="00147B96"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В целом же функционирование капитала в форме финансовых капиталов способствует формированию эффективной и рациональной экономики, поскольку он стимулирует мобилизацию свободных денежных ресурсов в интересах производства и их распределение в соответствии с потребностями рынка.</w:t>
      </w:r>
    </w:p>
    <w:p w:rsidR="00147B96" w:rsidRPr="00DB16A0" w:rsidRDefault="00147B96"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Как показывает мировой опыт, эффективное функционирование финансового рынка невозможно без регулирующей и контролирующей деятельности государственных органов. В условиях становления финансового рынка (и рынка ценных бумаг в частности) функционирование подобных структур приобретает исключительное значение.</w:t>
      </w:r>
    </w:p>
    <w:p w:rsidR="00147B96" w:rsidRPr="00DB16A0" w:rsidRDefault="00147B96"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На мировом рынке существуют две основные модели организации финансового рынка. Одна из них предусматривает господство на рынке коммерческих банков (Германия, Япония, Франция). Другая предполагает активную роль, как банковских учреждений, так и небанковских финансово-кредитных институтов (США, Великобритания). В тех странах, где на рынке господствует ограниченное число коммерческих банков, их деятельность подконтрольна центральному национальному банку и другим правительственным агентствам, государственное регулирование более жесткое.</w:t>
      </w:r>
    </w:p>
    <w:p w:rsidR="00147B96" w:rsidRPr="00DB16A0" w:rsidRDefault="00147B96"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Таким образом, финансовый рынок представляется как эффективный механизм функционирования рыночной экономики, инструмент мобилизации финансовых ресурсов и сбережений населения, оптимального перераспределения средств, повышения активности человека как реального собственника.</w:t>
      </w:r>
    </w:p>
    <w:p w:rsidR="00147B96" w:rsidRPr="00DB16A0" w:rsidRDefault="00147B96"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Наряду с основным источником финансовых ресурсов − стоимостью реализованной продукции − существует ещё множество других источников. Среди них следует выделить уставный капитал, амортизационный фонд и инвестиционные кредиты.</w:t>
      </w:r>
    </w:p>
    <w:p w:rsidR="00147B96" w:rsidRPr="00DB16A0" w:rsidRDefault="00147B96"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Огромное значение имеет правильный выбор форм финансирования этими источниками. Так как при неправильных действиях управляющая финансовой политикой и деятельностью предприятия служба рискует нерационально распределить данные источники, а это, в свою очередь, вполне может привести к финансовому кризису на предприятии или даже к банкротству этого предприятия.</w:t>
      </w:r>
    </w:p>
    <w:p w:rsidR="00147B96" w:rsidRPr="00DB16A0" w:rsidRDefault="00147B96"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 xml:space="preserve">Первостепенное значение относится к управлению финансами и источниками финансовых ресурсов на предприятии. Так как именно эффективное распределение и поиск источников финансовых ресурсов лежит ответственностью на финансовых службах и работниках этих служб (финансовых менеджеров в первую очередь). </w:t>
      </w:r>
    </w:p>
    <w:p w:rsidR="00147B96" w:rsidRPr="00DB16A0" w:rsidRDefault="00147B96" w:rsidP="00DB16A0">
      <w:pPr>
        <w:suppressAutoHyphens/>
        <w:spacing w:after="0" w:line="360" w:lineRule="auto"/>
        <w:ind w:firstLine="709"/>
        <w:jc w:val="both"/>
        <w:rPr>
          <w:rFonts w:ascii="Times New Roman" w:hAnsi="Times New Roman"/>
          <w:bCs/>
          <w:sz w:val="28"/>
          <w:szCs w:val="28"/>
        </w:rPr>
      </w:pPr>
      <w:r w:rsidRPr="00DB16A0">
        <w:rPr>
          <w:rFonts w:ascii="Times New Roman" w:hAnsi="Times New Roman"/>
          <w:bCs/>
          <w:sz w:val="28"/>
          <w:szCs w:val="28"/>
        </w:rPr>
        <w:t>В итоге можно сказать, что источники финансовых ресурсов не менее, а может даже являются и более важными, чем сами финансовые ресурсы, так как именно они (источники финансовых ресурсов) и лежат в основе этих финансовых ресурсов.</w:t>
      </w:r>
    </w:p>
    <w:p w:rsidR="005C044C" w:rsidRPr="00357299" w:rsidRDefault="00DE40F2" w:rsidP="00DB16A0">
      <w:pPr>
        <w:pStyle w:val="1"/>
        <w:keepNext w:val="0"/>
        <w:keepLines w:val="0"/>
        <w:numPr>
          <w:ilvl w:val="0"/>
          <w:numId w:val="0"/>
        </w:numPr>
        <w:suppressAutoHyphens/>
        <w:spacing w:before="0" w:line="360" w:lineRule="auto"/>
        <w:ind w:firstLine="709"/>
        <w:jc w:val="both"/>
        <w:rPr>
          <w:color w:val="auto"/>
          <w:lang w:val="uk-UA"/>
        </w:rPr>
      </w:pPr>
      <w:r w:rsidRPr="00DB16A0">
        <w:rPr>
          <w:b w:val="0"/>
          <w:color w:val="auto"/>
        </w:rPr>
        <w:br w:type="page"/>
      </w:r>
      <w:bookmarkStart w:id="14" w:name="_Toc290053793"/>
      <w:r w:rsidRPr="00357299">
        <w:rPr>
          <w:color w:val="auto"/>
        </w:rPr>
        <w:t>Список литературы</w:t>
      </w:r>
      <w:bookmarkEnd w:id="14"/>
    </w:p>
    <w:p w:rsidR="00357299" w:rsidRPr="00357299" w:rsidRDefault="00357299" w:rsidP="00357299">
      <w:pPr>
        <w:rPr>
          <w:rFonts w:ascii="Times New Roman" w:hAnsi="Times New Roman"/>
          <w:sz w:val="28"/>
          <w:szCs w:val="28"/>
          <w:lang w:val="uk-UA"/>
        </w:rPr>
      </w:pPr>
    </w:p>
    <w:p w:rsidR="00147B96" w:rsidRPr="00DB16A0" w:rsidRDefault="00147B96" w:rsidP="00357299">
      <w:pPr>
        <w:numPr>
          <w:ilvl w:val="0"/>
          <w:numId w:val="13"/>
        </w:numPr>
        <w:tabs>
          <w:tab w:val="left" w:pos="284"/>
        </w:tabs>
        <w:suppressAutoHyphens/>
        <w:spacing w:after="0" w:line="360" w:lineRule="auto"/>
        <w:ind w:left="0" w:firstLine="0"/>
        <w:rPr>
          <w:rFonts w:ascii="Times New Roman" w:hAnsi="Times New Roman"/>
          <w:bCs/>
          <w:sz w:val="28"/>
          <w:szCs w:val="28"/>
        </w:rPr>
      </w:pPr>
      <w:r w:rsidRPr="00DB16A0">
        <w:rPr>
          <w:rFonts w:ascii="Times New Roman" w:hAnsi="Times New Roman"/>
          <w:bCs/>
          <w:sz w:val="28"/>
          <w:szCs w:val="28"/>
        </w:rPr>
        <w:t>Геращук В. В., Кредитная система и государственное регулирование // Деньги и кредит. 2004. № 2;</w:t>
      </w:r>
    </w:p>
    <w:p w:rsidR="00147B96" w:rsidRPr="00DB16A0" w:rsidRDefault="00147B96" w:rsidP="00357299">
      <w:pPr>
        <w:numPr>
          <w:ilvl w:val="0"/>
          <w:numId w:val="13"/>
        </w:numPr>
        <w:tabs>
          <w:tab w:val="left" w:pos="284"/>
        </w:tabs>
        <w:suppressAutoHyphens/>
        <w:spacing w:after="0" w:line="360" w:lineRule="auto"/>
        <w:ind w:left="0" w:firstLine="0"/>
        <w:rPr>
          <w:rFonts w:ascii="Times New Roman" w:hAnsi="Times New Roman"/>
          <w:bCs/>
          <w:sz w:val="28"/>
          <w:szCs w:val="28"/>
        </w:rPr>
      </w:pPr>
      <w:r w:rsidRPr="00DB16A0">
        <w:rPr>
          <w:rFonts w:ascii="Times New Roman" w:hAnsi="Times New Roman"/>
          <w:bCs/>
          <w:sz w:val="28"/>
          <w:szCs w:val="28"/>
        </w:rPr>
        <w:t xml:space="preserve">Финансы, Денежное обращение и кредит / Учебник / Под ред. проф. Н.Ф. Самсонова – М.: ИНФРА – М, 2001 г. </w:t>
      </w:r>
    </w:p>
    <w:p w:rsidR="00147B96" w:rsidRPr="00DB16A0" w:rsidRDefault="00147B96" w:rsidP="00357299">
      <w:pPr>
        <w:numPr>
          <w:ilvl w:val="0"/>
          <w:numId w:val="13"/>
        </w:numPr>
        <w:tabs>
          <w:tab w:val="left" w:pos="284"/>
        </w:tabs>
        <w:suppressAutoHyphens/>
        <w:spacing w:after="0" w:line="360" w:lineRule="auto"/>
        <w:ind w:left="0" w:firstLine="0"/>
        <w:rPr>
          <w:rFonts w:ascii="Times New Roman" w:hAnsi="Times New Roman"/>
          <w:bCs/>
          <w:sz w:val="28"/>
          <w:szCs w:val="28"/>
        </w:rPr>
      </w:pPr>
      <w:r w:rsidRPr="00DB16A0">
        <w:rPr>
          <w:rFonts w:ascii="Times New Roman" w:hAnsi="Times New Roman"/>
          <w:bCs/>
          <w:sz w:val="28"/>
          <w:szCs w:val="28"/>
        </w:rPr>
        <w:t xml:space="preserve">6. Киселева В.К., Севастьянов А.М. − Анализ финансового состояния предприятия. − Москва: Финансы, 2009 г. </w:t>
      </w:r>
    </w:p>
    <w:p w:rsidR="00147B96" w:rsidRPr="00DB16A0" w:rsidRDefault="00147B96" w:rsidP="00357299">
      <w:pPr>
        <w:numPr>
          <w:ilvl w:val="0"/>
          <w:numId w:val="13"/>
        </w:numPr>
        <w:tabs>
          <w:tab w:val="left" w:pos="284"/>
        </w:tabs>
        <w:suppressAutoHyphens/>
        <w:spacing w:after="0" w:line="360" w:lineRule="auto"/>
        <w:ind w:left="0" w:firstLine="0"/>
        <w:rPr>
          <w:rFonts w:ascii="Times New Roman" w:hAnsi="Times New Roman"/>
          <w:bCs/>
          <w:sz w:val="28"/>
          <w:szCs w:val="28"/>
        </w:rPr>
      </w:pPr>
      <w:r w:rsidRPr="00DB16A0">
        <w:rPr>
          <w:rFonts w:ascii="Times New Roman" w:hAnsi="Times New Roman"/>
          <w:bCs/>
          <w:sz w:val="28"/>
          <w:szCs w:val="28"/>
        </w:rPr>
        <w:t>Родионова В.М. Финансы. – Москва: Финансы и статистика, 2006 г.</w:t>
      </w:r>
    </w:p>
    <w:p w:rsidR="00530269" w:rsidRPr="00DB16A0" w:rsidRDefault="00530269" w:rsidP="00357299">
      <w:pPr>
        <w:numPr>
          <w:ilvl w:val="0"/>
          <w:numId w:val="13"/>
        </w:numPr>
        <w:tabs>
          <w:tab w:val="left" w:pos="284"/>
        </w:tabs>
        <w:suppressAutoHyphens/>
        <w:spacing w:after="0" w:line="360" w:lineRule="auto"/>
        <w:ind w:left="0" w:firstLine="0"/>
        <w:rPr>
          <w:rFonts w:ascii="Times New Roman" w:hAnsi="Times New Roman"/>
          <w:bCs/>
          <w:sz w:val="28"/>
          <w:szCs w:val="28"/>
        </w:rPr>
      </w:pPr>
      <w:r w:rsidRPr="00DB16A0">
        <w:rPr>
          <w:rFonts w:ascii="Times New Roman" w:hAnsi="Times New Roman"/>
          <w:bCs/>
          <w:sz w:val="28"/>
          <w:szCs w:val="28"/>
        </w:rPr>
        <w:t>Финансы: учеб. – 2-е изд., перераб. и доп./С.А. Белозеров, С.Г. Горбушина и др.,; под ред, В.В. Ковалева. – М.:2005г</w:t>
      </w:r>
    </w:p>
    <w:p w:rsidR="00530269" w:rsidRPr="00DB16A0" w:rsidRDefault="00530269" w:rsidP="00357299">
      <w:pPr>
        <w:numPr>
          <w:ilvl w:val="0"/>
          <w:numId w:val="13"/>
        </w:numPr>
        <w:tabs>
          <w:tab w:val="left" w:pos="284"/>
        </w:tabs>
        <w:suppressAutoHyphens/>
        <w:spacing w:after="0" w:line="360" w:lineRule="auto"/>
        <w:ind w:left="0" w:firstLine="0"/>
        <w:rPr>
          <w:rFonts w:ascii="Times New Roman" w:hAnsi="Times New Roman"/>
          <w:bCs/>
          <w:sz w:val="28"/>
          <w:szCs w:val="28"/>
        </w:rPr>
      </w:pPr>
      <w:r w:rsidRPr="00DB16A0">
        <w:rPr>
          <w:rFonts w:ascii="Times New Roman" w:hAnsi="Times New Roman"/>
          <w:bCs/>
          <w:sz w:val="28"/>
          <w:szCs w:val="28"/>
        </w:rPr>
        <w:t>Экономическая теория. Учебное пособие для экономических специальностей /Отв. ред. акад. МАН ВШ и МЭАЭ, проф. Н.Х. Кумскова; Кыргызско-Российский Славянский университет. – Бишкек, 1999 г.</w:t>
      </w:r>
    </w:p>
    <w:p w:rsidR="00530269" w:rsidRPr="00F417E8" w:rsidRDefault="00530269" w:rsidP="00357299">
      <w:pPr>
        <w:numPr>
          <w:ilvl w:val="0"/>
          <w:numId w:val="13"/>
        </w:numPr>
        <w:tabs>
          <w:tab w:val="left" w:pos="284"/>
        </w:tabs>
        <w:suppressAutoHyphens/>
        <w:spacing w:after="0" w:line="360" w:lineRule="auto"/>
        <w:ind w:left="0" w:firstLine="0"/>
        <w:rPr>
          <w:rFonts w:ascii="Times New Roman" w:hAnsi="Times New Roman"/>
          <w:bCs/>
          <w:sz w:val="28"/>
          <w:szCs w:val="28"/>
        </w:rPr>
      </w:pPr>
      <w:r w:rsidRPr="00DB16A0">
        <w:rPr>
          <w:rFonts w:ascii="Times New Roman" w:hAnsi="Times New Roman"/>
          <w:bCs/>
          <w:sz w:val="28"/>
          <w:szCs w:val="28"/>
        </w:rPr>
        <w:t>Экономика. Издание 3-е, переработанное и дополненное. Учебник под редакцией доктора экономических наук профессора А. С.. Булатова. ЮРИСТЪ. Москва 2006 г</w:t>
      </w:r>
    </w:p>
    <w:p w:rsidR="00F417E8" w:rsidRPr="003D6191" w:rsidRDefault="00F417E8" w:rsidP="00F417E8">
      <w:pPr>
        <w:tabs>
          <w:tab w:val="left" w:pos="284"/>
        </w:tabs>
        <w:suppressAutoHyphens/>
        <w:spacing w:after="0" w:line="360" w:lineRule="auto"/>
        <w:rPr>
          <w:rFonts w:ascii="Times New Roman" w:hAnsi="Times New Roman"/>
          <w:bCs/>
          <w:color w:val="FFFFFF"/>
          <w:sz w:val="28"/>
          <w:szCs w:val="28"/>
        </w:rPr>
      </w:pPr>
      <w:bookmarkStart w:id="15" w:name="_GoBack"/>
      <w:bookmarkEnd w:id="15"/>
    </w:p>
    <w:sectPr w:rsidR="00F417E8" w:rsidRPr="003D6191" w:rsidSect="00EC774F">
      <w:headerReference w:type="default" r:id="rId11"/>
      <w:footnotePr>
        <w:numStart w:val="2"/>
      </w:footnotePr>
      <w:pgSz w:w="11906" w:h="16838" w:code="9"/>
      <w:pgMar w:top="1134" w:right="851" w:bottom="1134" w:left="1701" w:header="425" w:footer="567" w:gutter="0"/>
      <w:pgNumType w:start="0"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3EF" w:rsidRDefault="004A33EF" w:rsidP="00F62E21">
      <w:pPr>
        <w:spacing w:after="0" w:line="240" w:lineRule="auto"/>
      </w:pPr>
      <w:r>
        <w:separator/>
      </w:r>
    </w:p>
  </w:endnote>
  <w:endnote w:type="continuationSeparator" w:id="0">
    <w:p w:rsidR="004A33EF" w:rsidRDefault="004A33EF" w:rsidP="00F6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3EF" w:rsidRDefault="004A33EF" w:rsidP="00F62E21">
      <w:pPr>
        <w:spacing w:after="0" w:line="240" w:lineRule="auto"/>
      </w:pPr>
      <w:r>
        <w:separator/>
      </w:r>
    </w:p>
  </w:footnote>
  <w:footnote w:type="continuationSeparator" w:id="0">
    <w:p w:rsidR="004A33EF" w:rsidRDefault="004A33EF" w:rsidP="00F62E21">
      <w:pPr>
        <w:spacing w:after="0" w:line="240" w:lineRule="auto"/>
      </w:pPr>
      <w:r>
        <w:continuationSeparator/>
      </w:r>
    </w:p>
  </w:footnote>
  <w:footnote w:id="1">
    <w:p w:rsidR="004A33EF" w:rsidRDefault="009B0ED7" w:rsidP="00B4123F">
      <w:pPr>
        <w:pStyle w:val="a3"/>
        <w:numPr>
          <w:ilvl w:val="0"/>
          <w:numId w:val="2"/>
        </w:numPr>
      </w:pPr>
      <w:r w:rsidRPr="008A353F">
        <w:t>Введение в рыночную экономику. – М.: Высшая школа. – 2004 г.</w:t>
      </w:r>
    </w:p>
  </w:footnote>
  <w:footnote w:id="2">
    <w:p w:rsidR="004A33EF" w:rsidRDefault="009B0ED7" w:rsidP="00E13111">
      <w:pPr>
        <w:spacing w:after="0" w:line="360" w:lineRule="auto"/>
        <w:jc w:val="both"/>
      </w:pPr>
      <w:r>
        <w:rPr>
          <w:rFonts w:ascii="Times New Roman" w:hAnsi="Times New Roman"/>
          <w:sz w:val="18"/>
          <w:szCs w:val="18"/>
        </w:rPr>
        <w:t xml:space="preserve">2 </w:t>
      </w:r>
      <w:r w:rsidRPr="00E13111">
        <w:rPr>
          <w:rFonts w:ascii="Times New Roman" w:hAnsi="Times New Roman"/>
          <w:sz w:val="18"/>
          <w:szCs w:val="18"/>
        </w:rPr>
        <w:t>Основы международных валютно-ф</w:t>
      </w:r>
      <w:r>
        <w:rPr>
          <w:rFonts w:ascii="Times New Roman" w:hAnsi="Times New Roman"/>
          <w:sz w:val="18"/>
          <w:szCs w:val="18"/>
        </w:rPr>
        <w:t>инансовых и кредитных отношений.</w:t>
      </w:r>
      <w:r w:rsidRPr="00E13111">
        <w:rPr>
          <w:rFonts w:ascii="Times New Roman" w:hAnsi="Times New Roman"/>
          <w:sz w:val="18"/>
          <w:szCs w:val="18"/>
        </w:rPr>
        <w:t xml:space="preserve"> Под ред. В.В. Круглова. – М.: 2008.</w:t>
      </w:r>
    </w:p>
  </w:footnote>
  <w:footnote w:id="3">
    <w:p w:rsidR="004A33EF" w:rsidRDefault="009B0ED7">
      <w:pPr>
        <w:pStyle w:val="a3"/>
      </w:pPr>
      <w:r>
        <w:rPr>
          <w:rStyle w:val="a5"/>
        </w:rPr>
        <w:footnoteRef/>
      </w:r>
      <w:r>
        <w:t xml:space="preserve"> Финансы: учеб.-2-е изд., С.А. Белозеров, С.Г. Горбушина. – М.:2005</w:t>
      </w:r>
    </w:p>
  </w:footnote>
  <w:footnote w:id="4">
    <w:p w:rsidR="004A33EF" w:rsidRDefault="009B0ED7" w:rsidP="00C1666E">
      <w:r w:rsidRPr="00C1666E">
        <w:rPr>
          <w:rStyle w:val="a5"/>
          <w:rFonts w:ascii="Times New Roman" w:hAnsi="Times New Roman"/>
          <w:sz w:val="16"/>
          <w:szCs w:val="16"/>
        </w:rPr>
        <w:footnoteRef/>
      </w:r>
      <w:r w:rsidRPr="00C1666E">
        <w:rPr>
          <w:rFonts w:ascii="Times New Roman" w:hAnsi="Times New Roman"/>
          <w:sz w:val="16"/>
          <w:szCs w:val="16"/>
        </w:rPr>
        <w:t xml:space="preserve"> Экономика: под редакцией доктора экономических наук профессора А. С.. Булатова</w:t>
      </w:r>
      <w:r w:rsidRPr="00C1666E">
        <w:t xml:space="preserve"> </w:t>
      </w:r>
      <w:r w:rsidRPr="00C1666E">
        <w:rPr>
          <w:rFonts w:ascii="Times New Roman" w:hAnsi="Times New Roman"/>
          <w:sz w:val="16"/>
          <w:szCs w:val="16"/>
        </w:rPr>
        <w:t>Москва. - 2008</w:t>
      </w:r>
    </w:p>
  </w:footnote>
  <w:footnote w:id="5">
    <w:p w:rsidR="004A33EF" w:rsidRDefault="009B0ED7">
      <w:pPr>
        <w:pStyle w:val="a3"/>
      </w:pPr>
      <w:r>
        <w:rPr>
          <w:rStyle w:val="a5"/>
        </w:rPr>
        <w:footnoteRef/>
      </w:r>
      <w:r>
        <w:t xml:space="preserve"> </w:t>
      </w:r>
      <w:r>
        <w:rPr>
          <w:lang w:val="en-US"/>
        </w:rPr>
        <w:t>www</w:t>
      </w:r>
      <w:r w:rsidRPr="00DB16A0">
        <w:t>.</w:t>
      </w:r>
      <w:r>
        <w:rPr>
          <w:lang w:val="en-US"/>
        </w:rPr>
        <w:t>NBKR</w:t>
      </w:r>
      <w:r w:rsidRPr="00DB16A0">
        <w:t>.</w:t>
      </w:r>
      <w:r>
        <w:rPr>
          <w:lang w:val="en-US"/>
        </w:rPr>
        <w:t>kg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7E8" w:rsidRPr="00F417E8" w:rsidRDefault="00F417E8" w:rsidP="00F417E8">
    <w:pPr>
      <w:pStyle w:val="af5"/>
      <w:suppressAutoHyphens/>
      <w:spacing w:after="0" w:line="360" w:lineRule="auto"/>
      <w:ind w:firstLine="709"/>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E3A79"/>
    <w:multiLevelType w:val="hybridMultilevel"/>
    <w:tmpl w:val="F96684E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7BD71C0"/>
    <w:multiLevelType w:val="multilevel"/>
    <w:tmpl w:val="E514F610"/>
    <w:lvl w:ilvl="0">
      <w:start w:val="1"/>
      <w:numFmt w:val="upperRoman"/>
      <w:lvlText w:val="%1."/>
      <w:lvlJc w:val="right"/>
      <w:pPr>
        <w:ind w:left="720" w:hanging="360"/>
      </w:pPr>
      <w:rPr>
        <w:rFonts w:cs="Times New Roman" w:hint="default"/>
      </w:rPr>
    </w:lvl>
    <w:lvl w:ilvl="1">
      <w:start w:val="1"/>
      <w:numFmt w:val="decimal"/>
      <w:lvlText w:val="2.%2"/>
      <w:lvlJc w:val="left"/>
      <w:pPr>
        <w:ind w:left="1302" w:hanging="375"/>
      </w:pPr>
      <w:rPr>
        <w:rFonts w:cs="Times New Roman" w:hint="default"/>
      </w:rPr>
    </w:lvl>
    <w:lvl w:ilvl="2">
      <w:start w:val="1"/>
      <w:numFmt w:val="decimal"/>
      <w:isLgl/>
      <w:lvlText w:val="%1.%2.%3"/>
      <w:lvlJc w:val="left"/>
      <w:pPr>
        <w:ind w:left="2214" w:hanging="720"/>
      </w:pPr>
      <w:rPr>
        <w:rFonts w:cs="Times New Roman" w:hint="default"/>
      </w:rPr>
    </w:lvl>
    <w:lvl w:ilvl="3">
      <w:start w:val="1"/>
      <w:numFmt w:val="decimal"/>
      <w:isLgl/>
      <w:lvlText w:val="%1.%2.%3.%4"/>
      <w:lvlJc w:val="left"/>
      <w:pPr>
        <w:ind w:left="3141" w:hanging="1080"/>
      </w:pPr>
      <w:rPr>
        <w:rFonts w:cs="Times New Roman" w:hint="default"/>
      </w:rPr>
    </w:lvl>
    <w:lvl w:ilvl="4">
      <w:start w:val="1"/>
      <w:numFmt w:val="decimal"/>
      <w:isLgl/>
      <w:lvlText w:val="%1.%2.%3.%4.%5"/>
      <w:lvlJc w:val="left"/>
      <w:pPr>
        <w:ind w:left="3708" w:hanging="1080"/>
      </w:pPr>
      <w:rPr>
        <w:rFonts w:cs="Times New Roman" w:hint="default"/>
      </w:rPr>
    </w:lvl>
    <w:lvl w:ilvl="5">
      <w:start w:val="1"/>
      <w:numFmt w:val="decimal"/>
      <w:isLgl/>
      <w:lvlText w:val="%1.%2.%3.%4.%5.%6"/>
      <w:lvlJc w:val="left"/>
      <w:pPr>
        <w:ind w:left="4635" w:hanging="1440"/>
      </w:pPr>
      <w:rPr>
        <w:rFonts w:cs="Times New Roman" w:hint="default"/>
      </w:rPr>
    </w:lvl>
    <w:lvl w:ilvl="6">
      <w:start w:val="1"/>
      <w:numFmt w:val="decimal"/>
      <w:isLgl/>
      <w:lvlText w:val="%1.%2.%3.%4.%5.%6.%7"/>
      <w:lvlJc w:val="left"/>
      <w:pPr>
        <w:ind w:left="5202" w:hanging="1440"/>
      </w:pPr>
      <w:rPr>
        <w:rFonts w:cs="Times New Roman" w:hint="default"/>
      </w:rPr>
    </w:lvl>
    <w:lvl w:ilvl="7">
      <w:start w:val="1"/>
      <w:numFmt w:val="decimal"/>
      <w:isLgl/>
      <w:lvlText w:val="%1.%2.%3.%4.%5.%6.%7.%8"/>
      <w:lvlJc w:val="left"/>
      <w:pPr>
        <w:ind w:left="6129" w:hanging="1800"/>
      </w:pPr>
      <w:rPr>
        <w:rFonts w:cs="Times New Roman" w:hint="default"/>
      </w:rPr>
    </w:lvl>
    <w:lvl w:ilvl="8">
      <w:start w:val="1"/>
      <w:numFmt w:val="decimal"/>
      <w:isLgl/>
      <w:lvlText w:val="%1.%2.%3.%4.%5.%6.%7.%8.%9"/>
      <w:lvlJc w:val="left"/>
      <w:pPr>
        <w:ind w:left="7056" w:hanging="2160"/>
      </w:pPr>
      <w:rPr>
        <w:rFonts w:cs="Times New Roman" w:hint="default"/>
      </w:rPr>
    </w:lvl>
  </w:abstractNum>
  <w:abstractNum w:abstractNumId="2">
    <w:nsid w:val="232615C9"/>
    <w:multiLevelType w:val="multilevel"/>
    <w:tmpl w:val="8E70D13C"/>
    <w:lvl w:ilvl="0">
      <w:start w:val="3"/>
      <w:numFmt w:val="upperRoman"/>
      <w:lvlText w:val="%1."/>
      <w:lvlJc w:val="righ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nsid w:val="23FD69C3"/>
    <w:multiLevelType w:val="hybridMultilevel"/>
    <w:tmpl w:val="377A8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5223B7E"/>
    <w:multiLevelType w:val="multilevel"/>
    <w:tmpl w:val="F68C179C"/>
    <w:lvl w:ilvl="0">
      <w:start w:val="2"/>
      <w:numFmt w:val="upperRoman"/>
      <w:lvlText w:val="%1."/>
      <w:lvlJc w:val="righ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
    <w:nsid w:val="27C60408"/>
    <w:multiLevelType w:val="hybridMultilevel"/>
    <w:tmpl w:val="C3A642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851551C"/>
    <w:multiLevelType w:val="hybridMultilevel"/>
    <w:tmpl w:val="C936B9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89B78CA"/>
    <w:multiLevelType w:val="multilevel"/>
    <w:tmpl w:val="AC746BFC"/>
    <w:lvl w:ilvl="0">
      <w:start w:val="1"/>
      <w:numFmt w:val="upperRoman"/>
      <w:lvlText w:val="%1."/>
      <w:lvlJc w:val="right"/>
      <w:pPr>
        <w:ind w:left="720" w:hanging="360"/>
      </w:pPr>
      <w:rPr>
        <w:rFonts w:cs="Times New Roman" w:hint="default"/>
      </w:rPr>
    </w:lvl>
    <w:lvl w:ilvl="1">
      <w:start w:val="1"/>
      <w:numFmt w:val="decimal"/>
      <w:lvlText w:val="%2."/>
      <w:lvlJc w:val="left"/>
      <w:pPr>
        <w:ind w:left="1302" w:hanging="375"/>
      </w:pPr>
      <w:rPr>
        <w:rFonts w:cs="Times New Roman" w:hint="default"/>
      </w:rPr>
    </w:lvl>
    <w:lvl w:ilvl="2">
      <w:start w:val="1"/>
      <w:numFmt w:val="decimal"/>
      <w:isLgl/>
      <w:lvlText w:val="%1.%2.%3"/>
      <w:lvlJc w:val="left"/>
      <w:pPr>
        <w:ind w:left="2214" w:hanging="720"/>
      </w:pPr>
      <w:rPr>
        <w:rFonts w:cs="Times New Roman" w:hint="default"/>
      </w:rPr>
    </w:lvl>
    <w:lvl w:ilvl="3">
      <w:start w:val="1"/>
      <w:numFmt w:val="decimal"/>
      <w:isLgl/>
      <w:lvlText w:val="%1.%2.%3.%4"/>
      <w:lvlJc w:val="left"/>
      <w:pPr>
        <w:ind w:left="3141" w:hanging="1080"/>
      </w:pPr>
      <w:rPr>
        <w:rFonts w:cs="Times New Roman" w:hint="default"/>
      </w:rPr>
    </w:lvl>
    <w:lvl w:ilvl="4">
      <w:start w:val="1"/>
      <w:numFmt w:val="decimal"/>
      <w:isLgl/>
      <w:lvlText w:val="%1.%2.%3.%4.%5"/>
      <w:lvlJc w:val="left"/>
      <w:pPr>
        <w:ind w:left="3708" w:hanging="1080"/>
      </w:pPr>
      <w:rPr>
        <w:rFonts w:cs="Times New Roman" w:hint="default"/>
      </w:rPr>
    </w:lvl>
    <w:lvl w:ilvl="5">
      <w:start w:val="1"/>
      <w:numFmt w:val="decimal"/>
      <w:isLgl/>
      <w:lvlText w:val="%1.%2.%3.%4.%5.%6"/>
      <w:lvlJc w:val="left"/>
      <w:pPr>
        <w:ind w:left="4635" w:hanging="1440"/>
      </w:pPr>
      <w:rPr>
        <w:rFonts w:cs="Times New Roman" w:hint="default"/>
      </w:rPr>
    </w:lvl>
    <w:lvl w:ilvl="6">
      <w:start w:val="1"/>
      <w:numFmt w:val="decimal"/>
      <w:isLgl/>
      <w:lvlText w:val="%1.%2.%3.%4.%5.%6.%7"/>
      <w:lvlJc w:val="left"/>
      <w:pPr>
        <w:ind w:left="5202" w:hanging="1440"/>
      </w:pPr>
      <w:rPr>
        <w:rFonts w:cs="Times New Roman" w:hint="default"/>
      </w:rPr>
    </w:lvl>
    <w:lvl w:ilvl="7">
      <w:start w:val="1"/>
      <w:numFmt w:val="decimal"/>
      <w:isLgl/>
      <w:lvlText w:val="%1.%2.%3.%4.%5.%6.%7.%8"/>
      <w:lvlJc w:val="left"/>
      <w:pPr>
        <w:ind w:left="6129" w:hanging="1800"/>
      </w:pPr>
      <w:rPr>
        <w:rFonts w:cs="Times New Roman" w:hint="default"/>
      </w:rPr>
    </w:lvl>
    <w:lvl w:ilvl="8">
      <w:start w:val="1"/>
      <w:numFmt w:val="decimal"/>
      <w:isLgl/>
      <w:lvlText w:val="%1.%2.%3.%4.%5.%6.%7.%8.%9"/>
      <w:lvlJc w:val="left"/>
      <w:pPr>
        <w:ind w:left="7056" w:hanging="2160"/>
      </w:pPr>
      <w:rPr>
        <w:rFonts w:cs="Times New Roman" w:hint="default"/>
      </w:rPr>
    </w:lvl>
  </w:abstractNum>
  <w:abstractNum w:abstractNumId="8">
    <w:nsid w:val="28F6296D"/>
    <w:multiLevelType w:val="hybridMultilevel"/>
    <w:tmpl w:val="FA96F23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2B104F98"/>
    <w:multiLevelType w:val="multilevel"/>
    <w:tmpl w:val="BBCCF5CC"/>
    <w:lvl w:ilvl="0">
      <w:start w:val="3"/>
      <w:numFmt w:val="decimal"/>
      <w:lvlText w:val="1.%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nsid w:val="2F516078"/>
    <w:multiLevelType w:val="multilevel"/>
    <w:tmpl w:val="481820C4"/>
    <w:lvl w:ilvl="0">
      <w:start w:val="1"/>
      <w:numFmt w:val="decimal"/>
      <w:pStyle w:val="1"/>
      <w:lvlText w:val="%1"/>
      <w:lvlJc w:val="left"/>
      <w:pPr>
        <w:ind w:left="432" w:hanging="432"/>
      </w:pPr>
      <w:rPr>
        <w:rFonts w:cs="Times New Roman"/>
      </w:rPr>
    </w:lvl>
    <w:lvl w:ilvl="1">
      <w:start w:val="1"/>
      <w:numFmt w:val="decimal"/>
      <w:lvlText w:val="1.%2"/>
      <w:lvlJc w:val="left"/>
      <w:pPr>
        <w:ind w:left="576" w:hanging="576"/>
      </w:pPr>
      <w:rPr>
        <w:rFonts w:cs="Times New Roman" w:hint="default"/>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11">
    <w:nsid w:val="315D67EF"/>
    <w:multiLevelType w:val="hybridMultilevel"/>
    <w:tmpl w:val="0B46C082"/>
    <w:lvl w:ilvl="0" w:tplc="755CD81C">
      <w:start w:val="1"/>
      <w:numFmt w:val="upp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197048A"/>
    <w:multiLevelType w:val="hybridMultilevel"/>
    <w:tmpl w:val="C19C0B6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3">
    <w:nsid w:val="43196164"/>
    <w:multiLevelType w:val="hybridMultilevel"/>
    <w:tmpl w:val="00F65B02"/>
    <w:lvl w:ilvl="0" w:tplc="0E9835A2">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5690608"/>
    <w:multiLevelType w:val="hybridMultilevel"/>
    <w:tmpl w:val="40BE1B08"/>
    <w:lvl w:ilvl="0" w:tplc="FFFFFFFF">
      <w:numFmt w:val="bullet"/>
      <w:lvlText w:val="-"/>
      <w:lvlJc w:val="left"/>
      <w:pPr>
        <w:ind w:left="1287" w:hanging="360"/>
      </w:pPr>
      <w:rPr>
        <w:rFonts w:ascii="Times New Roman" w:eastAsia="Times New Roman" w:hAnsi="Times New Roman" w:hint="default"/>
        <w:b/>
        <w:sz w:val="24"/>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B41431D"/>
    <w:multiLevelType w:val="hybridMultilevel"/>
    <w:tmpl w:val="FB22F01A"/>
    <w:lvl w:ilvl="0" w:tplc="14B4A6C2">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6">
    <w:nsid w:val="4BBD68D7"/>
    <w:multiLevelType w:val="hybridMultilevel"/>
    <w:tmpl w:val="829ADC5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79A0514"/>
    <w:multiLevelType w:val="hybridMultilevel"/>
    <w:tmpl w:val="0002830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8">
    <w:nsid w:val="5A32764D"/>
    <w:multiLevelType w:val="multilevel"/>
    <w:tmpl w:val="82C2F21E"/>
    <w:lvl w:ilvl="0">
      <w:start w:val="1"/>
      <w:numFmt w:val="decimal"/>
      <w:lvlText w:val="1.%1"/>
      <w:lvlJc w:val="left"/>
      <w:pPr>
        <w:ind w:left="432" w:hanging="432"/>
      </w:pPr>
      <w:rPr>
        <w:rFonts w:cs="Times New Roman" w:hint="default"/>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nsid w:val="5CEF1528"/>
    <w:multiLevelType w:val="hybridMultilevel"/>
    <w:tmpl w:val="87EABD9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0">
    <w:nsid w:val="67E8081C"/>
    <w:multiLevelType w:val="hybridMultilevel"/>
    <w:tmpl w:val="8BDCE630"/>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816562B"/>
    <w:multiLevelType w:val="multilevel"/>
    <w:tmpl w:val="C88091E2"/>
    <w:lvl w:ilvl="0">
      <w:start w:val="1"/>
      <w:numFmt w:val="decimal"/>
      <w:lvlText w:val="%1."/>
      <w:lvlJc w:val="left"/>
      <w:pPr>
        <w:ind w:left="360" w:hanging="360"/>
      </w:pPr>
      <w:rPr>
        <w:rFonts w:cs="Times New Roman" w:hint="default"/>
      </w:rPr>
    </w:lvl>
    <w:lvl w:ilvl="1">
      <w:start w:val="1"/>
      <w:numFmt w:val="decimal"/>
      <w:lvlText w:val="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6DE1210F"/>
    <w:multiLevelType w:val="multilevel"/>
    <w:tmpl w:val="C8DC4DD8"/>
    <w:lvl w:ilvl="0">
      <w:start w:val="1"/>
      <w:numFmt w:val="upperRoman"/>
      <w:lvlText w:val="%1."/>
      <w:lvlJc w:val="right"/>
      <w:pPr>
        <w:ind w:left="720" w:hanging="360"/>
      </w:pPr>
      <w:rPr>
        <w:rFonts w:cs="Times New Roman" w:hint="default"/>
      </w:rPr>
    </w:lvl>
    <w:lvl w:ilvl="1">
      <w:start w:val="1"/>
      <w:numFmt w:val="decimal"/>
      <w:pStyle w:val="2"/>
      <w:lvlText w:val="2.%2"/>
      <w:lvlJc w:val="left"/>
      <w:pPr>
        <w:ind w:left="1302" w:hanging="375"/>
      </w:pPr>
      <w:rPr>
        <w:rFonts w:cs="Times New Roman" w:hint="default"/>
      </w:rPr>
    </w:lvl>
    <w:lvl w:ilvl="2">
      <w:start w:val="1"/>
      <w:numFmt w:val="decimal"/>
      <w:isLgl/>
      <w:lvlText w:val="%1.%2.%3"/>
      <w:lvlJc w:val="left"/>
      <w:pPr>
        <w:ind w:left="2214" w:hanging="720"/>
      </w:pPr>
      <w:rPr>
        <w:rFonts w:cs="Times New Roman" w:hint="default"/>
      </w:rPr>
    </w:lvl>
    <w:lvl w:ilvl="3">
      <w:start w:val="1"/>
      <w:numFmt w:val="decimal"/>
      <w:isLgl/>
      <w:lvlText w:val="%1.%2.%3.%4"/>
      <w:lvlJc w:val="left"/>
      <w:pPr>
        <w:ind w:left="3141" w:hanging="1080"/>
      </w:pPr>
      <w:rPr>
        <w:rFonts w:cs="Times New Roman" w:hint="default"/>
      </w:rPr>
    </w:lvl>
    <w:lvl w:ilvl="4">
      <w:start w:val="1"/>
      <w:numFmt w:val="decimal"/>
      <w:isLgl/>
      <w:lvlText w:val="%1.%2.%3.%4.%5"/>
      <w:lvlJc w:val="left"/>
      <w:pPr>
        <w:ind w:left="3708" w:hanging="1080"/>
      </w:pPr>
      <w:rPr>
        <w:rFonts w:cs="Times New Roman" w:hint="default"/>
      </w:rPr>
    </w:lvl>
    <w:lvl w:ilvl="5">
      <w:start w:val="1"/>
      <w:numFmt w:val="decimal"/>
      <w:isLgl/>
      <w:lvlText w:val="%1.%2.%3.%4.%5.%6"/>
      <w:lvlJc w:val="left"/>
      <w:pPr>
        <w:ind w:left="4635" w:hanging="1440"/>
      </w:pPr>
      <w:rPr>
        <w:rFonts w:cs="Times New Roman" w:hint="default"/>
      </w:rPr>
    </w:lvl>
    <w:lvl w:ilvl="6">
      <w:start w:val="1"/>
      <w:numFmt w:val="decimal"/>
      <w:isLgl/>
      <w:lvlText w:val="%1.%2.%3.%4.%5.%6.%7"/>
      <w:lvlJc w:val="left"/>
      <w:pPr>
        <w:ind w:left="5202" w:hanging="1440"/>
      </w:pPr>
      <w:rPr>
        <w:rFonts w:cs="Times New Roman" w:hint="default"/>
      </w:rPr>
    </w:lvl>
    <w:lvl w:ilvl="7">
      <w:start w:val="1"/>
      <w:numFmt w:val="decimal"/>
      <w:isLgl/>
      <w:lvlText w:val="%1.%2.%3.%4.%5.%6.%7.%8"/>
      <w:lvlJc w:val="left"/>
      <w:pPr>
        <w:ind w:left="6129" w:hanging="1800"/>
      </w:pPr>
      <w:rPr>
        <w:rFonts w:cs="Times New Roman" w:hint="default"/>
      </w:rPr>
    </w:lvl>
    <w:lvl w:ilvl="8">
      <w:start w:val="1"/>
      <w:numFmt w:val="decimal"/>
      <w:isLgl/>
      <w:lvlText w:val="%1.%2.%3.%4.%5.%6.%7.%8.%9"/>
      <w:lvlJc w:val="left"/>
      <w:pPr>
        <w:ind w:left="7056" w:hanging="2160"/>
      </w:pPr>
      <w:rPr>
        <w:rFonts w:cs="Times New Roman" w:hint="default"/>
      </w:rPr>
    </w:lvl>
  </w:abstractNum>
  <w:abstractNum w:abstractNumId="23">
    <w:nsid w:val="74745FF6"/>
    <w:multiLevelType w:val="hybridMultilevel"/>
    <w:tmpl w:val="7A1AD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4FB111D"/>
    <w:multiLevelType w:val="hybridMultilevel"/>
    <w:tmpl w:val="514EA60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7C646A20"/>
    <w:multiLevelType w:val="hybridMultilevel"/>
    <w:tmpl w:val="101205C6"/>
    <w:lvl w:ilvl="0" w:tplc="C7020C2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num>
  <w:num w:numId="2">
    <w:abstractNumId w:val="25"/>
  </w:num>
  <w:num w:numId="3">
    <w:abstractNumId w:val="23"/>
  </w:num>
  <w:num w:numId="4">
    <w:abstractNumId w:val="19"/>
  </w:num>
  <w:num w:numId="5">
    <w:abstractNumId w:val="17"/>
  </w:num>
  <w:num w:numId="6">
    <w:abstractNumId w:val="3"/>
  </w:num>
  <w:num w:numId="7">
    <w:abstractNumId w:val="0"/>
  </w:num>
  <w:num w:numId="8">
    <w:abstractNumId w:val="16"/>
  </w:num>
  <w:num w:numId="9">
    <w:abstractNumId w:val="5"/>
  </w:num>
  <w:num w:numId="10">
    <w:abstractNumId w:val="6"/>
  </w:num>
  <w:num w:numId="11">
    <w:abstractNumId w:val="13"/>
  </w:num>
  <w:num w:numId="12">
    <w:abstractNumId w:val="14"/>
  </w:num>
  <w:num w:numId="13">
    <w:abstractNumId w:val="12"/>
  </w:num>
  <w:num w:numId="14">
    <w:abstractNumId w:val="8"/>
  </w:num>
  <w:num w:numId="15">
    <w:abstractNumId w:val="20"/>
  </w:num>
  <w:num w:numId="16">
    <w:abstractNumId w:val="10"/>
  </w:num>
  <w:num w:numId="17">
    <w:abstractNumId w:val="18"/>
  </w:num>
  <w:num w:numId="18">
    <w:abstractNumId w:val="4"/>
  </w:num>
  <w:num w:numId="19">
    <w:abstractNumId w:val="7"/>
  </w:num>
  <w:num w:numId="20">
    <w:abstractNumId w:val="2"/>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num>
  <w:num w:numId="25">
    <w:abstractNumId w:val="10"/>
  </w:num>
  <w:num w:numId="26">
    <w:abstractNumId w:val="9"/>
  </w:num>
  <w:num w:numId="27">
    <w:abstractNumId w:val="1"/>
  </w:num>
  <w:num w:numId="28">
    <w:abstractNumId w:val="22"/>
  </w:num>
  <w:num w:numId="29">
    <w:abstractNumId w:val="10"/>
  </w:num>
  <w:num w:numId="30">
    <w:abstractNumId w:val="11"/>
  </w:num>
  <w:num w:numId="3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footnotePr>
    <w:numStart w:val="2"/>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D20"/>
    <w:rsid w:val="000113F5"/>
    <w:rsid w:val="00034538"/>
    <w:rsid w:val="000407CB"/>
    <w:rsid w:val="00051960"/>
    <w:rsid w:val="000A6AC4"/>
    <w:rsid w:val="000C3C6C"/>
    <w:rsid w:val="00101551"/>
    <w:rsid w:val="001033D6"/>
    <w:rsid w:val="00131D20"/>
    <w:rsid w:val="00141D02"/>
    <w:rsid w:val="00142D78"/>
    <w:rsid w:val="00147B96"/>
    <w:rsid w:val="00167793"/>
    <w:rsid w:val="001715DC"/>
    <w:rsid w:val="001829E4"/>
    <w:rsid w:val="001E5659"/>
    <w:rsid w:val="00225EB5"/>
    <w:rsid w:val="00241FE0"/>
    <w:rsid w:val="00243678"/>
    <w:rsid w:val="00243F16"/>
    <w:rsid w:val="00247297"/>
    <w:rsid w:val="002818A7"/>
    <w:rsid w:val="00293499"/>
    <w:rsid w:val="00326F96"/>
    <w:rsid w:val="00331CB4"/>
    <w:rsid w:val="00357299"/>
    <w:rsid w:val="00375FE3"/>
    <w:rsid w:val="003A3BED"/>
    <w:rsid w:val="003C724A"/>
    <w:rsid w:val="003D6191"/>
    <w:rsid w:val="003F5C1C"/>
    <w:rsid w:val="004206BB"/>
    <w:rsid w:val="004259BF"/>
    <w:rsid w:val="00425A60"/>
    <w:rsid w:val="00442314"/>
    <w:rsid w:val="00443802"/>
    <w:rsid w:val="00446D41"/>
    <w:rsid w:val="0045219E"/>
    <w:rsid w:val="00473AD6"/>
    <w:rsid w:val="00485B71"/>
    <w:rsid w:val="004970D8"/>
    <w:rsid w:val="004A3108"/>
    <w:rsid w:val="004A33EF"/>
    <w:rsid w:val="004B1C74"/>
    <w:rsid w:val="004B743B"/>
    <w:rsid w:val="004B7DE6"/>
    <w:rsid w:val="004D0744"/>
    <w:rsid w:val="004D57D3"/>
    <w:rsid w:val="004F0CF8"/>
    <w:rsid w:val="0050090A"/>
    <w:rsid w:val="00514446"/>
    <w:rsid w:val="00530269"/>
    <w:rsid w:val="005410E6"/>
    <w:rsid w:val="00561052"/>
    <w:rsid w:val="00582237"/>
    <w:rsid w:val="00584209"/>
    <w:rsid w:val="005C044C"/>
    <w:rsid w:val="005E3D56"/>
    <w:rsid w:val="006310EC"/>
    <w:rsid w:val="0064154F"/>
    <w:rsid w:val="00657A14"/>
    <w:rsid w:val="006729C9"/>
    <w:rsid w:val="0067304C"/>
    <w:rsid w:val="0067486C"/>
    <w:rsid w:val="0068436F"/>
    <w:rsid w:val="006A73D8"/>
    <w:rsid w:val="006B4BA8"/>
    <w:rsid w:val="006C0C03"/>
    <w:rsid w:val="006C3DEC"/>
    <w:rsid w:val="006D429C"/>
    <w:rsid w:val="006D6583"/>
    <w:rsid w:val="006F3E0D"/>
    <w:rsid w:val="00702DD7"/>
    <w:rsid w:val="007059FE"/>
    <w:rsid w:val="0073017A"/>
    <w:rsid w:val="007308BC"/>
    <w:rsid w:val="0077142C"/>
    <w:rsid w:val="007A1152"/>
    <w:rsid w:val="007C255E"/>
    <w:rsid w:val="007E1ED1"/>
    <w:rsid w:val="007E6DAB"/>
    <w:rsid w:val="007F4C9C"/>
    <w:rsid w:val="007F75E1"/>
    <w:rsid w:val="00803AAD"/>
    <w:rsid w:val="0080595E"/>
    <w:rsid w:val="00823812"/>
    <w:rsid w:val="008A05AC"/>
    <w:rsid w:val="008A353F"/>
    <w:rsid w:val="008D4D90"/>
    <w:rsid w:val="00916F32"/>
    <w:rsid w:val="00924A70"/>
    <w:rsid w:val="00965A3C"/>
    <w:rsid w:val="009673BF"/>
    <w:rsid w:val="00973B9D"/>
    <w:rsid w:val="009908B0"/>
    <w:rsid w:val="009B0ED7"/>
    <w:rsid w:val="009B1D56"/>
    <w:rsid w:val="009C6E1B"/>
    <w:rsid w:val="009F5D59"/>
    <w:rsid w:val="00A00322"/>
    <w:rsid w:val="00A732DA"/>
    <w:rsid w:val="00A87E1E"/>
    <w:rsid w:val="00A944F1"/>
    <w:rsid w:val="00A96B1D"/>
    <w:rsid w:val="00A96FBE"/>
    <w:rsid w:val="00AB2FA5"/>
    <w:rsid w:val="00AD7171"/>
    <w:rsid w:val="00AF69A2"/>
    <w:rsid w:val="00B233AD"/>
    <w:rsid w:val="00B4123F"/>
    <w:rsid w:val="00B610AD"/>
    <w:rsid w:val="00B80AE8"/>
    <w:rsid w:val="00B86F87"/>
    <w:rsid w:val="00BA00F3"/>
    <w:rsid w:val="00C15843"/>
    <w:rsid w:val="00C1666E"/>
    <w:rsid w:val="00C44701"/>
    <w:rsid w:val="00C52FBA"/>
    <w:rsid w:val="00C67CBA"/>
    <w:rsid w:val="00C745B2"/>
    <w:rsid w:val="00C77197"/>
    <w:rsid w:val="00C90749"/>
    <w:rsid w:val="00C91436"/>
    <w:rsid w:val="00C91E6E"/>
    <w:rsid w:val="00C9513A"/>
    <w:rsid w:val="00CB23CD"/>
    <w:rsid w:val="00CB38B4"/>
    <w:rsid w:val="00CD38EB"/>
    <w:rsid w:val="00CD6F29"/>
    <w:rsid w:val="00CE57F6"/>
    <w:rsid w:val="00CF7DF8"/>
    <w:rsid w:val="00D1638E"/>
    <w:rsid w:val="00D25D49"/>
    <w:rsid w:val="00D77EE8"/>
    <w:rsid w:val="00D809BE"/>
    <w:rsid w:val="00DA38A9"/>
    <w:rsid w:val="00DB16A0"/>
    <w:rsid w:val="00DC690B"/>
    <w:rsid w:val="00DE366A"/>
    <w:rsid w:val="00DE40F2"/>
    <w:rsid w:val="00DE6CA2"/>
    <w:rsid w:val="00DF283F"/>
    <w:rsid w:val="00E13111"/>
    <w:rsid w:val="00E204A5"/>
    <w:rsid w:val="00E45179"/>
    <w:rsid w:val="00E65AEE"/>
    <w:rsid w:val="00E94507"/>
    <w:rsid w:val="00EA6159"/>
    <w:rsid w:val="00EC774F"/>
    <w:rsid w:val="00F0218D"/>
    <w:rsid w:val="00F060BC"/>
    <w:rsid w:val="00F1760F"/>
    <w:rsid w:val="00F3371C"/>
    <w:rsid w:val="00F417E8"/>
    <w:rsid w:val="00F42559"/>
    <w:rsid w:val="00F46A6D"/>
    <w:rsid w:val="00F62E21"/>
    <w:rsid w:val="00F6417F"/>
    <w:rsid w:val="00F7110D"/>
    <w:rsid w:val="00F752FB"/>
    <w:rsid w:val="00F84961"/>
    <w:rsid w:val="00FB5C25"/>
    <w:rsid w:val="00FC7CBB"/>
    <w:rsid w:val="00FE7C1A"/>
    <w:rsid w:val="00FF20B0"/>
    <w:rsid w:val="00FF6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4CFEEA3A-1230-4098-9DB2-7A0A2ABE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12"/>
    <w:pPr>
      <w:spacing w:after="200" w:line="276" w:lineRule="auto"/>
    </w:pPr>
    <w:rPr>
      <w:rFonts w:cs="Times New Roman"/>
      <w:sz w:val="22"/>
      <w:szCs w:val="22"/>
    </w:rPr>
  </w:style>
  <w:style w:type="paragraph" w:styleId="1">
    <w:name w:val="heading 1"/>
    <w:basedOn w:val="a"/>
    <w:next w:val="a"/>
    <w:link w:val="10"/>
    <w:uiPriority w:val="9"/>
    <w:qFormat/>
    <w:rsid w:val="007059FE"/>
    <w:pPr>
      <w:keepNext/>
      <w:keepLines/>
      <w:numPr>
        <w:numId w:val="16"/>
      </w:numPr>
      <w:spacing w:before="480" w:after="0"/>
      <w:jc w:val="center"/>
      <w:outlineLvl w:val="0"/>
    </w:pPr>
    <w:rPr>
      <w:rFonts w:ascii="Times New Roman" w:hAnsi="Times New Roman"/>
      <w:b/>
      <w:bCs/>
      <w:color w:val="000000"/>
      <w:sz w:val="28"/>
      <w:szCs w:val="28"/>
    </w:rPr>
  </w:style>
  <w:style w:type="paragraph" w:styleId="2">
    <w:name w:val="heading 2"/>
    <w:basedOn w:val="a"/>
    <w:next w:val="a"/>
    <w:link w:val="20"/>
    <w:uiPriority w:val="9"/>
    <w:unhideWhenUsed/>
    <w:qFormat/>
    <w:rsid w:val="006D6583"/>
    <w:pPr>
      <w:keepNext/>
      <w:numPr>
        <w:ilvl w:val="1"/>
        <w:numId w:val="28"/>
      </w:numPr>
      <w:spacing w:before="240" w:after="60"/>
      <w:jc w:val="center"/>
      <w:outlineLvl w:val="1"/>
    </w:pPr>
    <w:rPr>
      <w:rFonts w:ascii="Times New Roman" w:hAnsi="Times New Roman"/>
      <w:b/>
      <w:bCs/>
      <w:iCs/>
      <w:sz w:val="28"/>
      <w:szCs w:val="28"/>
    </w:rPr>
  </w:style>
  <w:style w:type="paragraph" w:styleId="3">
    <w:name w:val="heading 3"/>
    <w:basedOn w:val="a"/>
    <w:next w:val="a"/>
    <w:link w:val="30"/>
    <w:uiPriority w:val="9"/>
    <w:semiHidden/>
    <w:unhideWhenUsed/>
    <w:qFormat/>
    <w:rsid w:val="00243678"/>
    <w:pPr>
      <w:keepNext/>
      <w:numPr>
        <w:ilvl w:val="2"/>
        <w:numId w:val="16"/>
      </w:numPr>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243678"/>
    <w:pPr>
      <w:keepNext/>
      <w:numPr>
        <w:ilvl w:val="3"/>
        <w:numId w:val="16"/>
      </w:numPr>
      <w:spacing w:before="240" w:after="60"/>
      <w:outlineLvl w:val="3"/>
    </w:pPr>
    <w:rPr>
      <w:b/>
      <w:bCs/>
      <w:sz w:val="28"/>
      <w:szCs w:val="28"/>
    </w:rPr>
  </w:style>
  <w:style w:type="paragraph" w:styleId="5">
    <w:name w:val="heading 5"/>
    <w:basedOn w:val="a"/>
    <w:next w:val="a"/>
    <w:link w:val="50"/>
    <w:uiPriority w:val="9"/>
    <w:semiHidden/>
    <w:unhideWhenUsed/>
    <w:qFormat/>
    <w:rsid w:val="00243678"/>
    <w:pPr>
      <w:numPr>
        <w:ilvl w:val="4"/>
        <w:numId w:val="16"/>
      </w:numPr>
      <w:spacing w:before="240" w:after="60"/>
      <w:outlineLvl w:val="4"/>
    </w:pPr>
    <w:rPr>
      <w:b/>
      <w:bCs/>
      <w:i/>
      <w:iCs/>
      <w:sz w:val="26"/>
      <w:szCs w:val="26"/>
    </w:rPr>
  </w:style>
  <w:style w:type="paragraph" w:styleId="6">
    <w:name w:val="heading 6"/>
    <w:basedOn w:val="a"/>
    <w:next w:val="a"/>
    <w:link w:val="60"/>
    <w:uiPriority w:val="9"/>
    <w:semiHidden/>
    <w:unhideWhenUsed/>
    <w:qFormat/>
    <w:rsid w:val="00243678"/>
    <w:pPr>
      <w:numPr>
        <w:ilvl w:val="5"/>
        <w:numId w:val="16"/>
      </w:numPr>
      <w:spacing w:before="240" w:after="60"/>
      <w:outlineLvl w:val="5"/>
    </w:pPr>
    <w:rPr>
      <w:b/>
      <w:bCs/>
    </w:rPr>
  </w:style>
  <w:style w:type="paragraph" w:styleId="7">
    <w:name w:val="heading 7"/>
    <w:basedOn w:val="a"/>
    <w:next w:val="a"/>
    <w:link w:val="70"/>
    <w:uiPriority w:val="9"/>
    <w:semiHidden/>
    <w:unhideWhenUsed/>
    <w:qFormat/>
    <w:rsid w:val="00243678"/>
    <w:pPr>
      <w:numPr>
        <w:ilvl w:val="6"/>
        <w:numId w:val="16"/>
      </w:numPr>
      <w:spacing w:before="240" w:after="60"/>
      <w:outlineLvl w:val="6"/>
    </w:pPr>
    <w:rPr>
      <w:sz w:val="24"/>
      <w:szCs w:val="24"/>
    </w:rPr>
  </w:style>
  <w:style w:type="paragraph" w:styleId="8">
    <w:name w:val="heading 8"/>
    <w:basedOn w:val="a"/>
    <w:next w:val="a"/>
    <w:link w:val="80"/>
    <w:uiPriority w:val="9"/>
    <w:semiHidden/>
    <w:unhideWhenUsed/>
    <w:qFormat/>
    <w:rsid w:val="00243678"/>
    <w:pPr>
      <w:numPr>
        <w:ilvl w:val="7"/>
        <w:numId w:val="16"/>
      </w:numPr>
      <w:spacing w:before="240" w:after="60"/>
      <w:outlineLvl w:val="7"/>
    </w:pPr>
    <w:rPr>
      <w:i/>
      <w:iCs/>
      <w:sz w:val="24"/>
      <w:szCs w:val="24"/>
    </w:rPr>
  </w:style>
  <w:style w:type="paragraph" w:styleId="9">
    <w:name w:val="heading 9"/>
    <w:basedOn w:val="a"/>
    <w:next w:val="a"/>
    <w:link w:val="90"/>
    <w:uiPriority w:val="9"/>
    <w:semiHidden/>
    <w:unhideWhenUsed/>
    <w:qFormat/>
    <w:rsid w:val="00243678"/>
    <w:pPr>
      <w:numPr>
        <w:ilvl w:val="8"/>
        <w:numId w:val="16"/>
      </w:num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059FE"/>
    <w:rPr>
      <w:rFonts w:ascii="Times New Roman" w:hAnsi="Times New Roman" w:cs="Times New Roman"/>
      <w:b/>
      <w:bCs/>
      <w:color w:val="000000"/>
      <w:sz w:val="28"/>
      <w:szCs w:val="28"/>
    </w:rPr>
  </w:style>
  <w:style w:type="character" w:customStyle="1" w:styleId="20">
    <w:name w:val="Заголовок 2 Знак"/>
    <w:link w:val="2"/>
    <w:uiPriority w:val="9"/>
    <w:locked/>
    <w:rsid w:val="006D6583"/>
    <w:rPr>
      <w:rFonts w:ascii="Times New Roman" w:hAnsi="Times New Roman" w:cs="Times New Roman"/>
      <w:b/>
      <w:bCs/>
      <w:iCs/>
      <w:sz w:val="28"/>
      <w:szCs w:val="28"/>
    </w:rPr>
  </w:style>
  <w:style w:type="character" w:customStyle="1" w:styleId="30">
    <w:name w:val="Заголовок 3 Знак"/>
    <w:link w:val="3"/>
    <w:uiPriority w:val="9"/>
    <w:semiHidden/>
    <w:locked/>
    <w:rsid w:val="00243678"/>
    <w:rPr>
      <w:rFonts w:ascii="Cambria" w:hAnsi="Cambria" w:cs="Times New Roman"/>
      <w:b/>
      <w:bCs/>
      <w:sz w:val="26"/>
      <w:szCs w:val="26"/>
    </w:rPr>
  </w:style>
  <w:style w:type="character" w:customStyle="1" w:styleId="40">
    <w:name w:val="Заголовок 4 Знак"/>
    <w:link w:val="4"/>
    <w:uiPriority w:val="9"/>
    <w:semiHidden/>
    <w:locked/>
    <w:rsid w:val="00243678"/>
    <w:rPr>
      <w:rFonts w:cs="Times New Roman"/>
      <w:b/>
      <w:bCs/>
      <w:sz w:val="28"/>
      <w:szCs w:val="28"/>
    </w:rPr>
  </w:style>
  <w:style w:type="character" w:customStyle="1" w:styleId="50">
    <w:name w:val="Заголовок 5 Знак"/>
    <w:link w:val="5"/>
    <w:uiPriority w:val="9"/>
    <w:semiHidden/>
    <w:locked/>
    <w:rsid w:val="00243678"/>
    <w:rPr>
      <w:rFonts w:cs="Times New Roman"/>
      <w:b/>
      <w:bCs/>
      <w:i/>
      <w:iCs/>
      <w:sz w:val="26"/>
      <w:szCs w:val="26"/>
    </w:rPr>
  </w:style>
  <w:style w:type="character" w:customStyle="1" w:styleId="60">
    <w:name w:val="Заголовок 6 Знак"/>
    <w:link w:val="6"/>
    <w:uiPriority w:val="9"/>
    <w:semiHidden/>
    <w:locked/>
    <w:rsid w:val="00243678"/>
    <w:rPr>
      <w:rFonts w:cs="Times New Roman"/>
      <w:b/>
      <w:bCs/>
      <w:sz w:val="22"/>
      <w:szCs w:val="22"/>
    </w:rPr>
  </w:style>
  <w:style w:type="character" w:customStyle="1" w:styleId="70">
    <w:name w:val="Заголовок 7 Знак"/>
    <w:link w:val="7"/>
    <w:uiPriority w:val="9"/>
    <w:semiHidden/>
    <w:locked/>
    <w:rsid w:val="00243678"/>
    <w:rPr>
      <w:rFonts w:cs="Times New Roman"/>
      <w:sz w:val="24"/>
      <w:szCs w:val="24"/>
    </w:rPr>
  </w:style>
  <w:style w:type="character" w:customStyle="1" w:styleId="80">
    <w:name w:val="Заголовок 8 Знак"/>
    <w:link w:val="8"/>
    <w:uiPriority w:val="9"/>
    <w:semiHidden/>
    <w:locked/>
    <w:rsid w:val="00243678"/>
    <w:rPr>
      <w:rFonts w:cs="Times New Roman"/>
      <w:i/>
      <w:iCs/>
      <w:sz w:val="24"/>
      <w:szCs w:val="24"/>
    </w:rPr>
  </w:style>
  <w:style w:type="character" w:customStyle="1" w:styleId="90">
    <w:name w:val="Заголовок 9 Знак"/>
    <w:link w:val="9"/>
    <w:uiPriority w:val="9"/>
    <w:semiHidden/>
    <w:locked/>
    <w:rsid w:val="00243678"/>
    <w:rPr>
      <w:rFonts w:ascii="Cambria" w:hAnsi="Cambria" w:cs="Times New Roman"/>
      <w:sz w:val="22"/>
      <w:szCs w:val="22"/>
    </w:rPr>
  </w:style>
  <w:style w:type="paragraph" w:styleId="a3">
    <w:name w:val="footnote text"/>
    <w:basedOn w:val="a"/>
    <w:link w:val="a4"/>
    <w:uiPriority w:val="99"/>
    <w:semiHidden/>
    <w:rsid w:val="00F62E21"/>
    <w:pPr>
      <w:spacing w:after="0" w:line="240" w:lineRule="auto"/>
    </w:pPr>
    <w:rPr>
      <w:rFonts w:ascii="Times New Roman CYR" w:hAnsi="Times New Roman CYR"/>
      <w:sz w:val="20"/>
      <w:szCs w:val="20"/>
    </w:rPr>
  </w:style>
  <w:style w:type="character" w:customStyle="1" w:styleId="a4">
    <w:name w:val="Текст сноски Знак"/>
    <w:link w:val="a3"/>
    <w:uiPriority w:val="99"/>
    <w:semiHidden/>
    <w:locked/>
    <w:rsid w:val="00F62E21"/>
    <w:rPr>
      <w:rFonts w:ascii="Times New Roman CYR" w:hAnsi="Times New Roman CYR" w:cs="Times New Roman"/>
    </w:rPr>
  </w:style>
  <w:style w:type="character" w:styleId="a5">
    <w:name w:val="footnote reference"/>
    <w:uiPriority w:val="99"/>
    <w:semiHidden/>
    <w:rsid w:val="00F62E21"/>
    <w:rPr>
      <w:rFonts w:cs="Times New Roman"/>
      <w:vertAlign w:val="superscript"/>
    </w:rPr>
  </w:style>
  <w:style w:type="paragraph" w:styleId="a6">
    <w:name w:val="Normal (Web)"/>
    <w:basedOn w:val="a"/>
    <w:uiPriority w:val="99"/>
    <w:rsid w:val="005E3D56"/>
    <w:pPr>
      <w:spacing w:after="75" w:line="240" w:lineRule="auto"/>
    </w:pPr>
    <w:rPr>
      <w:rFonts w:ascii="Arial" w:hAnsi="Arial" w:cs="Arial"/>
      <w:color w:val="000000"/>
      <w:sz w:val="20"/>
      <w:szCs w:val="20"/>
    </w:rPr>
  </w:style>
  <w:style w:type="paragraph" w:styleId="a7">
    <w:name w:val="Block Text"/>
    <w:basedOn w:val="a"/>
    <w:uiPriority w:val="99"/>
    <w:rsid w:val="005E3D56"/>
    <w:pPr>
      <w:widowControl w:val="0"/>
      <w:shd w:val="clear" w:color="auto" w:fill="FFFFFF"/>
      <w:autoSpaceDE w:val="0"/>
      <w:autoSpaceDN w:val="0"/>
      <w:adjustRightInd w:val="0"/>
      <w:spacing w:after="284" w:line="360" w:lineRule="auto"/>
      <w:ind w:left="4" w:right="61" w:firstLine="847"/>
      <w:jc w:val="both"/>
    </w:pPr>
    <w:rPr>
      <w:rFonts w:ascii="Times New Roman" w:hAnsi="Times New Roman" w:cs="Arial"/>
      <w:color w:val="000000"/>
      <w:sz w:val="28"/>
      <w:szCs w:val="19"/>
    </w:rPr>
  </w:style>
  <w:style w:type="paragraph" w:styleId="21">
    <w:name w:val="Body Text 2"/>
    <w:basedOn w:val="a"/>
    <w:link w:val="22"/>
    <w:uiPriority w:val="99"/>
    <w:semiHidden/>
    <w:rsid w:val="005E3D56"/>
    <w:pPr>
      <w:widowControl w:val="0"/>
      <w:autoSpaceDE w:val="0"/>
      <w:autoSpaceDN w:val="0"/>
      <w:adjustRightInd w:val="0"/>
      <w:spacing w:after="0" w:line="240" w:lineRule="auto"/>
      <w:jc w:val="center"/>
    </w:pPr>
    <w:rPr>
      <w:rFonts w:ascii="Times New Roman" w:hAnsi="Times New Roman"/>
      <w:sz w:val="24"/>
      <w:szCs w:val="20"/>
    </w:rPr>
  </w:style>
  <w:style w:type="character" w:customStyle="1" w:styleId="22">
    <w:name w:val="Основной текст 2 Знак"/>
    <w:link w:val="21"/>
    <w:uiPriority w:val="99"/>
    <w:semiHidden/>
    <w:locked/>
    <w:rsid w:val="005E3D56"/>
    <w:rPr>
      <w:rFonts w:ascii="Times New Roman" w:hAnsi="Times New Roman" w:cs="Times New Roman"/>
      <w:sz w:val="24"/>
    </w:rPr>
  </w:style>
  <w:style w:type="paragraph" w:styleId="a8">
    <w:name w:val="Body Text"/>
    <w:basedOn w:val="a"/>
    <w:link w:val="a9"/>
    <w:uiPriority w:val="99"/>
    <w:semiHidden/>
    <w:unhideWhenUsed/>
    <w:rsid w:val="005E3D56"/>
    <w:pPr>
      <w:spacing w:after="120"/>
    </w:pPr>
  </w:style>
  <w:style w:type="character" w:customStyle="1" w:styleId="a9">
    <w:name w:val="Основной текст Знак"/>
    <w:link w:val="a8"/>
    <w:uiPriority w:val="99"/>
    <w:semiHidden/>
    <w:locked/>
    <w:rsid w:val="005E3D56"/>
    <w:rPr>
      <w:rFonts w:cs="Times New Roman"/>
      <w:sz w:val="22"/>
      <w:szCs w:val="22"/>
    </w:rPr>
  </w:style>
  <w:style w:type="paragraph" w:styleId="aa">
    <w:name w:val="endnote text"/>
    <w:basedOn w:val="a"/>
    <w:link w:val="ab"/>
    <w:uiPriority w:val="99"/>
    <w:semiHidden/>
    <w:unhideWhenUsed/>
    <w:rsid w:val="00E13111"/>
    <w:rPr>
      <w:sz w:val="20"/>
      <w:szCs w:val="20"/>
    </w:rPr>
  </w:style>
  <w:style w:type="character" w:customStyle="1" w:styleId="ab">
    <w:name w:val="Текст концевой сноски Знак"/>
    <w:link w:val="aa"/>
    <w:uiPriority w:val="99"/>
    <w:semiHidden/>
    <w:locked/>
    <w:rsid w:val="00E13111"/>
    <w:rPr>
      <w:rFonts w:cs="Times New Roman"/>
    </w:rPr>
  </w:style>
  <w:style w:type="character" w:styleId="ac">
    <w:name w:val="endnote reference"/>
    <w:uiPriority w:val="99"/>
    <w:semiHidden/>
    <w:unhideWhenUsed/>
    <w:rsid w:val="00E13111"/>
    <w:rPr>
      <w:rFonts w:cs="Times New Roman"/>
      <w:vertAlign w:val="superscript"/>
    </w:rPr>
  </w:style>
  <w:style w:type="paragraph" w:styleId="ad">
    <w:name w:val="List Paragraph"/>
    <w:basedOn w:val="a"/>
    <w:uiPriority w:val="34"/>
    <w:qFormat/>
    <w:rsid w:val="00A96FBE"/>
    <w:pPr>
      <w:ind w:left="708"/>
    </w:pPr>
  </w:style>
  <w:style w:type="paragraph" w:styleId="23">
    <w:name w:val="Body Text Indent 2"/>
    <w:basedOn w:val="a"/>
    <w:link w:val="24"/>
    <w:uiPriority w:val="99"/>
    <w:unhideWhenUsed/>
    <w:rsid w:val="004D57D3"/>
    <w:pPr>
      <w:spacing w:after="120" w:line="480" w:lineRule="auto"/>
      <w:ind w:left="283"/>
    </w:pPr>
  </w:style>
  <w:style w:type="character" w:customStyle="1" w:styleId="24">
    <w:name w:val="Основной текст с отступом 2 Знак"/>
    <w:link w:val="23"/>
    <w:uiPriority w:val="99"/>
    <w:locked/>
    <w:rsid w:val="004D57D3"/>
    <w:rPr>
      <w:rFonts w:cs="Times New Roman"/>
      <w:sz w:val="22"/>
      <w:szCs w:val="22"/>
    </w:rPr>
  </w:style>
  <w:style w:type="paragraph" w:customStyle="1" w:styleId="Default">
    <w:name w:val="Default"/>
    <w:rsid w:val="008A05AC"/>
    <w:pPr>
      <w:autoSpaceDE w:val="0"/>
      <w:autoSpaceDN w:val="0"/>
      <w:adjustRightInd w:val="0"/>
    </w:pPr>
    <w:rPr>
      <w:rFonts w:ascii="Verdana" w:hAnsi="Verdana" w:cs="Verdana"/>
      <w:color w:val="000000"/>
      <w:sz w:val="24"/>
      <w:szCs w:val="24"/>
    </w:rPr>
  </w:style>
  <w:style w:type="table" w:styleId="ae">
    <w:name w:val="Table Grid"/>
    <w:basedOn w:val="a1"/>
    <w:uiPriority w:val="59"/>
    <w:rsid w:val="00F46A6D"/>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ody Text Indent"/>
    <w:basedOn w:val="a"/>
    <w:link w:val="af0"/>
    <w:uiPriority w:val="99"/>
    <w:semiHidden/>
    <w:unhideWhenUsed/>
    <w:rsid w:val="00B80AE8"/>
    <w:pPr>
      <w:spacing w:after="120"/>
      <w:ind w:left="283"/>
    </w:pPr>
  </w:style>
  <w:style w:type="character" w:customStyle="1" w:styleId="af0">
    <w:name w:val="Основной текст с отступом Знак"/>
    <w:link w:val="af"/>
    <w:uiPriority w:val="99"/>
    <w:semiHidden/>
    <w:locked/>
    <w:rsid w:val="00B80AE8"/>
    <w:rPr>
      <w:rFonts w:cs="Times New Roman"/>
      <w:sz w:val="22"/>
      <w:szCs w:val="22"/>
    </w:rPr>
  </w:style>
  <w:style w:type="paragraph" w:customStyle="1" w:styleId="af1">
    <w:name w:val="Знак"/>
    <w:basedOn w:val="a"/>
    <w:rsid w:val="005C044C"/>
    <w:pPr>
      <w:tabs>
        <w:tab w:val="num" w:pos="360"/>
      </w:tabs>
      <w:spacing w:after="160" w:line="240" w:lineRule="exact"/>
      <w:jc w:val="both"/>
    </w:pPr>
    <w:rPr>
      <w:rFonts w:ascii="Verdana" w:hAnsi="Verdana" w:cs="Verdana"/>
      <w:sz w:val="20"/>
      <w:szCs w:val="20"/>
      <w:lang w:val="en-US" w:eastAsia="en-US"/>
    </w:rPr>
  </w:style>
  <w:style w:type="paragraph" w:styleId="af2">
    <w:name w:val="Balloon Text"/>
    <w:basedOn w:val="a"/>
    <w:link w:val="af3"/>
    <w:uiPriority w:val="99"/>
    <w:semiHidden/>
    <w:unhideWhenUsed/>
    <w:rsid w:val="005C044C"/>
    <w:pPr>
      <w:spacing w:after="0" w:line="240" w:lineRule="auto"/>
    </w:pPr>
    <w:rPr>
      <w:rFonts w:ascii="Tahoma" w:hAnsi="Tahoma" w:cs="Tahoma"/>
      <w:sz w:val="16"/>
      <w:szCs w:val="16"/>
    </w:rPr>
  </w:style>
  <w:style w:type="character" w:customStyle="1" w:styleId="af3">
    <w:name w:val="Текст выноски Знак"/>
    <w:link w:val="af2"/>
    <w:uiPriority w:val="99"/>
    <w:semiHidden/>
    <w:locked/>
    <w:rsid w:val="005C044C"/>
    <w:rPr>
      <w:rFonts w:ascii="Tahoma" w:hAnsi="Tahoma" w:cs="Tahoma"/>
      <w:sz w:val="16"/>
      <w:szCs w:val="16"/>
    </w:rPr>
  </w:style>
  <w:style w:type="character" w:styleId="af4">
    <w:name w:val="Hyperlink"/>
    <w:uiPriority w:val="99"/>
    <w:unhideWhenUsed/>
    <w:rsid w:val="00530269"/>
    <w:rPr>
      <w:rFonts w:cs="Times New Roman"/>
      <w:color w:val="0000FF"/>
      <w:u w:val="single"/>
    </w:rPr>
  </w:style>
  <w:style w:type="paragraph" w:styleId="11">
    <w:name w:val="toc 1"/>
    <w:basedOn w:val="a"/>
    <w:next w:val="a"/>
    <w:autoRedefine/>
    <w:uiPriority w:val="39"/>
    <w:rsid w:val="00530269"/>
    <w:pPr>
      <w:tabs>
        <w:tab w:val="right" w:leader="dot" w:pos="9530"/>
      </w:tabs>
      <w:spacing w:before="120" w:after="120" w:line="480" w:lineRule="auto"/>
      <w:jc w:val="center"/>
    </w:pPr>
    <w:rPr>
      <w:rFonts w:ascii="Times New Roman" w:hAnsi="Times New Roman"/>
      <w:b/>
      <w:bCs/>
      <w:caps/>
      <w:sz w:val="28"/>
      <w:szCs w:val="28"/>
    </w:rPr>
  </w:style>
  <w:style w:type="paragraph" w:styleId="af5">
    <w:name w:val="header"/>
    <w:basedOn w:val="a"/>
    <w:link w:val="af6"/>
    <w:uiPriority w:val="99"/>
    <w:semiHidden/>
    <w:unhideWhenUsed/>
    <w:rsid w:val="00FF6D96"/>
    <w:pPr>
      <w:tabs>
        <w:tab w:val="center" w:pos="4677"/>
        <w:tab w:val="right" w:pos="9355"/>
      </w:tabs>
    </w:pPr>
  </w:style>
  <w:style w:type="character" w:customStyle="1" w:styleId="af6">
    <w:name w:val="Верхний колонтитул Знак"/>
    <w:link w:val="af5"/>
    <w:uiPriority w:val="99"/>
    <w:semiHidden/>
    <w:locked/>
    <w:rsid w:val="00FF6D96"/>
    <w:rPr>
      <w:rFonts w:cs="Times New Roman"/>
      <w:sz w:val="22"/>
      <w:szCs w:val="22"/>
    </w:rPr>
  </w:style>
  <w:style w:type="paragraph" w:styleId="af7">
    <w:name w:val="footer"/>
    <w:basedOn w:val="a"/>
    <w:link w:val="af8"/>
    <w:uiPriority w:val="99"/>
    <w:unhideWhenUsed/>
    <w:rsid w:val="00FF6D96"/>
    <w:pPr>
      <w:tabs>
        <w:tab w:val="center" w:pos="4677"/>
        <w:tab w:val="right" w:pos="9355"/>
      </w:tabs>
    </w:pPr>
  </w:style>
  <w:style w:type="character" w:customStyle="1" w:styleId="af8">
    <w:name w:val="Нижний колонтитул Знак"/>
    <w:link w:val="af7"/>
    <w:uiPriority w:val="99"/>
    <w:locked/>
    <w:rsid w:val="00FF6D96"/>
    <w:rPr>
      <w:rFonts w:cs="Times New Roman"/>
      <w:sz w:val="22"/>
      <w:szCs w:val="22"/>
    </w:rPr>
  </w:style>
  <w:style w:type="paragraph" w:styleId="25">
    <w:name w:val="toc 2"/>
    <w:basedOn w:val="a"/>
    <w:next w:val="a"/>
    <w:autoRedefine/>
    <w:uiPriority w:val="39"/>
    <w:unhideWhenUsed/>
    <w:rsid w:val="00EA61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36198-9E04-4ADD-B8F1-4849ECD3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7341</Words>
  <Characters>41850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49093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2014-03-26T00:54:00Z</dcterms:created>
  <dcterms:modified xsi:type="dcterms:W3CDTF">2014-03-26T00:54:00Z</dcterms:modified>
</cp:coreProperties>
</file>