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1174" w:rsidRDefault="008E1174" w:rsidP="008E1174">
      <w:pPr>
        <w:pStyle w:val="a3"/>
        <w:widowControl w:val="0"/>
        <w:spacing w:after="0" w:line="360" w:lineRule="auto"/>
        <w:ind w:firstLine="709"/>
        <w:jc w:val="both"/>
        <w:rPr>
          <w:rFonts w:ascii="Times New Roman" w:hAnsi="Times New Roman"/>
          <w:bCs/>
          <w:spacing w:val="0"/>
          <w:szCs w:val="28"/>
        </w:rPr>
      </w:pPr>
    </w:p>
    <w:p w:rsidR="008E1174" w:rsidRDefault="008E1174" w:rsidP="008E1174">
      <w:pPr>
        <w:pStyle w:val="a3"/>
        <w:widowControl w:val="0"/>
        <w:spacing w:after="0" w:line="360" w:lineRule="auto"/>
        <w:ind w:firstLine="709"/>
        <w:jc w:val="both"/>
        <w:rPr>
          <w:rFonts w:ascii="Times New Roman" w:hAnsi="Times New Roman"/>
          <w:bCs/>
          <w:spacing w:val="0"/>
          <w:szCs w:val="28"/>
        </w:rPr>
      </w:pPr>
    </w:p>
    <w:p w:rsidR="008E1174" w:rsidRDefault="008E1174" w:rsidP="008E1174">
      <w:pPr>
        <w:pStyle w:val="a3"/>
        <w:widowControl w:val="0"/>
        <w:spacing w:after="0" w:line="360" w:lineRule="auto"/>
        <w:ind w:firstLine="709"/>
        <w:jc w:val="both"/>
        <w:rPr>
          <w:rFonts w:ascii="Times New Roman" w:hAnsi="Times New Roman"/>
          <w:bCs/>
          <w:spacing w:val="0"/>
          <w:szCs w:val="28"/>
        </w:rPr>
      </w:pPr>
    </w:p>
    <w:p w:rsidR="008E1174" w:rsidRDefault="008E1174" w:rsidP="008E1174">
      <w:pPr>
        <w:pStyle w:val="a3"/>
        <w:widowControl w:val="0"/>
        <w:spacing w:after="0" w:line="360" w:lineRule="auto"/>
        <w:ind w:firstLine="709"/>
        <w:jc w:val="both"/>
        <w:rPr>
          <w:rFonts w:ascii="Times New Roman" w:hAnsi="Times New Roman"/>
          <w:bCs/>
          <w:spacing w:val="0"/>
          <w:szCs w:val="28"/>
        </w:rPr>
      </w:pPr>
    </w:p>
    <w:p w:rsidR="008E1174" w:rsidRDefault="008E1174" w:rsidP="008E1174">
      <w:pPr>
        <w:pStyle w:val="a3"/>
        <w:widowControl w:val="0"/>
        <w:spacing w:after="0" w:line="360" w:lineRule="auto"/>
        <w:ind w:firstLine="709"/>
        <w:jc w:val="both"/>
        <w:rPr>
          <w:rFonts w:ascii="Times New Roman" w:hAnsi="Times New Roman"/>
          <w:bCs/>
          <w:spacing w:val="0"/>
          <w:szCs w:val="28"/>
        </w:rPr>
      </w:pPr>
    </w:p>
    <w:p w:rsidR="008E1174" w:rsidRDefault="008E1174" w:rsidP="008E1174">
      <w:pPr>
        <w:pStyle w:val="a3"/>
        <w:widowControl w:val="0"/>
        <w:spacing w:after="0" w:line="360" w:lineRule="auto"/>
        <w:ind w:firstLine="709"/>
        <w:jc w:val="both"/>
        <w:rPr>
          <w:rFonts w:ascii="Times New Roman" w:hAnsi="Times New Roman"/>
          <w:bCs/>
          <w:spacing w:val="0"/>
          <w:szCs w:val="28"/>
        </w:rPr>
      </w:pPr>
    </w:p>
    <w:p w:rsidR="008E1174" w:rsidRDefault="008E1174" w:rsidP="008E1174">
      <w:pPr>
        <w:pStyle w:val="a3"/>
        <w:widowControl w:val="0"/>
        <w:spacing w:after="0" w:line="360" w:lineRule="auto"/>
        <w:ind w:firstLine="709"/>
        <w:jc w:val="both"/>
        <w:rPr>
          <w:rFonts w:ascii="Times New Roman" w:hAnsi="Times New Roman"/>
          <w:bCs/>
          <w:spacing w:val="0"/>
          <w:szCs w:val="28"/>
        </w:rPr>
      </w:pPr>
    </w:p>
    <w:p w:rsidR="008E1174" w:rsidRDefault="008E1174" w:rsidP="008E1174">
      <w:pPr>
        <w:pStyle w:val="a3"/>
        <w:widowControl w:val="0"/>
        <w:spacing w:after="0" w:line="360" w:lineRule="auto"/>
        <w:ind w:firstLine="709"/>
        <w:jc w:val="both"/>
        <w:rPr>
          <w:rFonts w:ascii="Times New Roman" w:hAnsi="Times New Roman"/>
          <w:bCs/>
          <w:spacing w:val="0"/>
          <w:szCs w:val="28"/>
        </w:rPr>
      </w:pPr>
    </w:p>
    <w:p w:rsidR="008E1174" w:rsidRDefault="008E1174" w:rsidP="008E1174">
      <w:pPr>
        <w:pStyle w:val="a3"/>
        <w:widowControl w:val="0"/>
        <w:spacing w:after="0" w:line="360" w:lineRule="auto"/>
        <w:ind w:firstLine="709"/>
        <w:jc w:val="both"/>
        <w:rPr>
          <w:rFonts w:ascii="Times New Roman" w:hAnsi="Times New Roman"/>
          <w:bCs/>
          <w:spacing w:val="0"/>
          <w:szCs w:val="28"/>
        </w:rPr>
      </w:pPr>
    </w:p>
    <w:p w:rsidR="008E1174" w:rsidRDefault="008E1174" w:rsidP="008E1174">
      <w:pPr>
        <w:pStyle w:val="a3"/>
        <w:widowControl w:val="0"/>
        <w:spacing w:after="0" w:line="360" w:lineRule="auto"/>
        <w:ind w:firstLine="709"/>
        <w:jc w:val="both"/>
        <w:rPr>
          <w:rFonts w:ascii="Times New Roman" w:hAnsi="Times New Roman"/>
          <w:bCs/>
          <w:spacing w:val="0"/>
          <w:szCs w:val="28"/>
        </w:rPr>
      </w:pPr>
    </w:p>
    <w:p w:rsidR="008E1174" w:rsidRDefault="008E1174" w:rsidP="008E1174">
      <w:pPr>
        <w:pStyle w:val="a3"/>
        <w:widowControl w:val="0"/>
        <w:spacing w:after="0" w:line="360" w:lineRule="auto"/>
        <w:ind w:firstLine="709"/>
        <w:jc w:val="both"/>
        <w:rPr>
          <w:rFonts w:ascii="Times New Roman" w:hAnsi="Times New Roman"/>
          <w:bCs/>
          <w:spacing w:val="0"/>
          <w:szCs w:val="28"/>
        </w:rPr>
      </w:pPr>
    </w:p>
    <w:p w:rsidR="008E1174" w:rsidRDefault="008E1174" w:rsidP="008E1174">
      <w:pPr>
        <w:pStyle w:val="a3"/>
        <w:widowControl w:val="0"/>
        <w:spacing w:after="0" w:line="360" w:lineRule="auto"/>
        <w:ind w:firstLine="709"/>
        <w:jc w:val="center"/>
        <w:rPr>
          <w:rFonts w:ascii="Times New Roman" w:hAnsi="Times New Roman"/>
          <w:bCs/>
          <w:spacing w:val="0"/>
          <w:szCs w:val="28"/>
        </w:rPr>
      </w:pPr>
      <w:r>
        <w:rPr>
          <w:rFonts w:ascii="Times New Roman" w:hAnsi="Times New Roman"/>
          <w:bCs/>
          <w:spacing w:val="0"/>
          <w:szCs w:val="28"/>
        </w:rPr>
        <w:t>Реферат</w:t>
      </w:r>
    </w:p>
    <w:p w:rsidR="008E1174" w:rsidRDefault="008E1174" w:rsidP="008E1174">
      <w:pPr>
        <w:pStyle w:val="a3"/>
        <w:widowControl w:val="0"/>
        <w:spacing w:after="0" w:line="360" w:lineRule="auto"/>
        <w:ind w:firstLine="709"/>
        <w:jc w:val="center"/>
        <w:rPr>
          <w:rFonts w:ascii="Times New Roman" w:hAnsi="Times New Roman"/>
          <w:bCs/>
          <w:spacing w:val="0"/>
          <w:szCs w:val="28"/>
        </w:rPr>
      </w:pPr>
    </w:p>
    <w:p w:rsidR="00B275EB" w:rsidRPr="008E1174" w:rsidRDefault="00475904" w:rsidP="008E1174">
      <w:pPr>
        <w:pStyle w:val="a3"/>
        <w:widowControl w:val="0"/>
        <w:spacing w:after="0" w:line="360" w:lineRule="auto"/>
        <w:ind w:firstLine="709"/>
        <w:jc w:val="center"/>
        <w:rPr>
          <w:rFonts w:ascii="Times New Roman" w:hAnsi="Times New Roman"/>
          <w:bCs/>
          <w:spacing w:val="0"/>
          <w:szCs w:val="28"/>
        </w:rPr>
      </w:pPr>
      <w:r w:rsidRPr="008E1174">
        <w:rPr>
          <w:rFonts w:ascii="Times New Roman" w:hAnsi="Times New Roman"/>
          <w:bCs/>
          <w:spacing w:val="0"/>
          <w:szCs w:val="28"/>
        </w:rPr>
        <w:t>Место и роль копенгагенских критериев во вступлении Турции в Европейский Союз</w:t>
      </w:r>
    </w:p>
    <w:p w:rsidR="00B275EB" w:rsidRPr="008E1174" w:rsidRDefault="00B275EB" w:rsidP="008E1174">
      <w:pPr>
        <w:pStyle w:val="a3"/>
        <w:widowControl w:val="0"/>
        <w:spacing w:after="0" w:line="360" w:lineRule="auto"/>
        <w:ind w:firstLine="709"/>
        <w:jc w:val="center"/>
        <w:rPr>
          <w:rFonts w:ascii="Times New Roman" w:hAnsi="Times New Roman"/>
          <w:spacing w:val="0"/>
          <w:szCs w:val="28"/>
        </w:rPr>
      </w:pPr>
    </w:p>
    <w:p w:rsidR="008E1174" w:rsidRDefault="008E1174" w:rsidP="008E1174">
      <w:pPr>
        <w:pStyle w:val="a3"/>
        <w:widowControl w:val="0"/>
        <w:spacing w:after="0" w:line="360" w:lineRule="auto"/>
        <w:ind w:firstLine="709"/>
        <w:jc w:val="both"/>
        <w:rPr>
          <w:rFonts w:ascii="Times New Roman" w:hAnsi="Times New Roman"/>
          <w:spacing w:val="0"/>
          <w:szCs w:val="28"/>
        </w:rPr>
      </w:pPr>
    </w:p>
    <w:p w:rsidR="008E1174" w:rsidRDefault="008E1174">
      <w:pPr>
        <w:spacing w:after="200" w:line="276" w:lineRule="auto"/>
        <w:rPr>
          <w:sz w:val="28"/>
          <w:szCs w:val="28"/>
        </w:rPr>
      </w:pPr>
      <w:r>
        <w:rPr>
          <w:szCs w:val="28"/>
        </w:rPr>
        <w:br w:type="page"/>
      </w:r>
    </w:p>
    <w:p w:rsidR="00B275EB" w:rsidRPr="008E1174" w:rsidRDefault="00847507" w:rsidP="008E1174">
      <w:pPr>
        <w:pStyle w:val="a3"/>
        <w:widowControl w:val="0"/>
        <w:spacing w:after="0" w:line="360" w:lineRule="auto"/>
        <w:ind w:firstLine="709"/>
        <w:jc w:val="both"/>
        <w:rPr>
          <w:rFonts w:ascii="Times New Roman" w:hAnsi="Times New Roman"/>
          <w:spacing w:val="0"/>
          <w:szCs w:val="28"/>
        </w:rPr>
      </w:pPr>
      <w:r>
        <w:rPr>
          <w:rFonts w:ascii="Times New Roman" w:hAnsi="Times New Roman"/>
          <w:spacing w:val="0"/>
          <w:szCs w:val="28"/>
        </w:rPr>
        <w:t xml:space="preserve">В настоящее </w:t>
      </w:r>
      <w:r w:rsidR="00B275EB" w:rsidRPr="008E1174">
        <w:rPr>
          <w:rFonts w:ascii="Times New Roman" w:hAnsi="Times New Roman"/>
          <w:spacing w:val="0"/>
          <w:szCs w:val="28"/>
        </w:rPr>
        <w:t>время процесс региональной и субрегиональной интеграции в Европе вынуждает сопредельные с Европейским Союзом государства использовать новые концепции и подходы при решении проблем внутренней и внешней политики. Исходя из универсальных ценностных ориентиров Запада, стратегия всеобщего преобразования сфокусирована на создании гражданского общества, правового государства и рыночной экономики.</w:t>
      </w:r>
    </w:p>
    <w:p w:rsidR="00B275EB" w:rsidRPr="008E1174" w:rsidRDefault="00B275EB" w:rsidP="008E1174">
      <w:pPr>
        <w:pStyle w:val="3"/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1174">
        <w:rPr>
          <w:rFonts w:ascii="Times New Roman" w:hAnsi="Times New Roman" w:cs="Times New Roman"/>
          <w:sz w:val="28"/>
          <w:szCs w:val="28"/>
        </w:rPr>
        <w:t>Турция по уровню своего социально-политического, торгово-экономического, административного и культурного развития имеет основания стремиться к вступлению в ЕС. Начало прямого и широкомасштабного влияния Европейского Союза на государственное управление Турции приходится на 1998-й год, когда был подготовлен первый «Отчет о развитии». Благодаря этому и последующим подобным документам, содержащим ежегодные отчеты о проводимой деятельности по развитию турецкого социума, были проведены тщательные исследования, выполненные официальными представителями ЕС в сфере организации и работы властных структур Турецкой Республики. Начиная с 2001 года отчеты о развитии постепенно стали превращаться в средство отслеживания основных политических и экономических процессов, протекающих в стране.</w:t>
      </w:r>
    </w:p>
    <w:p w:rsidR="00B275EB" w:rsidRPr="008E1174" w:rsidRDefault="00B275EB" w:rsidP="008E1174">
      <w:pPr>
        <w:pStyle w:val="3"/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1174">
        <w:rPr>
          <w:rFonts w:ascii="Times New Roman" w:hAnsi="Times New Roman" w:cs="Times New Roman"/>
          <w:sz w:val="28"/>
          <w:szCs w:val="28"/>
        </w:rPr>
        <w:t>«Документ о совместном участии» (ДСУ), после утверждения Турции в 1999 году в качестве государства-кандидата на вступление в ЕС, был подготовлен в марте 2001 года и затем, спустя два года, в апреле 2003 г., после очередной проверки значительно изменен. Очевидно, что ЕС посредством ДСУ определяет цели, а также политику, ее приоритеты и политические средства, позволяющие создать необходимые условия для претворения их в жизнь в государствах-кандидатах на вступление в это объединение.</w:t>
      </w:r>
    </w:p>
    <w:p w:rsidR="00B275EB" w:rsidRPr="008E1174" w:rsidRDefault="00B275EB" w:rsidP="008E1174">
      <w:pPr>
        <w:pStyle w:val="3"/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1174">
        <w:rPr>
          <w:rFonts w:ascii="Times New Roman" w:hAnsi="Times New Roman" w:cs="Times New Roman"/>
          <w:sz w:val="28"/>
          <w:szCs w:val="28"/>
        </w:rPr>
        <w:t>В данной статье рассматриваются отношения Турции с Европейским Союзом на двух этапах – первый этап: 1963–1999 гг., второй этап: 1999–2005 гг.</w:t>
      </w:r>
    </w:p>
    <w:p w:rsidR="00B275EB" w:rsidRPr="008E1174" w:rsidRDefault="00B275EB" w:rsidP="008E1174">
      <w:pPr>
        <w:pStyle w:val="3"/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1174">
        <w:rPr>
          <w:rFonts w:ascii="Times New Roman" w:hAnsi="Times New Roman" w:cs="Times New Roman"/>
          <w:sz w:val="28"/>
          <w:szCs w:val="28"/>
        </w:rPr>
        <w:t>Подобное разделение позволяет понять изменения во взаимоотношениях Турции с ЕС, которые произошли после 1999 года, когда она обрела статус государства-кандидата, со стороны Союза к ней был принят совершенно новый подход.</w:t>
      </w:r>
    </w:p>
    <w:p w:rsidR="00B275EB" w:rsidRPr="008E1174" w:rsidRDefault="00B275EB" w:rsidP="008E1174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E1174">
        <w:rPr>
          <w:sz w:val="28"/>
          <w:szCs w:val="28"/>
        </w:rPr>
        <w:t>Как известно, в основе правовых отношений между Турцией и Европейским Союзом лежат следующие документы: Анкарский договор; Дополнительный протокол; Решение Совета по сотрудничеству от 6 марта 1995 г.</w:t>
      </w:r>
    </w:p>
    <w:p w:rsidR="00B275EB" w:rsidRPr="008E1174" w:rsidRDefault="00B275EB" w:rsidP="008E1174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E1174">
        <w:rPr>
          <w:sz w:val="28"/>
          <w:szCs w:val="28"/>
        </w:rPr>
        <w:t>Большое значение имеют принятые и вступившие в силу все последующие решения Совета по сотрудничеству и приложения к Протоколу, непосредственно регулирующие данные отношения.</w:t>
      </w:r>
    </w:p>
    <w:p w:rsidR="00B275EB" w:rsidRPr="008E1174" w:rsidRDefault="00B275EB" w:rsidP="008E1174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E1174">
        <w:rPr>
          <w:sz w:val="28"/>
          <w:szCs w:val="28"/>
        </w:rPr>
        <w:t>Анкарский договор, заключенный между Турцией и Европейским Экономическим Сообществом (ЕЭС) и предусматривающий сотрудничество по выполнению условий и требований, необходимых для полноправного членства в этом объединении, был подписан 12 сентября 1963 г. и вступил в силу 1 декабря 1964 г. Согласно статье 28 данного договора, возможность членства Турции в Сообществе будет рассматриваться только в том случае, если Турция будет в состоянии выполнить все обязательства, предусмотренные в учредительных договорах ЕЭС. Вместе с этим договором Турция, изменив свои приоритеты во внутренней и внешней политике, вступила в долгий марафон, который длится и по сей день.</w:t>
      </w:r>
    </w:p>
    <w:p w:rsidR="00B275EB" w:rsidRPr="008E1174" w:rsidRDefault="00B275EB" w:rsidP="008E1174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E1174">
        <w:rPr>
          <w:sz w:val="28"/>
          <w:szCs w:val="28"/>
        </w:rPr>
        <w:t>Учитывая постоянные сложности процесса интеграции, как со стороны Турецкой Республики, так и со стороны ЕЭС, весь этот этап следует разделить на периоды и каждый период рассматривать отдельно. Автор разделяет мнение, согласно которому разделение данного процесса на три периода позволяет более четко представить отношения Турции с Сообществом. Уменьшение или увеличение количества периодов развития взаимоотношений на рассматриваемом этапе может привести либо к неопределенности, либо к излишней хронологической детализации.</w:t>
      </w:r>
    </w:p>
    <w:p w:rsidR="00B275EB" w:rsidRPr="008E1174" w:rsidRDefault="00B275EB" w:rsidP="008E1174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E1174">
        <w:rPr>
          <w:sz w:val="28"/>
          <w:szCs w:val="28"/>
        </w:rPr>
        <w:t>Период, начавшийся с Анкарского договора, исходя из предпринятых мер в области интеграции, можно считать «подготовительным периодом».</w:t>
      </w:r>
    </w:p>
    <w:p w:rsidR="00B275EB" w:rsidRPr="008E1174" w:rsidRDefault="00B275EB" w:rsidP="008E1174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E1174">
        <w:rPr>
          <w:sz w:val="28"/>
          <w:szCs w:val="28"/>
        </w:rPr>
        <w:t>Подписанный 23 ноября 1970 г. и вступивший в силу 1 января 1973 г. Дополнительный протокол был направлен на разработку плана действий для «переходного периода», где определялись условия по реализации Таможенного Союза между Турцией и ЕЭС. В рамках этого документа были внесены существенные изменения в законодательство Турецкой Республики по вопросам внешнеэкономических отношений. Но из-за обострения внутриполитической борьбы в течение «переходного периода» Турция упустила возможность полноправного членства. «Переходный период» длился 23 года. Его завершило Решение совета по сотрудничеству от 6 марта 1995 г., согласно которому с 1 января 1996 г. начался период Таможенного Союза, или «финальный период». Данное решение не исправляло, а дополняло созданные до того правовые рамки взаимоотношений между Турцией и Европейским Союзом</w:t>
      </w:r>
      <w:r w:rsidRPr="008E1174">
        <w:rPr>
          <w:rStyle w:val="a5"/>
          <w:sz w:val="28"/>
          <w:szCs w:val="28"/>
        </w:rPr>
        <w:t>1</w:t>
      </w:r>
      <w:r w:rsidRPr="008E1174">
        <w:rPr>
          <w:sz w:val="28"/>
          <w:szCs w:val="28"/>
        </w:rPr>
        <w:t>. «Финальный период» предусматривает полную интеграцию с ЕС. Следует отметить, что несмотря на смысл, придаваемый названию этого периода, отношения между Турцией и ЕС до сих пор так и продолжают оставаться на уровне «неполного», в сущности, Таможенного Союза</w:t>
      </w:r>
      <w:r w:rsidRPr="008E1174">
        <w:rPr>
          <w:rStyle w:val="a5"/>
          <w:sz w:val="28"/>
          <w:szCs w:val="28"/>
        </w:rPr>
        <w:t>2</w:t>
      </w:r>
      <w:r w:rsidRPr="008E1174">
        <w:rPr>
          <w:sz w:val="28"/>
          <w:szCs w:val="28"/>
        </w:rPr>
        <w:t>.</w:t>
      </w:r>
    </w:p>
    <w:p w:rsidR="00B275EB" w:rsidRPr="008E1174" w:rsidRDefault="00B275EB" w:rsidP="008E1174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E1174">
        <w:rPr>
          <w:sz w:val="28"/>
          <w:szCs w:val="28"/>
        </w:rPr>
        <w:t>На Люксембургском саммите Евросоюза, проведенном в декабре 1997 г., были определены основы и даты заключительного расширения. Несмотря на то, что Турция рассматривалась как государство, обладающее «правом на полноправное членство</w:t>
      </w:r>
      <w:r w:rsidRPr="008E1174">
        <w:rPr>
          <w:rStyle w:val="a5"/>
          <w:sz w:val="28"/>
          <w:szCs w:val="28"/>
        </w:rPr>
        <w:t>3</w:t>
      </w:r>
      <w:r w:rsidRPr="008E1174">
        <w:rPr>
          <w:sz w:val="28"/>
          <w:szCs w:val="28"/>
        </w:rPr>
        <w:t>», ее не включили в процесс расширения, но при этом предоставили статус «государства-кандидата». Теперь у Турции появилась возможность воспользоваться подготовленной для других государств-кандидатов «стратегией достижения полноправного участия». Данной стратегией предусматриваются реформы по приведению политических и экономических институтов в соответствие с нормами Европейского Союза для стран, претендующих на членство в ЕС. Другими словами, государства-кандидаты должны показать, что безоговорочно принимают правовое достояние ЕС. Для этого Турции как стране-претенденту необходимо участвовать в совещаниях, касающихся различных программ по осуществлению поставленных целей в рамках процесса, ведущего к полноправному членству. Проводимые между ЕС и государствами-кандидатами совещания направлены на непосредственную интерпретацию принципов и требований институтов ЕС. Это, в свою очередь, позволяет устанавливать и поддерживать единство подходов и мнений государств, входящих в Евросоюз</w:t>
      </w:r>
      <w:r w:rsidRPr="008E1174">
        <w:rPr>
          <w:rStyle w:val="a5"/>
          <w:sz w:val="28"/>
          <w:szCs w:val="28"/>
        </w:rPr>
        <w:t>4</w:t>
      </w:r>
      <w:r w:rsidRPr="008E1174">
        <w:rPr>
          <w:sz w:val="28"/>
          <w:szCs w:val="28"/>
        </w:rPr>
        <w:t>.</w:t>
      </w:r>
    </w:p>
    <w:p w:rsidR="00B275EB" w:rsidRPr="008E1174" w:rsidRDefault="00B275EB" w:rsidP="008E1174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E1174">
        <w:rPr>
          <w:sz w:val="28"/>
          <w:szCs w:val="28"/>
        </w:rPr>
        <w:t>На Ниццском саммите, проведенном в декабре 2000 г., была заново определена структура институтов ЕС, учитывающая вновь вступающие в Союз государства. В этих преобразованиях Турция не была принята во внимание, несмотря на то, что, согласно саммиту, проведенному в г. Хельсинки в 1999 г., она считалась 13-м по счету государством-кандидатом.</w:t>
      </w:r>
    </w:p>
    <w:p w:rsidR="00B275EB" w:rsidRPr="008E1174" w:rsidRDefault="00B275EB" w:rsidP="008E1174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E1174">
        <w:rPr>
          <w:sz w:val="28"/>
          <w:szCs w:val="28"/>
        </w:rPr>
        <w:t>Как для всех государств-претендентов, так и для Турции вступление в ЕС зависит от соблюдения ряда условий. Говоря точнее, для того, чтобы начались переговоры о вступлении какого-либо европейского государства в Союз, необходимо, чтобы данное государство в определенной степени соответствовало копенгагенским критериям. Установленные 21–22 июня 1993 г. в г. Копенгагене данные критерии включают в себя:</w:t>
      </w:r>
    </w:p>
    <w:p w:rsidR="00B275EB" w:rsidRPr="008E1174" w:rsidRDefault="00B275EB" w:rsidP="008E1174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E1174">
        <w:rPr>
          <w:sz w:val="28"/>
          <w:szCs w:val="28"/>
        </w:rPr>
        <w:t>–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верховенство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демократии;</w:t>
      </w:r>
    </w:p>
    <w:p w:rsidR="00B275EB" w:rsidRPr="008E1174" w:rsidRDefault="00B275EB" w:rsidP="008E1174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E1174">
        <w:rPr>
          <w:sz w:val="28"/>
          <w:szCs w:val="28"/>
        </w:rPr>
        <w:t>–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верховенство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права;</w:t>
      </w:r>
    </w:p>
    <w:p w:rsidR="00B275EB" w:rsidRPr="008E1174" w:rsidRDefault="00B275EB" w:rsidP="008E1174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E1174">
        <w:rPr>
          <w:sz w:val="28"/>
          <w:szCs w:val="28"/>
        </w:rPr>
        <w:t>–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защиту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прав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человека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и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меньшинств;</w:t>
      </w:r>
    </w:p>
    <w:p w:rsidR="00B275EB" w:rsidRPr="008E1174" w:rsidRDefault="00B275EB" w:rsidP="008E1174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E1174">
        <w:rPr>
          <w:sz w:val="28"/>
          <w:szCs w:val="28"/>
        </w:rPr>
        <w:t>–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наличие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действующей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рыночной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экономики.</w:t>
      </w:r>
    </w:p>
    <w:p w:rsidR="00B275EB" w:rsidRPr="008E1174" w:rsidRDefault="00B275EB" w:rsidP="008E1174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E1174">
        <w:rPr>
          <w:sz w:val="28"/>
          <w:szCs w:val="28"/>
        </w:rPr>
        <w:t>Осознавая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значимость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соблюдения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принципов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и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условий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копенгагенских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критериев,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автор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намерен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сфокусировать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внимание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именно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на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них,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используя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вышеупомянутые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ежегодные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«отчеты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о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развитии»,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подготавливаемые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экспертами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ЕС.</w:t>
      </w:r>
    </w:p>
    <w:p w:rsidR="00B275EB" w:rsidRPr="008E1174" w:rsidRDefault="00B275EB" w:rsidP="008E1174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E1174">
        <w:rPr>
          <w:sz w:val="28"/>
          <w:szCs w:val="28"/>
        </w:rPr>
        <w:t>В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связи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с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тем,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что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ежегодные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отчеты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о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развитии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публикуются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в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октябре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каждого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года,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в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данной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статье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наиболее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полно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использован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«Отчет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о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развитии»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от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6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октября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2004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года.</w:t>
      </w:r>
    </w:p>
    <w:p w:rsidR="00B275EB" w:rsidRPr="008E1174" w:rsidRDefault="00B275EB" w:rsidP="008E1174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E1174">
        <w:rPr>
          <w:sz w:val="28"/>
          <w:szCs w:val="28"/>
        </w:rPr>
        <w:t>Как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и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во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всех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предыдущих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отчетах,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в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этом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отчете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для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оценки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продвижения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Турции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к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интеграции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использовались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политический,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экономический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и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административный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критерии,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принятые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на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Копенгагенском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саммите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в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1993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году.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Следует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отметить,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что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«копенгагенские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критерии»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были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определены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сразу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же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после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распада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социалистической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системы.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Поэтому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принципы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Европейского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Союза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были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интерпретированы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заново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и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открыто,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не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имея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перед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собой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препятствия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в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виде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«противоположного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лагеря».</w:t>
      </w:r>
    </w:p>
    <w:p w:rsidR="00B275EB" w:rsidRPr="008E1174" w:rsidRDefault="00B275EB" w:rsidP="008E1174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E1174">
        <w:rPr>
          <w:sz w:val="28"/>
          <w:szCs w:val="28"/>
        </w:rPr>
        <w:t>Политический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критерий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включает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четыре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ключевых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понятия: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Демократия;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Верховенство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права;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Права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человека;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Защита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меньшинств.</w:t>
      </w:r>
    </w:p>
    <w:p w:rsidR="00B275EB" w:rsidRPr="008E1174" w:rsidRDefault="00B275EB" w:rsidP="008E1174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E1174">
        <w:rPr>
          <w:sz w:val="28"/>
          <w:szCs w:val="28"/>
        </w:rPr>
        <w:t>Экономический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критерий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заключается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в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совокупности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всех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факторов,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связанных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с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концепцией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«действующей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рыночной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экономики».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В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этом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плане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следует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рассмотреть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перечень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условий,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которые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Турции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необходимо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привести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в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действие.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При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реализации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Копенгагенского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экономического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критерия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в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«Отчете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о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развитии»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учитывалась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поддерживаемая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Международным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Валютным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Фондом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и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Всемирным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Банком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«программа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по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обеспечению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стабилизации».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Данная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программа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предусматривает:</w:t>
      </w:r>
    </w:p>
    <w:p w:rsidR="00B275EB" w:rsidRPr="008E1174" w:rsidRDefault="00B275EB" w:rsidP="008E1174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E1174">
        <w:rPr>
          <w:sz w:val="28"/>
          <w:szCs w:val="28"/>
        </w:rPr>
        <w:t>–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Решительное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продолжение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экономической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стабилизации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и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структурных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реформ.</w:t>
      </w:r>
    </w:p>
    <w:p w:rsidR="00B275EB" w:rsidRPr="008E1174" w:rsidRDefault="00B275EB" w:rsidP="008E1174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E1174">
        <w:rPr>
          <w:sz w:val="28"/>
          <w:szCs w:val="28"/>
        </w:rPr>
        <w:t>–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Приватизацию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государственных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предприятий.</w:t>
      </w:r>
    </w:p>
    <w:p w:rsidR="00B275EB" w:rsidRPr="008E1174" w:rsidRDefault="00B275EB" w:rsidP="008E1174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E1174">
        <w:rPr>
          <w:sz w:val="28"/>
          <w:szCs w:val="28"/>
        </w:rPr>
        <w:t>–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Приватизацию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государственных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банков;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решение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структурных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проблем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имущественных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отношений,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осложняющих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контроль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со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стороны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частных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банков;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увеличение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паевой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доли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иностранных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банков.</w:t>
      </w:r>
    </w:p>
    <w:p w:rsidR="00B275EB" w:rsidRPr="008E1174" w:rsidRDefault="00B275EB" w:rsidP="008E1174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E1174">
        <w:rPr>
          <w:sz w:val="28"/>
          <w:szCs w:val="28"/>
        </w:rPr>
        <w:t>–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Продолжение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внедрения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рыночных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отношений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в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области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электроэнергетики,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газовой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промышленности,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производства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и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продажи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табака,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сахара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и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др.</w:t>
      </w:r>
    </w:p>
    <w:p w:rsidR="00B275EB" w:rsidRPr="008E1174" w:rsidRDefault="00B275EB" w:rsidP="008E1174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E1174">
        <w:rPr>
          <w:sz w:val="28"/>
          <w:szCs w:val="28"/>
        </w:rPr>
        <w:t>–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Рационализацию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бизнес–процессов;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обеспечение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для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данной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среды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верховенства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права,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введение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облегчающих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условий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для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иностранных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инвестиций.</w:t>
      </w:r>
    </w:p>
    <w:p w:rsidR="00B275EB" w:rsidRPr="008E1174" w:rsidRDefault="00B275EB" w:rsidP="008E1174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E1174">
        <w:rPr>
          <w:sz w:val="28"/>
          <w:szCs w:val="28"/>
        </w:rPr>
        <w:t>–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Повышение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эффективности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торгового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судопроизводства.</w:t>
      </w:r>
    </w:p>
    <w:p w:rsidR="00B275EB" w:rsidRPr="008E1174" w:rsidRDefault="00B275EB" w:rsidP="008E1174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E1174">
        <w:rPr>
          <w:sz w:val="28"/>
          <w:szCs w:val="28"/>
        </w:rPr>
        <w:t>Демократия,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создавая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в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свою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очередь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политическую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основу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для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рыночной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системы,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является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сущностью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устройства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ЕС.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Следовательно,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основным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условием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членства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является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–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быть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верным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этим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двум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измерениям.</w:t>
      </w:r>
    </w:p>
    <w:p w:rsidR="00B275EB" w:rsidRPr="008E1174" w:rsidRDefault="00B275EB" w:rsidP="008E1174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E1174">
        <w:rPr>
          <w:sz w:val="28"/>
          <w:szCs w:val="28"/>
        </w:rPr>
        <w:t>Демократию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и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права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человека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следует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понимать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согласно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содержанию,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которое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определено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Европейским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Союзом.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Понятие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«демократия»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подразумевает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либеральную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демократию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–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все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другие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виды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демократии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не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принимаются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во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внимание.</w:t>
      </w:r>
    </w:p>
    <w:p w:rsidR="00B275EB" w:rsidRPr="008E1174" w:rsidRDefault="00B275EB" w:rsidP="008E1174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E1174">
        <w:rPr>
          <w:sz w:val="28"/>
          <w:szCs w:val="28"/>
        </w:rPr>
        <w:t>Быть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членом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ЕС,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в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принципе,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означает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быть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полностью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верным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и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отвечающим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политическим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и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экономическим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критериям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ЕС.</w:t>
      </w:r>
    </w:p>
    <w:p w:rsidR="00B275EB" w:rsidRPr="008E1174" w:rsidRDefault="00B275EB" w:rsidP="008E1174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E1174">
        <w:rPr>
          <w:sz w:val="28"/>
          <w:szCs w:val="28"/>
        </w:rPr>
        <w:t>Сущность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третьего,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административного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критерия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определяется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способностью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достойно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выдержать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все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обязательства,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возложенные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на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страну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после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вступления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в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ЕС.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Административный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критерий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направлен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на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унификацию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основных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составляющих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организационно-правовой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деятельности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Союза.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Непосредственное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воздействие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ЕС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на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государственное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управление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страны-кандидата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вытекает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именно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из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условий,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определенных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этим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критерием.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Административный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критерий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для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Турции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включает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29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отдельных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разделов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и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по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объему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составляет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больше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половины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«отчета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о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развитии».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Каждый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раздел,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исследуя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отдельный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сектор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государственного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аппарата,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сконцентрирован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на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изменении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всего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действующего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законодательства,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не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соответствующего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законодательству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ЕС.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То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есть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нужно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вносить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существенные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изменения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во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внутригосударственные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правила,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пользуясь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при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этом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источником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власти,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не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указанным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в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Конституции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Турецкой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Республики.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Это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обстоятельство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противоречит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ст.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6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той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же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Конституции,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где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ясно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указано,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что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единственным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носителем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суверенитета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в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Турции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является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ее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народ.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Так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что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на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самом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деле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речь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идет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о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процессе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передачи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основного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права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турецкого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народа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властям,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не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располагающим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компетенцией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вносить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какие-либо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изменения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в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общественно-политическую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жизнь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Турецкой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Республики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как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суверенного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государства,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где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все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еще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существуют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все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атрибуты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политически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независимого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государства.</w:t>
      </w:r>
    </w:p>
    <w:p w:rsidR="00B275EB" w:rsidRPr="008E1174" w:rsidRDefault="00B275EB" w:rsidP="008E1174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E1174">
        <w:rPr>
          <w:sz w:val="28"/>
          <w:szCs w:val="28"/>
        </w:rPr>
        <w:t>Те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сферы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деятельности,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которые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до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настоящего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времени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не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были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определены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действующим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законодательством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страны,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будут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автоматически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заполнены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законодательством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ЕС.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Но,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если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в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той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или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иной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сфере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уже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действует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правовой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акт,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не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соответствующий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законодательству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ЕС,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и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источником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которого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является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внутреннее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право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государства,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то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путем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упразднения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или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изменения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этого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акта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одновременно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должна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быть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создана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соответствующая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основа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для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принятия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правил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Европейского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Союза.</w:t>
      </w:r>
    </w:p>
    <w:p w:rsidR="00B275EB" w:rsidRPr="008E1174" w:rsidRDefault="00B275EB" w:rsidP="008E1174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E1174">
        <w:rPr>
          <w:sz w:val="28"/>
          <w:szCs w:val="28"/>
        </w:rPr>
        <w:t>Каждое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изменение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в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действующем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законодательстве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требует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определенных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изменений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в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институтах,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благодаря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которым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реализуются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правовые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акты.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А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это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уже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ведет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к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необходимости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широкомасштабных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административных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реформ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в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государственной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системе.</w:t>
      </w:r>
    </w:p>
    <w:p w:rsidR="00B275EB" w:rsidRPr="008E1174" w:rsidRDefault="00B275EB" w:rsidP="008E1174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E1174">
        <w:rPr>
          <w:sz w:val="28"/>
          <w:szCs w:val="28"/>
        </w:rPr>
        <w:t>Следует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добавить,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что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«административный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критерий»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оказывает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существенное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влияние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не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только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на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кадры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и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институциональную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систему,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но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в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то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же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время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и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на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судебную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власть.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Нужно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будет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создавать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новые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судебные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органы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и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новые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правовые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акты,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которые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бы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позволили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вести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контроль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над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проведением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в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жизнь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новых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правил.</w:t>
      </w:r>
    </w:p>
    <w:p w:rsidR="00B275EB" w:rsidRPr="008E1174" w:rsidRDefault="00B275EB" w:rsidP="008E1174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E1174">
        <w:rPr>
          <w:sz w:val="28"/>
          <w:szCs w:val="28"/>
        </w:rPr>
        <w:t>Таким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образом,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при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приведении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своего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внутреннего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устройства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в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соответствие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с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законодательством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ЕС,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во-первых,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происходят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изменения,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затрагивающие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суверенитет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Турции,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во-вторых,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открывается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путь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для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широкомасштабных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административных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и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судебных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реформ.</w:t>
      </w:r>
    </w:p>
    <w:p w:rsidR="00B275EB" w:rsidRPr="008E1174" w:rsidRDefault="00B275EB" w:rsidP="008E1174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E1174">
        <w:rPr>
          <w:sz w:val="28"/>
          <w:szCs w:val="28"/>
        </w:rPr>
        <w:t>Волна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реформ,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как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и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каждое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новое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преобразование,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имеет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свою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определенную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цену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как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в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материальном,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так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и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в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общественном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плане.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Общественная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цена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все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существеннее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дает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о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себе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знать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при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все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чаще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возникающих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спорах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о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членстве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в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ЕС,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что,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в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свою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очередь,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приводит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к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общественному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беспокойству.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Цена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такого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рода,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безусловно,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оплачивается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самой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страной.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А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Европейский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Союз,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особенно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после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того,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как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количество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государств-членов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достигло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25,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не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собирается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брать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на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себя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и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части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ответственности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за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последствия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проводимых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реформ.</w:t>
      </w:r>
    </w:p>
    <w:p w:rsidR="00B275EB" w:rsidRPr="008E1174" w:rsidRDefault="00B275EB" w:rsidP="008E1174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E1174">
        <w:rPr>
          <w:sz w:val="28"/>
          <w:szCs w:val="28"/>
        </w:rPr>
        <w:t>Что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же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касается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материальной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стоимости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реформ,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то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надо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сказать,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что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благодаря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программе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финансовой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помощи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до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полного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участия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в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ЕС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она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в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большей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степени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компенсируется.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За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промежуток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времени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с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1995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по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2004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гг.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Турция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в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общей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сложности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использовала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1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млрд.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  <w:lang w:val="en-US"/>
        </w:rPr>
        <w:t>euro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из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источника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ЕС.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В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основном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из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этой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суммы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финансировались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расходы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на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консалтинговые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услуги,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переводы,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образование,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семинары,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собрания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и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др.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Что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же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касается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расходов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на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приведение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всех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вышеперечисленных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систем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в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соответствие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с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законодательством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ЕС,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то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об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этом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либо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умалчивается,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либо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еще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не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проведен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необходимый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точный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расчет.</w:t>
      </w:r>
    </w:p>
    <w:p w:rsidR="00B275EB" w:rsidRPr="008E1174" w:rsidRDefault="00B275EB" w:rsidP="008E1174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E1174">
        <w:rPr>
          <w:sz w:val="28"/>
          <w:szCs w:val="28"/>
        </w:rPr>
        <w:t>Поэтому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невозможно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сказать,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какая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часть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материальной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стоимости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реформ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оплачена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из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источников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ЕС.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В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принципе,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таким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подсчетом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должна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была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заняться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Турецкая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Республика,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однако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данная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задача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не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выполнена.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Также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следует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отметить,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что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такие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необходимые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расходы,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как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ассигнования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на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организацию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во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всех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государственных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учреждениях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по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департаменту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или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офису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по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делам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ЕС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и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на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подготовку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специалистов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уже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превышают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сумму,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которая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была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выплачена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Турции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в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течение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10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лет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ЕС.</w:t>
      </w:r>
    </w:p>
    <w:p w:rsidR="00B275EB" w:rsidRPr="008E1174" w:rsidRDefault="00B275EB" w:rsidP="008E1174">
      <w:pPr>
        <w:pStyle w:val="2"/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1174">
        <w:rPr>
          <w:rFonts w:ascii="Times New Roman" w:hAnsi="Times New Roman" w:cs="Times New Roman"/>
          <w:sz w:val="28"/>
          <w:szCs w:val="28"/>
        </w:rPr>
        <w:t>В</w:t>
      </w:r>
      <w:r w:rsidR="008E1174">
        <w:rPr>
          <w:rFonts w:ascii="Times New Roman" w:hAnsi="Times New Roman" w:cs="Times New Roman"/>
          <w:sz w:val="28"/>
          <w:szCs w:val="28"/>
        </w:rPr>
        <w:t xml:space="preserve"> </w:t>
      </w:r>
      <w:r w:rsidRPr="008E1174">
        <w:rPr>
          <w:rFonts w:ascii="Times New Roman" w:hAnsi="Times New Roman" w:cs="Times New Roman"/>
          <w:sz w:val="28"/>
          <w:szCs w:val="28"/>
        </w:rPr>
        <w:t>«Отчете</w:t>
      </w:r>
      <w:r w:rsidR="008E1174">
        <w:rPr>
          <w:rFonts w:ascii="Times New Roman" w:hAnsi="Times New Roman" w:cs="Times New Roman"/>
          <w:sz w:val="28"/>
          <w:szCs w:val="28"/>
        </w:rPr>
        <w:t xml:space="preserve"> </w:t>
      </w:r>
      <w:r w:rsidRPr="008E1174">
        <w:rPr>
          <w:rFonts w:ascii="Times New Roman" w:hAnsi="Times New Roman" w:cs="Times New Roman"/>
          <w:sz w:val="28"/>
          <w:szCs w:val="28"/>
        </w:rPr>
        <w:t>о</w:t>
      </w:r>
      <w:r w:rsidR="008E1174">
        <w:rPr>
          <w:rFonts w:ascii="Times New Roman" w:hAnsi="Times New Roman" w:cs="Times New Roman"/>
          <w:sz w:val="28"/>
          <w:szCs w:val="28"/>
        </w:rPr>
        <w:t xml:space="preserve"> </w:t>
      </w:r>
      <w:r w:rsidRPr="008E1174">
        <w:rPr>
          <w:rFonts w:ascii="Times New Roman" w:hAnsi="Times New Roman" w:cs="Times New Roman"/>
          <w:sz w:val="28"/>
          <w:szCs w:val="28"/>
        </w:rPr>
        <w:t>развитии»</w:t>
      </w:r>
      <w:r w:rsidR="008E1174">
        <w:rPr>
          <w:rFonts w:ascii="Times New Roman" w:hAnsi="Times New Roman" w:cs="Times New Roman"/>
          <w:sz w:val="28"/>
          <w:szCs w:val="28"/>
        </w:rPr>
        <w:t xml:space="preserve"> </w:t>
      </w:r>
      <w:r w:rsidRPr="008E1174">
        <w:rPr>
          <w:rFonts w:ascii="Times New Roman" w:hAnsi="Times New Roman" w:cs="Times New Roman"/>
          <w:sz w:val="28"/>
          <w:szCs w:val="28"/>
        </w:rPr>
        <w:t>2004</w:t>
      </w:r>
      <w:r w:rsidR="008E1174">
        <w:rPr>
          <w:rFonts w:ascii="Times New Roman" w:hAnsi="Times New Roman" w:cs="Times New Roman"/>
          <w:sz w:val="28"/>
          <w:szCs w:val="28"/>
        </w:rPr>
        <w:t xml:space="preserve"> </w:t>
      </w:r>
      <w:r w:rsidRPr="008E1174">
        <w:rPr>
          <w:rFonts w:ascii="Times New Roman" w:hAnsi="Times New Roman" w:cs="Times New Roman"/>
          <w:sz w:val="28"/>
          <w:szCs w:val="28"/>
        </w:rPr>
        <w:t>года</w:t>
      </w:r>
      <w:r w:rsidR="008E1174">
        <w:rPr>
          <w:rFonts w:ascii="Times New Roman" w:hAnsi="Times New Roman" w:cs="Times New Roman"/>
          <w:sz w:val="28"/>
          <w:szCs w:val="28"/>
        </w:rPr>
        <w:t xml:space="preserve"> </w:t>
      </w:r>
      <w:r w:rsidRPr="008E1174">
        <w:rPr>
          <w:rFonts w:ascii="Times New Roman" w:hAnsi="Times New Roman" w:cs="Times New Roman"/>
          <w:sz w:val="28"/>
          <w:szCs w:val="28"/>
        </w:rPr>
        <w:t>«политический</w:t>
      </w:r>
      <w:r w:rsidR="008E1174">
        <w:rPr>
          <w:rFonts w:ascii="Times New Roman" w:hAnsi="Times New Roman" w:cs="Times New Roman"/>
          <w:sz w:val="28"/>
          <w:szCs w:val="28"/>
        </w:rPr>
        <w:t xml:space="preserve"> </w:t>
      </w:r>
      <w:r w:rsidRPr="008E1174">
        <w:rPr>
          <w:rFonts w:ascii="Times New Roman" w:hAnsi="Times New Roman" w:cs="Times New Roman"/>
          <w:sz w:val="28"/>
          <w:szCs w:val="28"/>
        </w:rPr>
        <w:t>критерий»</w:t>
      </w:r>
      <w:r w:rsidR="008E1174">
        <w:rPr>
          <w:rFonts w:ascii="Times New Roman" w:hAnsi="Times New Roman" w:cs="Times New Roman"/>
          <w:sz w:val="28"/>
          <w:szCs w:val="28"/>
        </w:rPr>
        <w:t xml:space="preserve"> </w:t>
      </w:r>
      <w:r w:rsidRPr="008E1174">
        <w:rPr>
          <w:rFonts w:ascii="Times New Roman" w:hAnsi="Times New Roman" w:cs="Times New Roman"/>
          <w:sz w:val="28"/>
          <w:szCs w:val="28"/>
        </w:rPr>
        <w:t>сформулирован</w:t>
      </w:r>
      <w:r w:rsidR="008E1174">
        <w:rPr>
          <w:rFonts w:ascii="Times New Roman" w:hAnsi="Times New Roman" w:cs="Times New Roman"/>
          <w:sz w:val="28"/>
          <w:szCs w:val="28"/>
        </w:rPr>
        <w:t xml:space="preserve"> </w:t>
      </w:r>
      <w:r w:rsidRPr="008E1174">
        <w:rPr>
          <w:rFonts w:ascii="Times New Roman" w:hAnsi="Times New Roman" w:cs="Times New Roman"/>
          <w:sz w:val="28"/>
          <w:szCs w:val="28"/>
        </w:rPr>
        <w:t>в</w:t>
      </w:r>
      <w:r w:rsidR="008E1174">
        <w:rPr>
          <w:rFonts w:ascii="Times New Roman" w:hAnsi="Times New Roman" w:cs="Times New Roman"/>
          <w:sz w:val="28"/>
          <w:szCs w:val="28"/>
        </w:rPr>
        <w:t xml:space="preserve"> </w:t>
      </w:r>
      <w:r w:rsidRPr="008E1174">
        <w:rPr>
          <w:rFonts w:ascii="Times New Roman" w:hAnsi="Times New Roman" w:cs="Times New Roman"/>
          <w:sz w:val="28"/>
          <w:szCs w:val="28"/>
        </w:rPr>
        <w:t>виде</w:t>
      </w:r>
      <w:r w:rsidR="008E1174">
        <w:rPr>
          <w:rFonts w:ascii="Times New Roman" w:hAnsi="Times New Roman" w:cs="Times New Roman"/>
          <w:sz w:val="28"/>
          <w:szCs w:val="28"/>
        </w:rPr>
        <w:t xml:space="preserve"> </w:t>
      </w:r>
      <w:r w:rsidRPr="008E1174">
        <w:rPr>
          <w:rFonts w:ascii="Times New Roman" w:hAnsi="Times New Roman" w:cs="Times New Roman"/>
          <w:sz w:val="28"/>
          <w:szCs w:val="28"/>
        </w:rPr>
        <w:t>пяти</w:t>
      </w:r>
      <w:r w:rsidR="008E1174">
        <w:rPr>
          <w:rFonts w:ascii="Times New Roman" w:hAnsi="Times New Roman" w:cs="Times New Roman"/>
          <w:sz w:val="28"/>
          <w:szCs w:val="28"/>
        </w:rPr>
        <w:t xml:space="preserve"> </w:t>
      </w:r>
      <w:r w:rsidRPr="008E1174">
        <w:rPr>
          <w:rFonts w:ascii="Times New Roman" w:hAnsi="Times New Roman" w:cs="Times New Roman"/>
          <w:sz w:val="28"/>
          <w:szCs w:val="28"/>
        </w:rPr>
        <w:t>вопросов:</w:t>
      </w:r>
    </w:p>
    <w:p w:rsidR="00B275EB" w:rsidRPr="008E1174" w:rsidRDefault="00B275EB" w:rsidP="008E1174">
      <w:pPr>
        <w:pStyle w:val="2"/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1174">
        <w:rPr>
          <w:rFonts w:ascii="Times New Roman" w:hAnsi="Times New Roman" w:cs="Times New Roman"/>
          <w:sz w:val="28"/>
          <w:szCs w:val="28"/>
        </w:rPr>
        <w:t>1.</w:t>
      </w:r>
      <w:r w:rsidR="008E1174">
        <w:rPr>
          <w:rFonts w:ascii="Times New Roman" w:hAnsi="Times New Roman" w:cs="Times New Roman"/>
          <w:sz w:val="28"/>
          <w:szCs w:val="28"/>
        </w:rPr>
        <w:t xml:space="preserve"> </w:t>
      </w:r>
      <w:r w:rsidRPr="008E1174">
        <w:rPr>
          <w:rFonts w:ascii="Times New Roman" w:hAnsi="Times New Roman" w:cs="Times New Roman"/>
          <w:sz w:val="28"/>
          <w:szCs w:val="28"/>
        </w:rPr>
        <w:t>Какие</w:t>
      </w:r>
      <w:r w:rsidR="008E1174">
        <w:rPr>
          <w:rFonts w:ascii="Times New Roman" w:hAnsi="Times New Roman" w:cs="Times New Roman"/>
          <w:sz w:val="28"/>
          <w:szCs w:val="28"/>
        </w:rPr>
        <w:t xml:space="preserve"> </w:t>
      </w:r>
      <w:r w:rsidRPr="008E1174">
        <w:rPr>
          <w:rFonts w:ascii="Times New Roman" w:hAnsi="Times New Roman" w:cs="Times New Roman"/>
          <w:sz w:val="28"/>
          <w:szCs w:val="28"/>
        </w:rPr>
        <w:t>соответствующие</w:t>
      </w:r>
      <w:r w:rsidR="008E1174">
        <w:rPr>
          <w:rFonts w:ascii="Times New Roman" w:hAnsi="Times New Roman" w:cs="Times New Roman"/>
          <w:sz w:val="28"/>
          <w:szCs w:val="28"/>
        </w:rPr>
        <w:t xml:space="preserve"> </w:t>
      </w:r>
      <w:r w:rsidRPr="008E1174">
        <w:rPr>
          <w:rFonts w:ascii="Times New Roman" w:hAnsi="Times New Roman" w:cs="Times New Roman"/>
          <w:sz w:val="28"/>
          <w:szCs w:val="28"/>
        </w:rPr>
        <w:t>критериям</w:t>
      </w:r>
      <w:r w:rsidR="008E1174">
        <w:rPr>
          <w:rFonts w:ascii="Times New Roman" w:hAnsi="Times New Roman" w:cs="Times New Roman"/>
          <w:sz w:val="28"/>
          <w:szCs w:val="28"/>
        </w:rPr>
        <w:t xml:space="preserve"> </w:t>
      </w:r>
      <w:r w:rsidRPr="008E1174">
        <w:rPr>
          <w:rFonts w:ascii="Times New Roman" w:hAnsi="Times New Roman" w:cs="Times New Roman"/>
          <w:sz w:val="28"/>
          <w:szCs w:val="28"/>
        </w:rPr>
        <w:t>ЕС</w:t>
      </w:r>
      <w:r w:rsidR="008E1174">
        <w:rPr>
          <w:rFonts w:ascii="Times New Roman" w:hAnsi="Times New Roman" w:cs="Times New Roman"/>
          <w:sz w:val="28"/>
          <w:szCs w:val="28"/>
        </w:rPr>
        <w:t xml:space="preserve"> </w:t>
      </w:r>
      <w:r w:rsidRPr="008E1174">
        <w:rPr>
          <w:rFonts w:ascii="Times New Roman" w:hAnsi="Times New Roman" w:cs="Times New Roman"/>
          <w:sz w:val="28"/>
          <w:szCs w:val="28"/>
        </w:rPr>
        <w:t>законы</w:t>
      </w:r>
      <w:r w:rsidR="008E1174">
        <w:rPr>
          <w:rFonts w:ascii="Times New Roman" w:hAnsi="Times New Roman" w:cs="Times New Roman"/>
          <w:sz w:val="28"/>
          <w:szCs w:val="28"/>
        </w:rPr>
        <w:t xml:space="preserve"> </w:t>
      </w:r>
      <w:r w:rsidRPr="008E1174">
        <w:rPr>
          <w:rFonts w:ascii="Times New Roman" w:hAnsi="Times New Roman" w:cs="Times New Roman"/>
          <w:sz w:val="28"/>
          <w:szCs w:val="28"/>
        </w:rPr>
        <w:t>приняты</w:t>
      </w:r>
      <w:r w:rsidR="008E1174">
        <w:rPr>
          <w:rFonts w:ascii="Times New Roman" w:hAnsi="Times New Roman" w:cs="Times New Roman"/>
          <w:sz w:val="28"/>
          <w:szCs w:val="28"/>
        </w:rPr>
        <w:t xml:space="preserve"> </w:t>
      </w:r>
      <w:r w:rsidRPr="008E1174">
        <w:rPr>
          <w:rFonts w:ascii="Times New Roman" w:hAnsi="Times New Roman" w:cs="Times New Roman"/>
          <w:sz w:val="28"/>
          <w:szCs w:val="28"/>
        </w:rPr>
        <w:t>парламентом</w:t>
      </w:r>
      <w:r w:rsidR="008E1174">
        <w:rPr>
          <w:rFonts w:ascii="Times New Roman" w:hAnsi="Times New Roman" w:cs="Times New Roman"/>
          <w:sz w:val="28"/>
          <w:szCs w:val="28"/>
        </w:rPr>
        <w:t xml:space="preserve"> </w:t>
      </w:r>
      <w:r w:rsidRPr="008E1174">
        <w:rPr>
          <w:rFonts w:ascii="Times New Roman" w:hAnsi="Times New Roman" w:cs="Times New Roman"/>
          <w:sz w:val="28"/>
          <w:szCs w:val="28"/>
        </w:rPr>
        <w:t>Турции?</w:t>
      </w:r>
    </w:p>
    <w:p w:rsidR="00B275EB" w:rsidRPr="008E1174" w:rsidRDefault="00B275EB" w:rsidP="008E1174">
      <w:pPr>
        <w:pStyle w:val="2"/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1174">
        <w:rPr>
          <w:rFonts w:ascii="Times New Roman" w:hAnsi="Times New Roman" w:cs="Times New Roman"/>
          <w:sz w:val="28"/>
          <w:szCs w:val="28"/>
        </w:rPr>
        <w:t>2.</w:t>
      </w:r>
      <w:r w:rsidR="008E1174">
        <w:rPr>
          <w:rFonts w:ascii="Times New Roman" w:hAnsi="Times New Roman" w:cs="Times New Roman"/>
          <w:sz w:val="28"/>
          <w:szCs w:val="28"/>
        </w:rPr>
        <w:t xml:space="preserve"> </w:t>
      </w:r>
      <w:r w:rsidRPr="008E1174">
        <w:rPr>
          <w:rFonts w:ascii="Times New Roman" w:hAnsi="Times New Roman" w:cs="Times New Roman"/>
          <w:sz w:val="28"/>
          <w:szCs w:val="28"/>
        </w:rPr>
        <w:t>Какие</w:t>
      </w:r>
      <w:r w:rsidR="008E1174">
        <w:rPr>
          <w:rFonts w:ascii="Times New Roman" w:hAnsi="Times New Roman" w:cs="Times New Roman"/>
          <w:sz w:val="28"/>
          <w:szCs w:val="28"/>
        </w:rPr>
        <w:t xml:space="preserve"> </w:t>
      </w:r>
      <w:r w:rsidRPr="008E1174">
        <w:rPr>
          <w:rFonts w:ascii="Times New Roman" w:hAnsi="Times New Roman" w:cs="Times New Roman"/>
          <w:sz w:val="28"/>
          <w:szCs w:val="28"/>
        </w:rPr>
        <w:t>соответствующие</w:t>
      </w:r>
      <w:r w:rsidR="008E1174">
        <w:rPr>
          <w:rFonts w:ascii="Times New Roman" w:hAnsi="Times New Roman" w:cs="Times New Roman"/>
          <w:sz w:val="28"/>
          <w:szCs w:val="28"/>
        </w:rPr>
        <w:t xml:space="preserve"> </w:t>
      </w:r>
      <w:r w:rsidRPr="008E1174">
        <w:rPr>
          <w:rFonts w:ascii="Times New Roman" w:hAnsi="Times New Roman" w:cs="Times New Roman"/>
          <w:sz w:val="28"/>
          <w:szCs w:val="28"/>
        </w:rPr>
        <w:t>законодательству</w:t>
      </w:r>
      <w:r w:rsidR="008E1174">
        <w:rPr>
          <w:rFonts w:ascii="Times New Roman" w:hAnsi="Times New Roman" w:cs="Times New Roman"/>
          <w:sz w:val="28"/>
          <w:szCs w:val="28"/>
        </w:rPr>
        <w:t xml:space="preserve"> </w:t>
      </w:r>
      <w:r w:rsidRPr="008E1174">
        <w:rPr>
          <w:rFonts w:ascii="Times New Roman" w:hAnsi="Times New Roman" w:cs="Times New Roman"/>
          <w:sz w:val="28"/>
          <w:szCs w:val="28"/>
        </w:rPr>
        <w:t>ЕС</w:t>
      </w:r>
      <w:r w:rsidR="008E1174">
        <w:rPr>
          <w:rFonts w:ascii="Times New Roman" w:hAnsi="Times New Roman" w:cs="Times New Roman"/>
          <w:sz w:val="28"/>
          <w:szCs w:val="28"/>
        </w:rPr>
        <w:t xml:space="preserve"> </w:t>
      </w:r>
      <w:r w:rsidRPr="008E1174">
        <w:rPr>
          <w:rFonts w:ascii="Times New Roman" w:hAnsi="Times New Roman" w:cs="Times New Roman"/>
          <w:sz w:val="28"/>
          <w:szCs w:val="28"/>
        </w:rPr>
        <w:t>законопроекты</w:t>
      </w:r>
      <w:r w:rsidR="008E1174">
        <w:rPr>
          <w:rFonts w:ascii="Times New Roman" w:hAnsi="Times New Roman" w:cs="Times New Roman"/>
          <w:sz w:val="28"/>
          <w:szCs w:val="28"/>
        </w:rPr>
        <w:t xml:space="preserve"> </w:t>
      </w:r>
      <w:r w:rsidRPr="008E1174">
        <w:rPr>
          <w:rFonts w:ascii="Times New Roman" w:hAnsi="Times New Roman" w:cs="Times New Roman"/>
          <w:sz w:val="28"/>
          <w:szCs w:val="28"/>
        </w:rPr>
        <w:t>были</w:t>
      </w:r>
      <w:r w:rsidR="008E1174">
        <w:rPr>
          <w:rFonts w:ascii="Times New Roman" w:hAnsi="Times New Roman" w:cs="Times New Roman"/>
          <w:sz w:val="28"/>
          <w:szCs w:val="28"/>
        </w:rPr>
        <w:t xml:space="preserve"> </w:t>
      </w:r>
      <w:r w:rsidRPr="008E1174">
        <w:rPr>
          <w:rFonts w:ascii="Times New Roman" w:hAnsi="Times New Roman" w:cs="Times New Roman"/>
          <w:sz w:val="28"/>
          <w:szCs w:val="28"/>
        </w:rPr>
        <w:t>подготовлены</w:t>
      </w:r>
      <w:r w:rsidR="008E1174">
        <w:rPr>
          <w:rFonts w:ascii="Times New Roman" w:hAnsi="Times New Roman" w:cs="Times New Roman"/>
          <w:sz w:val="28"/>
          <w:szCs w:val="28"/>
        </w:rPr>
        <w:t xml:space="preserve"> </w:t>
      </w:r>
      <w:r w:rsidRPr="008E1174">
        <w:rPr>
          <w:rFonts w:ascii="Times New Roman" w:hAnsi="Times New Roman" w:cs="Times New Roman"/>
          <w:sz w:val="28"/>
          <w:szCs w:val="28"/>
        </w:rPr>
        <w:t>турецким</w:t>
      </w:r>
      <w:r w:rsidR="008E1174">
        <w:rPr>
          <w:rFonts w:ascii="Times New Roman" w:hAnsi="Times New Roman" w:cs="Times New Roman"/>
          <w:sz w:val="28"/>
          <w:szCs w:val="28"/>
        </w:rPr>
        <w:t xml:space="preserve"> </w:t>
      </w:r>
      <w:r w:rsidRPr="008E1174">
        <w:rPr>
          <w:rFonts w:ascii="Times New Roman" w:hAnsi="Times New Roman" w:cs="Times New Roman"/>
          <w:sz w:val="28"/>
          <w:szCs w:val="28"/>
        </w:rPr>
        <w:t>правительством</w:t>
      </w:r>
      <w:r w:rsidR="008E1174">
        <w:rPr>
          <w:rFonts w:ascii="Times New Roman" w:hAnsi="Times New Roman" w:cs="Times New Roman"/>
          <w:sz w:val="28"/>
          <w:szCs w:val="28"/>
        </w:rPr>
        <w:t xml:space="preserve"> </w:t>
      </w:r>
      <w:r w:rsidRPr="008E1174">
        <w:rPr>
          <w:rFonts w:ascii="Times New Roman" w:hAnsi="Times New Roman" w:cs="Times New Roman"/>
          <w:sz w:val="28"/>
          <w:szCs w:val="28"/>
        </w:rPr>
        <w:t>как</w:t>
      </w:r>
      <w:r w:rsidR="008E1174">
        <w:rPr>
          <w:rFonts w:ascii="Times New Roman" w:hAnsi="Times New Roman" w:cs="Times New Roman"/>
          <w:sz w:val="28"/>
          <w:szCs w:val="28"/>
        </w:rPr>
        <w:t xml:space="preserve"> </w:t>
      </w:r>
      <w:r w:rsidRPr="008E1174">
        <w:rPr>
          <w:rFonts w:ascii="Times New Roman" w:hAnsi="Times New Roman" w:cs="Times New Roman"/>
          <w:sz w:val="28"/>
          <w:szCs w:val="28"/>
        </w:rPr>
        <w:t>высшим</w:t>
      </w:r>
      <w:r w:rsidR="008E1174">
        <w:rPr>
          <w:rFonts w:ascii="Times New Roman" w:hAnsi="Times New Roman" w:cs="Times New Roman"/>
          <w:sz w:val="28"/>
          <w:szCs w:val="28"/>
        </w:rPr>
        <w:t xml:space="preserve"> </w:t>
      </w:r>
      <w:r w:rsidRPr="008E1174">
        <w:rPr>
          <w:rFonts w:ascii="Times New Roman" w:hAnsi="Times New Roman" w:cs="Times New Roman"/>
          <w:sz w:val="28"/>
          <w:szCs w:val="28"/>
        </w:rPr>
        <w:t>органом</w:t>
      </w:r>
      <w:r w:rsidR="008E1174">
        <w:rPr>
          <w:rFonts w:ascii="Times New Roman" w:hAnsi="Times New Roman" w:cs="Times New Roman"/>
          <w:sz w:val="28"/>
          <w:szCs w:val="28"/>
        </w:rPr>
        <w:t xml:space="preserve"> </w:t>
      </w:r>
      <w:r w:rsidRPr="008E1174">
        <w:rPr>
          <w:rFonts w:ascii="Times New Roman" w:hAnsi="Times New Roman" w:cs="Times New Roman"/>
          <w:sz w:val="28"/>
          <w:szCs w:val="28"/>
        </w:rPr>
        <w:t>исполнительной</w:t>
      </w:r>
      <w:r w:rsidR="008E1174">
        <w:rPr>
          <w:rFonts w:ascii="Times New Roman" w:hAnsi="Times New Roman" w:cs="Times New Roman"/>
          <w:sz w:val="28"/>
          <w:szCs w:val="28"/>
        </w:rPr>
        <w:t xml:space="preserve"> </w:t>
      </w:r>
      <w:r w:rsidRPr="008E1174">
        <w:rPr>
          <w:rFonts w:ascii="Times New Roman" w:hAnsi="Times New Roman" w:cs="Times New Roman"/>
          <w:sz w:val="28"/>
          <w:szCs w:val="28"/>
        </w:rPr>
        <w:t>власти</w:t>
      </w:r>
      <w:r w:rsidR="008E1174">
        <w:rPr>
          <w:rFonts w:ascii="Times New Roman" w:hAnsi="Times New Roman" w:cs="Times New Roman"/>
          <w:sz w:val="28"/>
          <w:szCs w:val="28"/>
        </w:rPr>
        <w:t xml:space="preserve"> </w:t>
      </w:r>
      <w:r w:rsidRPr="008E1174">
        <w:rPr>
          <w:rFonts w:ascii="Times New Roman" w:hAnsi="Times New Roman" w:cs="Times New Roman"/>
          <w:sz w:val="28"/>
          <w:szCs w:val="28"/>
        </w:rPr>
        <w:t>Турецкой</w:t>
      </w:r>
      <w:r w:rsidR="008E1174">
        <w:rPr>
          <w:rFonts w:ascii="Times New Roman" w:hAnsi="Times New Roman" w:cs="Times New Roman"/>
          <w:sz w:val="28"/>
          <w:szCs w:val="28"/>
        </w:rPr>
        <w:t xml:space="preserve"> </w:t>
      </w:r>
      <w:r w:rsidRPr="008E1174">
        <w:rPr>
          <w:rFonts w:ascii="Times New Roman" w:hAnsi="Times New Roman" w:cs="Times New Roman"/>
          <w:sz w:val="28"/>
          <w:szCs w:val="28"/>
        </w:rPr>
        <w:t>Республики?</w:t>
      </w:r>
    </w:p>
    <w:p w:rsidR="00B275EB" w:rsidRPr="008E1174" w:rsidRDefault="00B275EB" w:rsidP="008E1174">
      <w:pPr>
        <w:pStyle w:val="2"/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1174">
        <w:rPr>
          <w:rFonts w:ascii="Times New Roman" w:hAnsi="Times New Roman" w:cs="Times New Roman"/>
          <w:sz w:val="28"/>
          <w:szCs w:val="28"/>
        </w:rPr>
        <w:t>3.</w:t>
      </w:r>
      <w:r w:rsidR="008E1174">
        <w:rPr>
          <w:rFonts w:ascii="Times New Roman" w:hAnsi="Times New Roman" w:cs="Times New Roman"/>
          <w:sz w:val="28"/>
          <w:szCs w:val="28"/>
        </w:rPr>
        <w:t xml:space="preserve"> </w:t>
      </w:r>
      <w:r w:rsidRPr="008E1174">
        <w:rPr>
          <w:rFonts w:ascii="Times New Roman" w:hAnsi="Times New Roman" w:cs="Times New Roman"/>
          <w:sz w:val="28"/>
          <w:szCs w:val="28"/>
        </w:rPr>
        <w:t>Насколько</w:t>
      </w:r>
      <w:r w:rsidR="008E1174">
        <w:rPr>
          <w:rFonts w:ascii="Times New Roman" w:hAnsi="Times New Roman" w:cs="Times New Roman"/>
          <w:sz w:val="28"/>
          <w:szCs w:val="28"/>
        </w:rPr>
        <w:t xml:space="preserve"> </w:t>
      </w:r>
      <w:r w:rsidRPr="008E1174">
        <w:rPr>
          <w:rFonts w:ascii="Times New Roman" w:hAnsi="Times New Roman" w:cs="Times New Roman"/>
          <w:sz w:val="28"/>
          <w:szCs w:val="28"/>
        </w:rPr>
        <w:t>ограничены</w:t>
      </w:r>
      <w:r w:rsidR="008E1174">
        <w:rPr>
          <w:rFonts w:ascii="Times New Roman" w:hAnsi="Times New Roman" w:cs="Times New Roman"/>
          <w:sz w:val="28"/>
          <w:szCs w:val="28"/>
        </w:rPr>
        <w:t xml:space="preserve"> </w:t>
      </w:r>
      <w:r w:rsidRPr="008E1174">
        <w:rPr>
          <w:rFonts w:ascii="Times New Roman" w:hAnsi="Times New Roman" w:cs="Times New Roman"/>
          <w:sz w:val="28"/>
          <w:szCs w:val="28"/>
        </w:rPr>
        <w:t>полномочия</w:t>
      </w:r>
      <w:r w:rsidR="008E1174">
        <w:rPr>
          <w:rFonts w:ascii="Times New Roman" w:hAnsi="Times New Roman" w:cs="Times New Roman"/>
          <w:sz w:val="28"/>
          <w:szCs w:val="28"/>
        </w:rPr>
        <w:t xml:space="preserve"> </w:t>
      </w:r>
      <w:r w:rsidRPr="008E1174">
        <w:rPr>
          <w:rFonts w:ascii="Times New Roman" w:hAnsi="Times New Roman" w:cs="Times New Roman"/>
          <w:sz w:val="28"/>
          <w:szCs w:val="28"/>
        </w:rPr>
        <w:t>турецких</w:t>
      </w:r>
      <w:r w:rsidR="008E1174">
        <w:rPr>
          <w:rFonts w:ascii="Times New Roman" w:hAnsi="Times New Roman" w:cs="Times New Roman"/>
          <w:sz w:val="28"/>
          <w:szCs w:val="28"/>
        </w:rPr>
        <w:t xml:space="preserve"> </w:t>
      </w:r>
      <w:r w:rsidRPr="008E1174">
        <w:rPr>
          <w:rFonts w:ascii="Times New Roman" w:hAnsi="Times New Roman" w:cs="Times New Roman"/>
          <w:sz w:val="28"/>
          <w:szCs w:val="28"/>
        </w:rPr>
        <w:t>вооруженных</w:t>
      </w:r>
      <w:r w:rsidR="008E1174">
        <w:rPr>
          <w:rFonts w:ascii="Times New Roman" w:hAnsi="Times New Roman" w:cs="Times New Roman"/>
          <w:sz w:val="28"/>
          <w:szCs w:val="28"/>
        </w:rPr>
        <w:t xml:space="preserve"> </w:t>
      </w:r>
      <w:r w:rsidRPr="008E1174">
        <w:rPr>
          <w:rFonts w:ascii="Times New Roman" w:hAnsi="Times New Roman" w:cs="Times New Roman"/>
          <w:sz w:val="28"/>
          <w:szCs w:val="28"/>
        </w:rPr>
        <w:t>сил?</w:t>
      </w:r>
    </w:p>
    <w:p w:rsidR="00B275EB" w:rsidRPr="008E1174" w:rsidRDefault="00B275EB" w:rsidP="008E1174">
      <w:pPr>
        <w:pStyle w:val="2"/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1174">
        <w:rPr>
          <w:rFonts w:ascii="Times New Roman" w:hAnsi="Times New Roman" w:cs="Times New Roman"/>
          <w:sz w:val="28"/>
          <w:szCs w:val="28"/>
        </w:rPr>
        <w:t>4.</w:t>
      </w:r>
      <w:r w:rsidR="008E1174">
        <w:rPr>
          <w:rFonts w:ascii="Times New Roman" w:hAnsi="Times New Roman" w:cs="Times New Roman"/>
          <w:sz w:val="28"/>
          <w:szCs w:val="28"/>
        </w:rPr>
        <w:t xml:space="preserve"> </w:t>
      </w:r>
      <w:r w:rsidRPr="008E1174">
        <w:rPr>
          <w:rFonts w:ascii="Times New Roman" w:hAnsi="Times New Roman" w:cs="Times New Roman"/>
          <w:sz w:val="28"/>
          <w:szCs w:val="28"/>
        </w:rPr>
        <w:t>Были</w:t>
      </w:r>
      <w:r w:rsidR="008E1174">
        <w:rPr>
          <w:rFonts w:ascii="Times New Roman" w:hAnsi="Times New Roman" w:cs="Times New Roman"/>
          <w:sz w:val="28"/>
          <w:szCs w:val="28"/>
        </w:rPr>
        <w:t xml:space="preserve"> </w:t>
      </w:r>
      <w:r w:rsidRPr="008E1174">
        <w:rPr>
          <w:rFonts w:ascii="Times New Roman" w:hAnsi="Times New Roman" w:cs="Times New Roman"/>
          <w:sz w:val="28"/>
          <w:szCs w:val="28"/>
        </w:rPr>
        <w:t>ли</w:t>
      </w:r>
      <w:r w:rsidR="008E1174">
        <w:rPr>
          <w:rFonts w:ascii="Times New Roman" w:hAnsi="Times New Roman" w:cs="Times New Roman"/>
          <w:sz w:val="28"/>
          <w:szCs w:val="28"/>
        </w:rPr>
        <w:t xml:space="preserve"> </w:t>
      </w:r>
      <w:r w:rsidRPr="008E1174">
        <w:rPr>
          <w:rFonts w:ascii="Times New Roman" w:hAnsi="Times New Roman" w:cs="Times New Roman"/>
          <w:sz w:val="28"/>
          <w:szCs w:val="28"/>
        </w:rPr>
        <w:t>внесены</w:t>
      </w:r>
      <w:r w:rsidR="008E1174">
        <w:rPr>
          <w:rFonts w:ascii="Times New Roman" w:hAnsi="Times New Roman" w:cs="Times New Roman"/>
          <w:sz w:val="28"/>
          <w:szCs w:val="28"/>
        </w:rPr>
        <w:t xml:space="preserve"> </w:t>
      </w:r>
      <w:r w:rsidRPr="008E1174">
        <w:rPr>
          <w:rFonts w:ascii="Times New Roman" w:hAnsi="Times New Roman" w:cs="Times New Roman"/>
          <w:sz w:val="28"/>
          <w:szCs w:val="28"/>
        </w:rPr>
        <w:t>требуемые</w:t>
      </w:r>
      <w:r w:rsidR="008E1174">
        <w:rPr>
          <w:rFonts w:ascii="Times New Roman" w:hAnsi="Times New Roman" w:cs="Times New Roman"/>
          <w:sz w:val="28"/>
          <w:szCs w:val="28"/>
        </w:rPr>
        <w:t xml:space="preserve"> </w:t>
      </w:r>
      <w:r w:rsidRPr="008E1174">
        <w:rPr>
          <w:rFonts w:ascii="Times New Roman" w:hAnsi="Times New Roman" w:cs="Times New Roman"/>
          <w:sz w:val="28"/>
          <w:szCs w:val="28"/>
        </w:rPr>
        <w:t>поправки</w:t>
      </w:r>
      <w:r w:rsidR="008E1174">
        <w:rPr>
          <w:rFonts w:ascii="Times New Roman" w:hAnsi="Times New Roman" w:cs="Times New Roman"/>
          <w:sz w:val="28"/>
          <w:szCs w:val="28"/>
        </w:rPr>
        <w:t xml:space="preserve"> </w:t>
      </w:r>
      <w:r w:rsidRPr="008E1174">
        <w:rPr>
          <w:rFonts w:ascii="Times New Roman" w:hAnsi="Times New Roman" w:cs="Times New Roman"/>
          <w:sz w:val="28"/>
          <w:szCs w:val="28"/>
        </w:rPr>
        <w:t>в</w:t>
      </w:r>
      <w:r w:rsidR="008E1174">
        <w:rPr>
          <w:rFonts w:ascii="Times New Roman" w:hAnsi="Times New Roman" w:cs="Times New Roman"/>
          <w:sz w:val="28"/>
          <w:szCs w:val="28"/>
        </w:rPr>
        <w:t xml:space="preserve"> </w:t>
      </w:r>
      <w:r w:rsidRPr="008E1174">
        <w:rPr>
          <w:rFonts w:ascii="Times New Roman" w:hAnsi="Times New Roman" w:cs="Times New Roman"/>
          <w:sz w:val="28"/>
          <w:szCs w:val="28"/>
        </w:rPr>
        <w:t>судебную</w:t>
      </w:r>
      <w:r w:rsidR="008E1174">
        <w:rPr>
          <w:rFonts w:ascii="Times New Roman" w:hAnsi="Times New Roman" w:cs="Times New Roman"/>
          <w:sz w:val="28"/>
          <w:szCs w:val="28"/>
        </w:rPr>
        <w:t xml:space="preserve"> </w:t>
      </w:r>
      <w:r w:rsidRPr="008E1174">
        <w:rPr>
          <w:rFonts w:ascii="Times New Roman" w:hAnsi="Times New Roman" w:cs="Times New Roman"/>
          <w:sz w:val="28"/>
          <w:szCs w:val="28"/>
        </w:rPr>
        <w:t>систему?</w:t>
      </w:r>
    </w:p>
    <w:p w:rsidR="00B275EB" w:rsidRPr="008E1174" w:rsidRDefault="00B275EB" w:rsidP="008E1174">
      <w:pPr>
        <w:pStyle w:val="2"/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1174">
        <w:rPr>
          <w:rFonts w:ascii="Times New Roman" w:hAnsi="Times New Roman" w:cs="Times New Roman"/>
          <w:sz w:val="28"/>
          <w:szCs w:val="28"/>
        </w:rPr>
        <w:t>5.</w:t>
      </w:r>
      <w:r w:rsidR="008E1174">
        <w:rPr>
          <w:rFonts w:ascii="Times New Roman" w:hAnsi="Times New Roman" w:cs="Times New Roman"/>
          <w:sz w:val="28"/>
          <w:szCs w:val="28"/>
        </w:rPr>
        <w:t xml:space="preserve"> </w:t>
      </w:r>
      <w:r w:rsidRPr="008E1174">
        <w:rPr>
          <w:rFonts w:ascii="Times New Roman" w:hAnsi="Times New Roman" w:cs="Times New Roman"/>
          <w:sz w:val="28"/>
          <w:szCs w:val="28"/>
        </w:rPr>
        <w:t>Состояние</w:t>
      </w:r>
      <w:r w:rsidR="008E1174">
        <w:rPr>
          <w:rFonts w:ascii="Times New Roman" w:hAnsi="Times New Roman" w:cs="Times New Roman"/>
          <w:sz w:val="28"/>
          <w:szCs w:val="28"/>
        </w:rPr>
        <w:t xml:space="preserve"> </w:t>
      </w:r>
      <w:r w:rsidRPr="008E1174">
        <w:rPr>
          <w:rFonts w:ascii="Times New Roman" w:hAnsi="Times New Roman" w:cs="Times New Roman"/>
          <w:sz w:val="28"/>
          <w:szCs w:val="28"/>
        </w:rPr>
        <w:t>институционализации</w:t>
      </w:r>
      <w:r w:rsidR="008E1174">
        <w:rPr>
          <w:rFonts w:ascii="Times New Roman" w:hAnsi="Times New Roman" w:cs="Times New Roman"/>
          <w:sz w:val="28"/>
          <w:szCs w:val="28"/>
        </w:rPr>
        <w:t xml:space="preserve"> </w:t>
      </w:r>
      <w:r w:rsidRPr="008E1174">
        <w:rPr>
          <w:rFonts w:ascii="Times New Roman" w:hAnsi="Times New Roman" w:cs="Times New Roman"/>
          <w:sz w:val="28"/>
          <w:szCs w:val="28"/>
        </w:rPr>
        <w:t>по</w:t>
      </w:r>
      <w:r w:rsidR="008E1174">
        <w:rPr>
          <w:rFonts w:ascii="Times New Roman" w:hAnsi="Times New Roman" w:cs="Times New Roman"/>
          <w:sz w:val="28"/>
          <w:szCs w:val="28"/>
        </w:rPr>
        <w:t xml:space="preserve"> </w:t>
      </w:r>
      <w:r w:rsidRPr="008E1174">
        <w:rPr>
          <w:rFonts w:ascii="Times New Roman" w:hAnsi="Times New Roman" w:cs="Times New Roman"/>
          <w:sz w:val="28"/>
          <w:szCs w:val="28"/>
        </w:rPr>
        <w:t>борьбе</w:t>
      </w:r>
      <w:r w:rsidR="008E1174">
        <w:rPr>
          <w:rFonts w:ascii="Times New Roman" w:hAnsi="Times New Roman" w:cs="Times New Roman"/>
          <w:sz w:val="28"/>
          <w:szCs w:val="28"/>
        </w:rPr>
        <w:t xml:space="preserve"> </w:t>
      </w:r>
      <w:r w:rsidRPr="008E1174">
        <w:rPr>
          <w:rFonts w:ascii="Times New Roman" w:hAnsi="Times New Roman" w:cs="Times New Roman"/>
          <w:sz w:val="28"/>
          <w:szCs w:val="28"/>
        </w:rPr>
        <w:t>с</w:t>
      </w:r>
      <w:r w:rsidR="008E1174">
        <w:rPr>
          <w:rFonts w:ascii="Times New Roman" w:hAnsi="Times New Roman" w:cs="Times New Roman"/>
          <w:sz w:val="28"/>
          <w:szCs w:val="28"/>
        </w:rPr>
        <w:t xml:space="preserve"> </w:t>
      </w:r>
      <w:r w:rsidRPr="008E1174">
        <w:rPr>
          <w:rFonts w:ascii="Times New Roman" w:hAnsi="Times New Roman" w:cs="Times New Roman"/>
          <w:sz w:val="28"/>
          <w:szCs w:val="28"/>
        </w:rPr>
        <w:t>коррупцией;</w:t>
      </w:r>
      <w:r w:rsidR="008E1174">
        <w:rPr>
          <w:rFonts w:ascii="Times New Roman" w:hAnsi="Times New Roman" w:cs="Times New Roman"/>
          <w:sz w:val="28"/>
          <w:szCs w:val="28"/>
        </w:rPr>
        <w:t xml:space="preserve"> </w:t>
      </w:r>
      <w:r w:rsidRPr="008E1174">
        <w:rPr>
          <w:rFonts w:ascii="Times New Roman" w:hAnsi="Times New Roman" w:cs="Times New Roman"/>
          <w:sz w:val="28"/>
          <w:szCs w:val="28"/>
        </w:rPr>
        <w:t>какие</w:t>
      </w:r>
      <w:r w:rsidR="008E1174">
        <w:rPr>
          <w:rFonts w:ascii="Times New Roman" w:hAnsi="Times New Roman" w:cs="Times New Roman"/>
          <w:sz w:val="28"/>
          <w:szCs w:val="28"/>
        </w:rPr>
        <w:t xml:space="preserve"> </w:t>
      </w:r>
      <w:r w:rsidRPr="008E1174">
        <w:rPr>
          <w:rFonts w:ascii="Times New Roman" w:hAnsi="Times New Roman" w:cs="Times New Roman"/>
          <w:sz w:val="28"/>
          <w:szCs w:val="28"/>
        </w:rPr>
        <w:t>новые</w:t>
      </w:r>
      <w:r w:rsidR="008E1174">
        <w:rPr>
          <w:rFonts w:ascii="Times New Roman" w:hAnsi="Times New Roman" w:cs="Times New Roman"/>
          <w:sz w:val="28"/>
          <w:szCs w:val="28"/>
        </w:rPr>
        <w:t xml:space="preserve"> </w:t>
      </w:r>
      <w:r w:rsidRPr="008E1174">
        <w:rPr>
          <w:rFonts w:ascii="Times New Roman" w:hAnsi="Times New Roman" w:cs="Times New Roman"/>
          <w:sz w:val="28"/>
          <w:szCs w:val="28"/>
        </w:rPr>
        <w:t>правовые</w:t>
      </w:r>
      <w:r w:rsidR="008E1174">
        <w:rPr>
          <w:rFonts w:ascii="Times New Roman" w:hAnsi="Times New Roman" w:cs="Times New Roman"/>
          <w:sz w:val="28"/>
          <w:szCs w:val="28"/>
        </w:rPr>
        <w:t xml:space="preserve"> </w:t>
      </w:r>
      <w:r w:rsidRPr="008E1174">
        <w:rPr>
          <w:rFonts w:ascii="Times New Roman" w:hAnsi="Times New Roman" w:cs="Times New Roman"/>
          <w:sz w:val="28"/>
          <w:szCs w:val="28"/>
        </w:rPr>
        <w:t>и</w:t>
      </w:r>
      <w:r w:rsidR="008E1174">
        <w:rPr>
          <w:rFonts w:ascii="Times New Roman" w:hAnsi="Times New Roman" w:cs="Times New Roman"/>
          <w:sz w:val="28"/>
          <w:szCs w:val="28"/>
        </w:rPr>
        <w:t xml:space="preserve"> </w:t>
      </w:r>
      <w:r w:rsidRPr="008E1174">
        <w:rPr>
          <w:rFonts w:ascii="Times New Roman" w:hAnsi="Times New Roman" w:cs="Times New Roman"/>
          <w:sz w:val="28"/>
          <w:szCs w:val="28"/>
        </w:rPr>
        <w:t>административные</w:t>
      </w:r>
      <w:r w:rsidR="008E1174">
        <w:rPr>
          <w:rFonts w:ascii="Times New Roman" w:hAnsi="Times New Roman" w:cs="Times New Roman"/>
          <w:sz w:val="28"/>
          <w:szCs w:val="28"/>
        </w:rPr>
        <w:t xml:space="preserve"> </w:t>
      </w:r>
      <w:r w:rsidRPr="008E1174">
        <w:rPr>
          <w:rFonts w:ascii="Times New Roman" w:hAnsi="Times New Roman" w:cs="Times New Roman"/>
          <w:sz w:val="28"/>
          <w:szCs w:val="28"/>
        </w:rPr>
        <w:t>акты</w:t>
      </w:r>
      <w:r w:rsidR="008E1174">
        <w:rPr>
          <w:rFonts w:ascii="Times New Roman" w:hAnsi="Times New Roman" w:cs="Times New Roman"/>
          <w:sz w:val="28"/>
          <w:szCs w:val="28"/>
        </w:rPr>
        <w:t xml:space="preserve"> </w:t>
      </w:r>
      <w:r w:rsidRPr="008E1174">
        <w:rPr>
          <w:rFonts w:ascii="Times New Roman" w:hAnsi="Times New Roman" w:cs="Times New Roman"/>
          <w:sz w:val="28"/>
          <w:szCs w:val="28"/>
        </w:rPr>
        <w:t>задействованы</w:t>
      </w:r>
      <w:r w:rsidR="008E1174">
        <w:rPr>
          <w:rFonts w:ascii="Times New Roman" w:hAnsi="Times New Roman" w:cs="Times New Roman"/>
          <w:sz w:val="28"/>
          <w:szCs w:val="28"/>
        </w:rPr>
        <w:t xml:space="preserve"> </w:t>
      </w:r>
      <w:r w:rsidRPr="008E1174">
        <w:rPr>
          <w:rFonts w:ascii="Times New Roman" w:hAnsi="Times New Roman" w:cs="Times New Roman"/>
          <w:sz w:val="28"/>
          <w:szCs w:val="28"/>
        </w:rPr>
        <w:t>с</w:t>
      </w:r>
      <w:r w:rsidR="008E1174">
        <w:rPr>
          <w:rFonts w:ascii="Times New Roman" w:hAnsi="Times New Roman" w:cs="Times New Roman"/>
          <w:sz w:val="28"/>
          <w:szCs w:val="28"/>
        </w:rPr>
        <w:t xml:space="preserve"> </w:t>
      </w:r>
      <w:r w:rsidRPr="008E1174">
        <w:rPr>
          <w:rFonts w:ascii="Times New Roman" w:hAnsi="Times New Roman" w:cs="Times New Roman"/>
          <w:sz w:val="28"/>
          <w:szCs w:val="28"/>
        </w:rPr>
        <w:t>целью</w:t>
      </w:r>
      <w:r w:rsidR="008E1174">
        <w:rPr>
          <w:rFonts w:ascii="Times New Roman" w:hAnsi="Times New Roman" w:cs="Times New Roman"/>
          <w:sz w:val="28"/>
          <w:szCs w:val="28"/>
        </w:rPr>
        <w:t xml:space="preserve"> </w:t>
      </w:r>
      <w:r w:rsidRPr="008E1174">
        <w:rPr>
          <w:rFonts w:ascii="Times New Roman" w:hAnsi="Times New Roman" w:cs="Times New Roman"/>
          <w:sz w:val="28"/>
          <w:szCs w:val="28"/>
        </w:rPr>
        <w:t>ликвидации</w:t>
      </w:r>
      <w:r w:rsidR="008E1174">
        <w:rPr>
          <w:rFonts w:ascii="Times New Roman" w:hAnsi="Times New Roman" w:cs="Times New Roman"/>
          <w:sz w:val="28"/>
          <w:szCs w:val="28"/>
        </w:rPr>
        <w:t xml:space="preserve"> </w:t>
      </w:r>
      <w:r w:rsidRPr="008E1174">
        <w:rPr>
          <w:rFonts w:ascii="Times New Roman" w:hAnsi="Times New Roman" w:cs="Times New Roman"/>
          <w:sz w:val="28"/>
          <w:szCs w:val="28"/>
        </w:rPr>
        <w:t>данной</w:t>
      </w:r>
      <w:r w:rsidR="008E1174">
        <w:rPr>
          <w:rFonts w:ascii="Times New Roman" w:hAnsi="Times New Roman" w:cs="Times New Roman"/>
          <w:sz w:val="28"/>
          <w:szCs w:val="28"/>
        </w:rPr>
        <w:t xml:space="preserve"> </w:t>
      </w:r>
      <w:r w:rsidRPr="008E1174">
        <w:rPr>
          <w:rFonts w:ascii="Times New Roman" w:hAnsi="Times New Roman" w:cs="Times New Roman"/>
          <w:sz w:val="28"/>
          <w:szCs w:val="28"/>
        </w:rPr>
        <w:t>проблемы?</w:t>
      </w:r>
    </w:p>
    <w:p w:rsidR="00B275EB" w:rsidRPr="008E1174" w:rsidRDefault="00B275EB" w:rsidP="008E1174">
      <w:pPr>
        <w:pStyle w:val="2"/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1174">
        <w:rPr>
          <w:rFonts w:ascii="Times New Roman" w:hAnsi="Times New Roman" w:cs="Times New Roman"/>
          <w:sz w:val="28"/>
          <w:szCs w:val="28"/>
        </w:rPr>
        <w:t>Следует</w:t>
      </w:r>
      <w:r w:rsidR="008E1174">
        <w:rPr>
          <w:rFonts w:ascii="Times New Roman" w:hAnsi="Times New Roman" w:cs="Times New Roman"/>
          <w:sz w:val="28"/>
          <w:szCs w:val="28"/>
        </w:rPr>
        <w:t xml:space="preserve"> </w:t>
      </w:r>
      <w:r w:rsidRPr="008E1174">
        <w:rPr>
          <w:rFonts w:ascii="Times New Roman" w:hAnsi="Times New Roman" w:cs="Times New Roman"/>
          <w:sz w:val="28"/>
          <w:szCs w:val="28"/>
        </w:rPr>
        <w:t>добавить,</w:t>
      </w:r>
      <w:r w:rsidR="008E1174">
        <w:rPr>
          <w:rFonts w:ascii="Times New Roman" w:hAnsi="Times New Roman" w:cs="Times New Roman"/>
          <w:sz w:val="28"/>
          <w:szCs w:val="28"/>
        </w:rPr>
        <w:t xml:space="preserve"> </w:t>
      </w:r>
      <w:r w:rsidRPr="008E1174">
        <w:rPr>
          <w:rFonts w:ascii="Times New Roman" w:hAnsi="Times New Roman" w:cs="Times New Roman"/>
          <w:sz w:val="28"/>
          <w:szCs w:val="28"/>
        </w:rPr>
        <w:t>что</w:t>
      </w:r>
      <w:r w:rsidR="008E1174">
        <w:rPr>
          <w:rFonts w:ascii="Times New Roman" w:hAnsi="Times New Roman" w:cs="Times New Roman"/>
          <w:sz w:val="28"/>
          <w:szCs w:val="28"/>
        </w:rPr>
        <w:t xml:space="preserve"> </w:t>
      </w:r>
      <w:r w:rsidRPr="008E1174">
        <w:rPr>
          <w:rFonts w:ascii="Times New Roman" w:hAnsi="Times New Roman" w:cs="Times New Roman"/>
          <w:sz w:val="28"/>
          <w:szCs w:val="28"/>
        </w:rPr>
        <w:t>«политический</w:t>
      </w:r>
      <w:r w:rsidR="008E1174">
        <w:rPr>
          <w:rFonts w:ascii="Times New Roman" w:hAnsi="Times New Roman" w:cs="Times New Roman"/>
          <w:sz w:val="28"/>
          <w:szCs w:val="28"/>
        </w:rPr>
        <w:t xml:space="preserve"> </w:t>
      </w:r>
      <w:r w:rsidRPr="008E1174">
        <w:rPr>
          <w:rFonts w:ascii="Times New Roman" w:hAnsi="Times New Roman" w:cs="Times New Roman"/>
          <w:sz w:val="28"/>
          <w:szCs w:val="28"/>
        </w:rPr>
        <w:t>критерий»</w:t>
      </w:r>
      <w:r w:rsidR="008E1174">
        <w:rPr>
          <w:rFonts w:ascii="Times New Roman" w:hAnsi="Times New Roman" w:cs="Times New Roman"/>
          <w:sz w:val="28"/>
          <w:szCs w:val="28"/>
        </w:rPr>
        <w:t xml:space="preserve"> </w:t>
      </w:r>
      <w:r w:rsidRPr="008E1174">
        <w:rPr>
          <w:rFonts w:ascii="Times New Roman" w:hAnsi="Times New Roman" w:cs="Times New Roman"/>
          <w:sz w:val="28"/>
          <w:szCs w:val="28"/>
        </w:rPr>
        <w:t>также</w:t>
      </w:r>
      <w:r w:rsidR="008E1174">
        <w:rPr>
          <w:rFonts w:ascii="Times New Roman" w:hAnsi="Times New Roman" w:cs="Times New Roman"/>
          <w:sz w:val="28"/>
          <w:szCs w:val="28"/>
        </w:rPr>
        <w:t xml:space="preserve"> </w:t>
      </w:r>
      <w:r w:rsidRPr="008E1174">
        <w:rPr>
          <w:rFonts w:ascii="Times New Roman" w:hAnsi="Times New Roman" w:cs="Times New Roman"/>
          <w:sz w:val="28"/>
          <w:szCs w:val="28"/>
        </w:rPr>
        <w:t>рассматривается</w:t>
      </w:r>
      <w:r w:rsidR="008E1174">
        <w:rPr>
          <w:rFonts w:ascii="Times New Roman" w:hAnsi="Times New Roman" w:cs="Times New Roman"/>
          <w:sz w:val="28"/>
          <w:szCs w:val="28"/>
        </w:rPr>
        <w:t xml:space="preserve"> </w:t>
      </w:r>
      <w:r w:rsidRPr="008E1174">
        <w:rPr>
          <w:rFonts w:ascii="Times New Roman" w:hAnsi="Times New Roman" w:cs="Times New Roman"/>
          <w:sz w:val="28"/>
          <w:szCs w:val="28"/>
        </w:rPr>
        <w:t>в</w:t>
      </w:r>
      <w:r w:rsidR="008E1174">
        <w:rPr>
          <w:rFonts w:ascii="Times New Roman" w:hAnsi="Times New Roman" w:cs="Times New Roman"/>
          <w:sz w:val="28"/>
          <w:szCs w:val="28"/>
        </w:rPr>
        <w:t xml:space="preserve"> </w:t>
      </w:r>
      <w:r w:rsidRPr="008E1174">
        <w:rPr>
          <w:rFonts w:ascii="Times New Roman" w:hAnsi="Times New Roman" w:cs="Times New Roman"/>
          <w:sz w:val="28"/>
          <w:szCs w:val="28"/>
        </w:rPr>
        <w:t>рамках</w:t>
      </w:r>
      <w:r w:rsidR="008E1174">
        <w:rPr>
          <w:rFonts w:ascii="Times New Roman" w:hAnsi="Times New Roman" w:cs="Times New Roman"/>
          <w:sz w:val="28"/>
          <w:szCs w:val="28"/>
        </w:rPr>
        <w:t xml:space="preserve"> </w:t>
      </w:r>
      <w:r w:rsidRPr="008E1174">
        <w:rPr>
          <w:rFonts w:ascii="Times New Roman" w:hAnsi="Times New Roman" w:cs="Times New Roman"/>
          <w:sz w:val="28"/>
          <w:szCs w:val="28"/>
        </w:rPr>
        <w:t>«демократии»</w:t>
      </w:r>
      <w:r w:rsidR="008E1174">
        <w:rPr>
          <w:rFonts w:ascii="Times New Roman" w:hAnsi="Times New Roman" w:cs="Times New Roman"/>
          <w:sz w:val="28"/>
          <w:szCs w:val="28"/>
        </w:rPr>
        <w:t xml:space="preserve"> </w:t>
      </w:r>
      <w:r w:rsidRPr="008E1174">
        <w:rPr>
          <w:rFonts w:ascii="Times New Roman" w:hAnsi="Times New Roman" w:cs="Times New Roman"/>
          <w:sz w:val="28"/>
          <w:szCs w:val="28"/>
        </w:rPr>
        <w:t>и</w:t>
      </w:r>
      <w:r w:rsidR="008E1174">
        <w:rPr>
          <w:rFonts w:ascii="Times New Roman" w:hAnsi="Times New Roman" w:cs="Times New Roman"/>
          <w:sz w:val="28"/>
          <w:szCs w:val="28"/>
        </w:rPr>
        <w:t xml:space="preserve"> </w:t>
      </w:r>
      <w:r w:rsidRPr="008E1174">
        <w:rPr>
          <w:rFonts w:ascii="Times New Roman" w:hAnsi="Times New Roman" w:cs="Times New Roman"/>
          <w:sz w:val="28"/>
          <w:szCs w:val="28"/>
        </w:rPr>
        <w:t>«верховенства</w:t>
      </w:r>
      <w:r w:rsidR="008E1174">
        <w:rPr>
          <w:rFonts w:ascii="Times New Roman" w:hAnsi="Times New Roman" w:cs="Times New Roman"/>
          <w:sz w:val="28"/>
          <w:szCs w:val="28"/>
        </w:rPr>
        <w:t xml:space="preserve"> </w:t>
      </w:r>
      <w:r w:rsidRPr="008E1174">
        <w:rPr>
          <w:rFonts w:ascii="Times New Roman" w:hAnsi="Times New Roman" w:cs="Times New Roman"/>
          <w:sz w:val="28"/>
          <w:szCs w:val="28"/>
        </w:rPr>
        <w:t>права».</w:t>
      </w:r>
    </w:p>
    <w:p w:rsidR="00B275EB" w:rsidRPr="008E1174" w:rsidRDefault="00B275EB" w:rsidP="008E1174">
      <w:pPr>
        <w:pStyle w:val="2"/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1174">
        <w:rPr>
          <w:rFonts w:ascii="Times New Roman" w:hAnsi="Times New Roman" w:cs="Times New Roman"/>
          <w:sz w:val="28"/>
          <w:szCs w:val="28"/>
        </w:rPr>
        <w:t>В</w:t>
      </w:r>
      <w:r w:rsidR="008E1174">
        <w:rPr>
          <w:rFonts w:ascii="Times New Roman" w:hAnsi="Times New Roman" w:cs="Times New Roman"/>
          <w:sz w:val="28"/>
          <w:szCs w:val="28"/>
        </w:rPr>
        <w:t xml:space="preserve"> </w:t>
      </w:r>
      <w:r w:rsidRPr="008E1174">
        <w:rPr>
          <w:rFonts w:ascii="Times New Roman" w:hAnsi="Times New Roman" w:cs="Times New Roman"/>
          <w:sz w:val="28"/>
          <w:szCs w:val="28"/>
        </w:rPr>
        <w:t>тесной</w:t>
      </w:r>
      <w:r w:rsidR="008E1174">
        <w:rPr>
          <w:rFonts w:ascii="Times New Roman" w:hAnsi="Times New Roman" w:cs="Times New Roman"/>
          <w:sz w:val="28"/>
          <w:szCs w:val="28"/>
        </w:rPr>
        <w:t xml:space="preserve"> </w:t>
      </w:r>
      <w:r w:rsidRPr="008E1174">
        <w:rPr>
          <w:rFonts w:ascii="Times New Roman" w:hAnsi="Times New Roman" w:cs="Times New Roman"/>
          <w:sz w:val="28"/>
          <w:szCs w:val="28"/>
        </w:rPr>
        <w:t>увязке</w:t>
      </w:r>
      <w:r w:rsidR="008E1174">
        <w:rPr>
          <w:rFonts w:ascii="Times New Roman" w:hAnsi="Times New Roman" w:cs="Times New Roman"/>
          <w:sz w:val="28"/>
          <w:szCs w:val="28"/>
        </w:rPr>
        <w:t xml:space="preserve"> </w:t>
      </w:r>
      <w:r w:rsidRPr="008E1174">
        <w:rPr>
          <w:rFonts w:ascii="Times New Roman" w:hAnsi="Times New Roman" w:cs="Times New Roman"/>
          <w:sz w:val="28"/>
          <w:szCs w:val="28"/>
        </w:rPr>
        <w:t>с</w:t>
      </w:r>
      <w:r w:rsidR="008E1174">
        <w:rPr>
          <w:rFonts w:ascii="Times New Roman" w:hAnsi="Times New Roman" w:cs="Times New Roman"/>
          <w:sz w:val="28"/>
          <w:szCs w:val="28"/>
        </w:rPr>
        <w:t xml:space="preserve"> </w:t>
      </w:r>
      <w:r w:rsidRPr="008E1174">
        <w:rPr>
          <w:rFonts w:ascii="Times New Roman" w:hAnsi="Times New Roman" w:cs="Times New Roman"/>
          <w:sz w:val="28"/>
          <w:szCs w:val="28"/>
        </w:rPr>
        <w:t>вышеперечисленными</w:t>
      </w:r>
      <w:r w:rsidR="008E1174">
        <w:rPr>
          <w:rFonts w:ascii="Times New Roman" w:hAnsi="Times New Roman" w:cs="Times New Roman"/>
          <w:sz w:val="28"/>
          <w:szCs w:val="28"/>
        </w:rPr>
        <w:t xml:space="preserve"> </w:t>
      </w:r>
      <w:r w:rsidRPr="008E1174">
        <w:rPr>
          <w:rFonts w:ascii="Times New Roman" w:hAnsi="Times New Roman" w:cs="Times New Roman"/>
          <w:sz w:val="28"/>
          <w:szCs w:val="28"/>
        </w:rPr>
        <w:t>вопросами</w:t>
      </w:r>
      <w:r w:rsidR="008E1174">
        <w:rPr>
          <w:rFonts w:ascii="Times New Roman" w:hAnsi="Times New Roman" w:cs="Times New Roman"/>
          <w:sz w:val="28"/>
          <w:szCs w:val="28"/>
        </w:rPr>
        <w:t xml:space="preserve"> </w:t>
      </w:r>
      <w:r w:rsidRPr="008E1174">
        <w:rPr>
          <w:rFonts w:ascii="Times New Roman" w:hAnsi="Times New Roman" w:cs="Times New Roman"/>
          <w:sz w:val="28"/>
          <w:szCs w:val="28"/>
        </w:rPr>
        <w:t>рассматривается</w:t>
      </w:r>
      <w:r w:rsidR="008E1174">
        <w:rPr>
          <w:rFonts w:ascii="Times New Roman" w:hAnsi="Times New Roman" w:cs="Times New Roman"/>
          <w:sz w:val="28"/>
          <w:szCs w:val="28"/>
        </w:rPr>
        <w:t xml:space="preserve"> </w:t>
      </w:r>
      <w:r w:rsidRPr="008E1174">
        <w:rPr>
          <w:rFonts w:ascii="Times New Roman" w:hAnsi="Times New Roman" w:cs="Times New Roman"/>
          <w:sz w:val="28"/>
          <w:szCs w:val="28"/>
        </w:rPr>
        <w:t>«Пакет</w:t>
      </w:r>
      <w:r w:rsidR="008E1174">
        <w:rPr>
          <w:rFonts w:ascii="Times New Roman" w:hAnsi="Times New Roman" w:cs="Times New Roman"/>
          <w:sz w:val="28"/>
          <w:szCs w:val="28"/>
        </w:rPr>
        <w:t xml:space="preserve"> </w:t>
      </w:r>
      <w:r w:rsidRPr="008E1174">
        <w:rPr>
          <w:rFonts w:ascii="Times New Roman" w:hAnsi="Times New Roman" w:cs="Times New Roman"/>
          <w:sz w:val="28"/>
          <w:szCs w:val="28"/>
        </w:rPr>
        <w:t>реформ</w:t>
      </w:r>
      <w:r w:rsidR="008E1174">
        <w:rPr>
          <w:rFonts w:ascii="Times New Roman" w:hAnsi="Times New Roman" w:cs="Times New Roman"/>
          <w:sz w:val="28"/>
          <w:szCs w:val="28"/>
        </w:rPr>
        <w:t xml:space="preserve"> </w:t>
      </w:r>
      <w:r w:rsidRPr="008E1174">
        <w:rPr>
          <w:rFonts w:ascii="Times New Roman" w:hAnsi="Times New Roman" w:cs="Times New Roman"/>
          <w:sz w:val="28"/>
          <w:szCs w:val="28"/>
        </w:rPr>
        <w:t>государственного</w:t>
      </w:r>
      <w:r w:rsidR="008E1174">
        <w:rPr>
          <w:rFonts w:ascii="Times New Roman" w:hAnsi="Times New Roman" w:cs="Times New Roman"/>
          <w:sz w:val="28"/>
          <w:szCs w:val="28"/>
        </w:rPr>
        <w:t xml:space="preserve"> </w:t>
      </w:r>
      <w:r w:rsidRPr="008E1174">
        <w:rPr>
          <w:rFonts w:ascii="Times New Roman" w:hAnsi="Times New Roman" w:cs="Times New Roman"/>
          <w:sz w:val="28"/>
          <w:szCs w:val="28"/>
        </w:rPr>
        <w:t>управления»,</w:t>
      </w:r>
      <w:r w:rsidR="008E1174">
        <w:rPr>
          <w:rFonts w:ascii="Times New Roman" w:hAnsi="Times New Roman" w:cs="Times New Roman"/>
          <w:sz w:val="28"/>
          <w:szCs w:val="28"/>
        </w:rPr>
        <w:t xml:space="preserve"> </w:t>
      </w:r>
      <w:r w:rsidRPr="008E1174">
        <w:rPr>
          <w:rFonts w:ascii="Times New Roman" w:hAnsi="Times New Roman" w:cs="Times New Roman"/>
          <w:sz w:val="28"/>
          <w:szCs w:val="28"/>
        </w:rPr>
        <w:t>который</w:t>
      </w:r>
      <w:r w:rsidR="008E1174">
        <w:rPr>
          <w:rFonts w:ascii="Times New Roman" w:hAnsi="Times New Roman" w:cs="Times New Roman"/>
          <w:sz w:val="28"/>
          <w:szCs w:val="28"/>
        </w:rPr>
        <w:t xml:space="preserve"> </w:t>
      </w:r>
      <w:r w:rsidRPr="008E1174">
        <w:rPr>
          <w:rFonts w:ascii="Times New Roman" w:hAnsi="Times New Roman" w:cs="Times New Roman"/>
          <w:sz w:val="28"/>
          <w:szCs w:val="28"/>
        </w:rPr>
        <w:t>включает:</w:t>
      </w:r>
      <w:r w:rsidR="008E1174">
        <w:rPr>
          <w:rFonts w:ascii="Times New Roman" w:hAnsi="Times New Roman" w:cs="Times New Roman"/>
          <w:sz w:val="28"/>
          <w:szCs w:val="28"/>
        </w:rPr>
        <w:t xml:space="preserve"> </w:t>
      </w:r>
      <w:r w:rsidRPr="008E1174">
        <w:rPr>
          <w:rFonts w:ascii="Times New Roman" w:hAnsi="Times New Roman" w:cs="Times New Roman"/>
          <w:sz w:val="28"/>
          <w:szCs w:val="28"/>
        </w:rPr>
        <w:t>«Основной</w:t>
      </w:r>
      <w:r w:rsidR="008E1174">
        <w:rPr>
          <w:rFonts w:ascii="Times New Roman" w:hAnsi="Times New Roman" w:cs="Times New Roman"/>
          <w:sz w:val="28"/>
          <w:szCs w:val="28"/>
        </w:rPr>
        <w:t xml:space="preserve"> </w:t>
      </w:r>
      <w:r w:rsidRPr="008E1174">
        <w:rPr>
          <w:rFonts w:ascii="Times New Roman" w:hAnsi="Times New Roman" w:cs="Times New Roman"/>
          <w:sz w:val="28"/>
          <w:szCs w:val="28"/>
        </w:rPr>
        <w:t>закон</w:t>
      </w:r>
      <w:r w:rsidR="008E1174">
        <w:rPr>
          <w:rFonts w:ascii="Times New Roman" w:hAnsi="Times New Roman" w:cs="Times New Roman"/>
          <w:sz w:val="28"/>
          <w:szCs w:val="28"/>
        </w:rPr>
        <w:t xml:space="preserve"> </w:t>
      </w:r>
      <w:r w:rsidRPr="008E1174">
        <w:rPr>
          <w:rFonts w:ascii="Times New Roman" w:hAnsi="Times New Roman" w:cs="Times New Roman"/>
          <w:sz w:val="28"/>
          <w:szCs w:val="28"/>
        </w:rPr>
        <w:t>государственного</w:t>
      </w:r>
      <w:r w:rsidR="008E1174">
        <w:rPr>
          <w:rFonts w:ascii="Times New Roman" w:hAnsi="Times New Roman" w:cs="Times New Roman"/>
          <w:sz w:val="28"/>
          <w:szCs w:val="28"/>
        </w:rPr>
        <w:t xml:space="preserve"> </w:t>
      </w:r>
      <w:r w:rsidRPr="008E1174">
        <w:rPr>
          <w:rFonts w:ascii="Times New Roman" w:hAnsi="Times New Roman" w:cs="Times New Roman"/>
          <w:sz w:val="28"/>
          <w:szCs w:val="28"/>
        </w:rPr>
        <w:t>управления»,</w:t>
      </w:r>
      <w:r w:rsidR="008E1174">
        <w:rPr>
          <w:rFonts w:ascii="Times New Roman" w:hAnsi="Times New Roman" w:cs="Times New Roman"/>
          <w:sz w:val="28"/>
          <w:szCs w:val="28"/>
        </w:rPr>
        <w:t xml:space="preserve"> </w:t>
      </w:r>
      <w:r w:rsidRPr="008E1174">
        <w:rPr>
          <w:rFonts w:ascii="Times New Roman" w:hAnsi="Times New Roman" w:cs="Times New Roman"/>
          <w:sz w:val="28"/>
          <w:szCs w:val="28"/>
        </w:rPr>
        <w:t>«Закон</w:t>
      </w:r>
      <w:r w:rsidR="008E1174">
        <w:rPr>
          <w:rFonts w:ascii="Times New Roman" w:hAnsi="Times New Roman" w:cs="Times New Roman"/>
          <w:sz w:val="28"/>
          <w:szCs w:val="28"/>
        </w:rPr>
        <w:t xml:space="preserve"> </w:t>
      </w:r>
      <w:r w:rsidRPr="008E1174">
        <w:rPr>
          <w:rFonts w:ascii="Times New Roman" w:hAnsi="Times New Roman" w:cs="Times New Roman"/>
          <w:sz w:val="28"/>
          <w:szCs w:val="28"/>
        </w:rPr>
        <w:t>об</w:t>
      </w:r>
      <w:r w:rsidR="008E1174">
        <w:rPr>
          <w:rFonts w:ascii="Times New Roman" w:hAnsi="Times New Roman" w:cs="Times New Roman"/>
          <w:sz w:val="28"/>
          <w:szCs w:val="28"/>
        </w:rPr>
        <w:t xml:space="preserve"> </w:t>
      </w:r>
      <w:r w:rsidRPr="008E1174">
        <w:rPr>
          <w:rFonts w:ascii="Times New Roman" w:hAnsi="Times New Roman" w:cs="Times New Roman"/>
          <w:sz w:val="28"/>
          <w:szCs w:val="28"/>
        </w:rPr>
        <w:t>управлении</w:t>
      </w:r>
      <w:r w:rsidR="008E1174">
        <w:rPr>
          <w:rFonts w:ascii="Times New Roman" w:hAnsi="Times New Roman" w:cs="Times New Roman"/>
          <w:sz w:val="28"/>
          <w:szCs w:val="28"/>
        </w:rPr>
        <w:t xml:space="preserve"> </w:t>
      </w:r>
      <w:r w:rsidRPr="008E1174">
        <w:rPr>
          <w:rFonts w:ascii="Times New Roman" w:hAnsi="Times New Roman" w:cs="Times New Roman"/>
          <w:sz w:val="28"/>
          <w:szCs w:val="28"/>
        </w:rPr>
        <w:t>городской</w:t>
      </w:r>
      <w:r w:rsidR="008E1174">
        <w:rPr>
          <w:rFonts w:ascii="Times New Roman" w:hAnsi="Times New Roman" w:cs="Times New Roman"/>
          <w:sz w:val="28"/>
          <w:szCs w:val="28"/>
        </w:rPr>
        <w:t xml:space="preserve"> </w:t>
      </w:r>
      <w:r w:rsidRPr="008E1174">
        <w:rPr>
          <w:rFonts w:ascii="Times New Roman" w:hAnsi="Times New Roman" w:cs="Times New Roman"/>
          <w:sz w:val="28"/>
          <w:szCs w:val="28"/>
        </w:rPr>
        <w:t>собственностью»,</w:t>
      </w:r>
      <w:r w:rsidR="008E1174">
        <w:rPr>
          <w:rFonts w:ascii="Times New Roman" w:hAnsi="Times New Roman" w:cs="Times New Roman"/>
          <w:sz w:val="28"/>
          <w:szCs w:val="28"/>
        </w:rPr>
        <w:t xml:space="preserve"> </w:t>
      </w:r>
      <w:r w:rsidRPr="008E1174">
        <w:rPr>
          <w:rFonts w:ascii="Times New Roman" w:hAnsi="Times New Roman" w:cs="Times New Roman"/>
          <w:sz w:val="28"/>
          <w:szCs w:val="28"/>
        </w:rPr>
        <w:t>«Закон</w:t>
      </w:r>
      <w:r w:rsidR="008E1174">
        <w:rPr>
          <w:rFonts w:ascii="Times New Roman" w:hAnsi="Times New Roman" w:cs="Times New Roman"/>
          <w:sz w:val="28"/>
          <w:szCs w:val="28"/>
        </w:rPr>
        <w:t xml:space="preserve"> </w:t>
      </w:r>
      <w:r w:rsidRPr="008E1174">
        <w:rPr>
          <w:rFonts w:ascii="Times New Roman" w:hAnsi="Times New Roman" w:cs="Times New Roman"/>
          <w:sz w:val="28"/>
          <w:szCs w:val="28"/>
        </w:rPr>
        <w:t>об</w:t>
      </w:r>
      <w:r w:rsidR="008E1174">
        <w:rPr>
          <w:rFonts w:ascii="Times New Roman" w:hAnsi="Times New Roman" w:cs="Times New Roman"/>
          <w:sz w:val="28"/>
          <w:szCs w:val="28"/>
        </w:rPr>
        <w:t xml:space="preserve"> </w:t>
      </w:r>
      <w:r w:rsidRPr="008E1174">
        <w:rPr>
          <w:rFonts w:ascii="Times New Roman" w:hAnsi="Times New Roman" w:cs="Times New Roman"/>
          <w:sz w:val="28"/>
          <w:szCs w:val="28"/>
        </w:rPr>
        <w:t>автономных</w:t>
      </w:r>
      <w:r w:rsidR="008E1174">
        <w:rPr>
          <w:rFonts w:ascii="Times New Roman" w:hAnsi="Times New Roman" w:cs="Times New Roman"/>
          <w:sz w:val="28"/>
          <w:szCs w:val="28"/>
        </w:rPr>
        <w:t xml:space="preserve"> </w:t>
      </w:r>
      <w:r w:rsidRPr="008E1174">
        <w:rPr>
          <w:rFonts w:ascii="Times New Roman" w:hAnsi="Times New Roman" w:cs="Times New Roman"/>
          <w:sz w:val="28"/>
          <w:szCs w:val="28"/>
        </w:rPr>
        <w:t>округах»,</w:t>
      </w:r>
      <w:r w:rsidR="008E1174">
        <w:rPr>
          <w:rFonts w:ascii="Times New Roman" w:hAnsi="Times New Roman" w:cs="Times New Roman"/>
          <w:sz w:val="28"/>
          <w:szCs w:val="28"/>
        </w:rPr>
        <w:t xml:space="preserve"> </w:t>
      </w:r>
      <w:r w:rsidRPr="008E1174">
        <w:rPr>
          <w:rFonts w:ascii="Times New Roman" w:hAnsi="Times New Roman" w:cs="Times New Roman"/>
          <w:sz w:val="28"/>
          <w:szCs w:val="28"/>
        </w:rPr>
        <w:t>«Закон</w:t>
      </w:r>
      <w:r w:rsidR="008E1174">
        <w:rPr>
          <w:rFonts w:ascii="Times New Roman" w:hAnsi="Times New Roman" w:cs="Times New Roman"/>
          <w:sz w:val="28"/>
          <w:szCs w:val="28"/>
        </w:rPr>
        <w:t xml:space="preserve"> </w:t>
      </w:r>
      <w:r w:rsidRPr="008E1174">
        <w:rPr>
          <w:rFonts w:ascii="Times New Roman" w:hAnsi="Times New Roman" w:cs="Times New Roman"/>
          <w:sz w:val="28"/>
          <w:szCs w:val="28"/>
        </w:rPr>
        <w:t>о</w:t>
      </w:r>
      <w:r w:rsidR="008E1174">
        <w:rPr>
          <w:rFonts w:ascii="Times New Roman" w:hAnsi="Times New Roman" w:cs="Times New Roman"/>
          <w:sz w:val="28"/>
          <w:szCs w:val="28"/>
        </w:rPr>
        <w:t xml:space="preserve"> </w:t>
      </w:r>
      <w:r w:rsidRPr="008E1174">
        <w:rPr>
          <w:rFonts w:ascii="Times New Roman" w:hAnsi="Times New Roman" w:cs="Times New Roman"/>
          <w:sz w:val="28"/>
          <w:szCs w:val="28"/>
        </w:rPr>
        <w:t>городской</w:t>
      </w:r>
      <w:r w:rsidR="008E1174">
        <w:rPr>
          <w:rFonts w:ascii="Times New Roman" w:hAnsi="Times New Roman" w:cs="Times New Roman"/>
          <w:sz w:val="28"/>
          <w:szCs w:val="28"/>
        </w:rPr>
        <w:t xml:space="preserve"> </w:t>
      </w:r>
      <w:r w:rsidRPr="008E1174">
        <w:rPr>
          <w:rFonts w:ascii="Times New Roman" w:hAnsi="Times New Roman" w:cs="Times New Roman"/>
          <w:sz w:val="28"/>
          <w:szCs w:val="28"/>
        </w:rPr>
        <w:t>администрации».</w:t>
      </w:r>
      <w:r w:rsidR="008E1174">
        <w:rPr>
          <w:rFonts w:ascii="Times New Roman" w:hAnsi="Times New Roman" w:cs="Times New Roman"/>
          <w:sz w:val="28"/>
          <w:szCs w:val="28"/>
        </w:rPr>
        <w:t xml:space="preserve"> </w:t>
      </w:r>
      <w:r w:rsidRPr="008E1174">
        <w:rPr>
          <w:rFonts w:ascii="Times New Roman" w:hAnsi="Times New Roman" w:cs="Times New Roman"/>
          <w:sz w:val="28"/>
          <w:szCs w:val="28"/>
        </w:rPr>
        <w:t>Содержание</w:t>
      </w:r>
      <w:r w:rsidR="008E1174">
        <w:rPr>
          <w:rFonts w:ascii="Times New Roman" w:hAnsi="Times New Roman" w:cs="Times New Roman"/>
          <w:sz w:val="28"/>
          <w:szCs w:val="28"/>
        </w:rPr>
        <w:t xml:space="preserve"> </w:t>
      </w:r>
      <w:r w:rsidRPr="008E1174">
        <w:rPr>
          <w:rFonts w:ascii="Times New Roman" w:hAnsi="Times New Roman" w:cs="Times New Roman"/>
          <w:sz w:val="28"/>
          <w:szCs w:val="28"/>
        </w:rPr>
        <w:t>Пакета</w:t>
      </w:r>
      <w:r w:rsidR="008E1174">
        <w:rPr>
          <w:rFonts w:ascii="Times New Roman" w:hAnsi="Times New Roman" w:cs="Times New Roman"/>
          <w:sz w:val="28"/>
          <w:szCs w:val="28"/>
        </w:rPr>
        <w:t xml:space="preserve"> </w:t>
      </w:r>
      <w:r w:rsidRPr="008E1174">
        <w:rPr>
          <w:rFonts w:ascii="Times New Roman" w:hAnsi="Times New Roman" w:cs="Times New Roman"/>
          <w:sz w:val="28"/>
          <w:szCs w:val="28"/>
        </w:rPr>
        <w:t>является</w:t>
      </w:r>
      <w:r w:rsidR="008E1174">
        <w:rPr>
          <w:rFonts w:ascii="Times New Roman" w:hAnsi="Times New Roman" w:cs="Times New Roman"/>
          <w:sz w:val="28"/>
          <w:szCs w:val="28"/>
        </w:rPr>
        <w:t xml:space="preserve"> </w:t>
      </w:r>
      <w:r w:rsidRPr="008E1174">
        <w:rPr>
          <w:rFonts w:ascii="Times New Roman" w:hAnsi="Times New Roman" w:cs="Times New Roman"/>
          <w:sz w:val="28"/>
          <w:szCs w:val="28"/>
        </w:rPr>
        <w:t>обязательным</w:t>
      </w:r>
      <w:r w:rsidR="008E1174">
        <w:rPr>
          <w:rFonts w:ascii="Times New Roman" w:hAnsi="Times New Roman" w:cs="Times New Roman"/>
          <w:sz w:val="28"/>
          <w:szCs w:val="28"/>
        </w:rPr>
        <w:t xml:space="preserve"> </w:t>
      </w:r>
      <w:r w:rsidRPr="008E1174">
        <w:rPr>
          <w:rFonts w:ascii="Times New Roman" w:hAnsi="Times New Roman" w:cs="Times New Roman"/>
          <w:sz w:val="28"/>
          <w:szCs w:val="28"/>
        </w:rPr>
        <w:t>и</w:t>
      </w:r>
      <w:r w:rsidR="008E1174">
        <w:rPr>
          <w:rFonts w:ascii="Times New Roman" w:hAnsi="Times New Roman" w:cs="Times New Roman"/>
          <w:sz w:val="28"/>
          <w:szCs w:val="28"/>
        </w:rPr>
        <w:t xml:space="preserve"> </w:t>
      </w:r>
      <w:r w:rsidRPr="008E1174">
        <w:rPr>
          <w:rFonts w:ascii="Times New Roman" w:hAnsi="Times New Roman" w:cs="Times New Roman"/>
          <w:sz w:val="28"/>
          <w:szCs w:val="28"/>
        </w:rPr>
        <w:t>соответствующим</w:t>
      </w:r>
      <w:r w:rsidR="008E1174">
        <w:rPr>
          <w:rFonts w:ascii="Times New Roman" w:hAnsi="Times New Roman" w:cs="Times New Roman"/>
          <w:sz w:val="28"/>
          <w:szCs w:val="28"/>
        </w:rPr>
        <w:t xml:space="preserve"> </w:t>
      </w:r>
      <w:r w:rsidRPr="008E1174">
        <w:rPr>
          <w:rFonts w:ascii="Times New Roman" w:hAnsi="Times New Roman" w:cs="Times New Roman"/>
          <w:sz w:val="28"/>
          <w:szCs w:val="28"/>
        </w:rPr>
        <w:t>действующему</w:t>
      </w:r>
      <w:r w:rsidR="008E1174">
        <w:rPr>
          <w:rFonts w:ascii="Times New Roman" w:hAnsi="Times New Roman" w:cs="Times New Roman"/>
          <w:sz w:val="28"/>
          <w:szCs w:val="28"/>
        </w:rPr>
        <w:t xml:space="preserve"> </w:t>
      </w:r>
      <w:r w:rsidRPr="008E1174">
        <w:rPr>
          <w:rFonts w:ascii="Times New Roman" w:hAnsi="Times New Roman" w:cs="Times New Roman"/>
          <w:sz w:val="28"/>
          <w:szCs w:val="28"/>
        </w:rPr>
        <w:t>законодательству</w:t>
      </w:r>
      <w:r w:rsidR="008E1174">
        <w:rPr>
          <w:rFonts w:ascii="Times New Roman" w:hAnsi="Times New Roman" w:cs="Times New Roman"/>
          <w:sz w:val="28"/>
          <w:szCs w:val="28"/>
        </w:rPr>
        <w:t xml:space="preserve"> </w:t>
      </w:r>
      <w:r w:rsidRPr="008E1174">
        <w:rPr>
          <w:rFonts w:ascii="Times New Roman" w:hAnsi="Times New Roman" w:cs="Times New Roman"/>
          <w:sz w:val="28"/>
          <w:szCs w:val="28"/>
        </w:rPr>
        <w:t>ЕС.</w:t>
      </w:r>
      <w:r w:rsidR="008E1174">
        <w:rPr>
          <w:rFonts w:ascii="Times New Roman" w:hAnsi="Times New Roman" w:cs="Times New Roman"/>
          <w:sz w:val="28"/>
          <w:szCs w:val="28"/>
        </w:rPr>
        <w:t xml:space="preserve"> </w:t>
      </w:r>
      <w:r w:rsidRPr="008E1174">
        <w:rPr>
          <w:rFonts w:ascii="Times New Roman" w:hAnsi="Times New Roman" w:cs="Times New Roman"/>
          <w:sz w:val="28"/>
          <w:szCs w:val="28"/>
        </w:rPr>
        <w:t>Как</w:t>
      </w:r>
      <w:r w:rsidR="008E1174">
        <w:rPr>
          <w:rFonts w:ascii="Times New Roman" w:hAnsi="Times New Roman" w:cs="Times New Roman"/>
          <w:sz w:val="28"/>
          <w:szCs w:val="28"/>
        </w:rPr>
        <w:t xml:space="preserve"> </w:t>
      </w:r>
      <w:r w:rsidRPr="008E1174">
        <w:rPr>
          <w:rFonts w:ascii="Times New Roman" w:hAnsi="Times New Roman" w:cs="Times New Roman"/>
          <w:sz w:val="28"/>
          <w:szCs w:val="28"/>
        </w:rPr>
        <w:t>отмечено</w:t>
      </w:r>
      <w:r w:rsidR="008E1174">
        <w:rPr>
          <w:rFonts w:ascii="Times New Roman" w:hAnsi="Times New Roman" w:cs="Times New Roman"/>
          <w:sz w:val="28"/>
          <w:szCs w:val="28"/>
        </w:rPr>
        <w:t xml:space="preserve"> </w:t>
      </w:r>
      <w:r w:rsidRPr="008E1174">
        <w:rPr>
          <w:rFonts w:ascii="Times New Roman" w:hAnsi="Times New Roman" w:cs="Times New Roman"/>
          <w:sz w:val="28"/>
          <w:szCs w:val="28"/>
        </w:rPr>
        <w:t>на</w:t>
      </w:r>
      <w:r w:rsidR="008E1174">
        <w:rPr>
          <w:rFonts w:ascii="Times New Roman" w:hAnsi="Times New Roman" w:cs="Times New Roman"/>
          <w:sz w:val="28"/>
          <w:szCs w:val="28"/>
        </w:rPr>
        <w:t xml:space="preserve"> </w:t>
      </w:r>
      <w:r w:rsidRPr="008E1174">
        <w:rPr>
          <w:rFonts w:ascii="Times New Roman" w:hAnsi="Times New Roman" w:cs="Times New Roman"/>
          <w:sz w:val="28"/>
          <w:szCs w:val="28"/>
        </w:rPr>
        <w:t>стр.</w:t>
      </w:r>
      <w:r w:rsidR="008E1174">
        <w:rPr>
          <w:rFonts w:ascii="Times New Roman" w:hAnsi="Times New Roman" w:cs="Times New Roman"/>
          <w:sz w:val="28"/>
          <w:szCs w:val="28"/>
        </w:rPr>
        <w:t xml:space="preserve"> </w:t>
      </w:r>
      <w:r w:rsidRPr="008E1174">
        <w:rPr>
          <w:rFonts w:ascii="Times New Roman" w:hAnsi="Times New Roman" w:cs="Times New Roman"/>
          <w:sz w:val="28"/>
          <w:szCs w:val="28"/>
        </w:rPr>
        <w:t>16</w:t>
      </w:r>
      <w:r w:rsidR="008E1174">
        <w:rPr>
          <w:rFonts w:ascii="Times New Roman" w:hAnsi="Times New Roman" w:cs="Times New Roman"/>
          <w:sz w:val="28"/>
          <w:szCs w:val="28"/>
        </w:rPr>
        <w:t xml:space="preserve"> </w:t>
      </w:r>
      <w:r w:rsidRPr="008E1174">
        <w:rPr>
          <w:rFonts w:ascii="Times New Roman" w:hAnsi="Times New Roman" w:cs="Times New Roman"/>
          <w:sz w:val="28"/>
          <w:szCs w:val="28"/>
        </w:rPr>
        <w:t>«Отчета</w:t>
      </w:r>
      <w:r w:rsidR="008E1174">
        <w:rPr>
          <w:rFonts w:ascii="Times New Roman" w:hAnsi="Times New Roman" w:cs="Times New Roman"/>
          <w:sz w:val="28"/>
          <w:szCs w:val="28"/>
        </w:rPr>
        <w:t xml:space="preserve"> </w:t>
      </w:r>
      <w:r w:rsidRPr="008E1174">
        <w:rPr>
          <w:rFonts w:ascii="Times New Roman" w:hAnsi="Times New Roman" w:cs="Times New Roman"/>
          <w:sz w:val="28"/>
          <w:szCs w:val="28"/>
        </w:rPr>
        <w:t>о</w:t>
      </w:r>
      <w:r w:rsidR="008E1174">
        <w:rPr>
          <w:rFonts w:ascii="Times New Roman" w:hAnsi="Times New Roman" w:cs="Times New Roman"/>
          <w:sz w:val="28"/>
          <w:szCs w:val="28"/>
        </w:rPr>
        <w:t xml:space="preserve"> </w:t>
      </w:r>
      <w:r w:rsidRPr="008E1174">
        <w:rPr>
          <w:rFonts w:ascii="Times New Roman" w:hAnsi="Times New Roman" w:cs="Times New Roman"/>
          <w:sz w:val="28"/>
          <w:szCs w:val="28"/>
        </w:rPr>
        <w:t>развитии»</w:t>
      </w:r>
      <w:r w:rsidR="008E1174">
        <w:rPr>
          <w:rFonts w:ascii="Times New Roman" w:hAnsi="Times New Roman" w:cs="Times New Roman"/>
          <w:sz w:val="28"/>
          <w:szCs w:val="28"/>
        </w:rPr>
        <w:t xml:space="preserve"> </w:t>
      </w:r>
      <w:r w:rsidRPr="008E1174">
        <w:rPr>
          <w:rFonts w:ascii="Times New Roman" w:hAnsi="Times New Roman" w:cs="Times New Roman"/>
          <w:sz w:val="28"/>
          <w:szCs w:val="28"/>
        </w:rPr>
        <w:t>от</w:t>
      </w:r>
      <w:r w:rsidR="008E1174">
        <w:rPr>
          <w:rFonts w:ascii="Times New Roman" w:hAnsi="Times New Roman" w:cs="Times New Roman"/>
          <w:sz w:val="28"/>
          <w:szCs w:val="28"/>
        </w:rPr>
        <w:t xml:space="preserve"> </w:t>
      </w:r>
      <w:r w:rsidRPr="008E1174">
        <w:rPr>
          <w:rFonts w:ascii="Times New Roman" w:hAnsi="Times New Roman" w:cs="Times New Roman"/>
          <w:sz w:val="28"/>
          <w:szCs w:val="28"/>
        </w:rPr>
        <w:t>2004</w:t>
      </w:r>
      <w:r w:rsidR="008E1174">
        <w:rPr>
          <w:rFonts w:ascii="Times New Roman" w:hAnsi="Times New Roman" w:cs="Times New Roman"/>
          <w:sz w:val="28"/>
          <w:szCs w:val="28"/>
        </w:rPr>
        <w:t xml:space="preserve"> </w:t>
      </w:r>
      <w:r w:rsidRPr="008E1174">
        <w:rPr>
          <w:rFonts w:ascii="Times New Roman" w:hAnsi="Times New Roman" w:cs="Times New Roman"/>
          <w:sz w:val="28"/>
          <w:szCs w:val="28"/>
        </w:rPr>
        <w:t>года,</w:t>
      </w:r>
      <w:r w:rsidR="008E1174">
        <w:rPr>
          <w:rFonts w:ascii="Times New Roman" w:hAnsi="Times New Roman" w:cs="Times New Roman"/>
          <w:sz w:val="28"/>
          <w:szCs w:val="28"/>
        </w:rPr>
        <w:t xml:space="preserve"> </w:t>
      </w:r>
      <w:r w:rsidRPr="008E1174">
        <w:rPr>
          <w:rFonts w:ascii="Times New Roman" w:hAnsi="Times New Roman" w:cs="Times New Roman"/>
          <w:sz w:val="28"/>
          <w:szCs w:val="28"/>
        </w:rPr>
        <w:t>Европейский</w:t>
      </w:r>
      <w:r w:rsidR="008E1174">
        <w:rPr>
          <w:rFonts w:ascii="Times New Roman" w:hAnsi="Times New Roman" w:cs="Times New Roman"/>
          <w:sz w:val="28"/>
          <w:szCs w:val="28"/>
        </w:rPr>
        <w:t xml:space="preserve"> </w:t>
      </w:r>
      <w:r w:rsidRPr="008E1174">
        <w:rPr>
          <w:rFonts w:ascii="Times New Roman" w:hAnsi="Times New Roman" w:cs="Times New Roman"/>
          <w:sz w:val="28"/>
          <w:szCs w:val="28"/>
        </w:rPr>
        <w:t>Союз</w:t>
      </w:r>
      <w:r w:rsidR="008E1174">
        <w:rPr>
          <w:rFonts w:ascii="Times New Roman" w:hAnsi="Times New Roman" w:cs="Times New Roman"/>
          <w:sz w:val="28"/>
          <w:szCs w:val="28"/>
        </w:rPr>
        <w:t xml:space="preserve"> </w:t>
      </w:r>
      <w:r w:rsidRPr="008E1174">
        <w:rPr>
          <w:rFonts w:ascii="Times New Roman" w:hAnsi="Times New Roman" w:cs="Times New Roman"/>
          <w:sz w:val="28"/>
          <w:szCs w:val="28"/>
        </w:rPr>
        <w:t>«верит»,</w:t>
      </w:r>
      <w:r w:rsidR="008E1174">
        <w:rPr>
          <w:rFonts w:ascii="Times New Roman" w:hAnsi="Times New Roman" w:cs="Times New Roman"/>
          <w:sz w:val="28"/>
          <w:szCs w:val="28"/>
        </w:rPr>
        <w:t xml:space="preserve"> </w:t>
      </w:r>
      <w:r w:rsidRPr="008E1174">
        <w:rPr>
          <w:rFonts w:ascii="Times New Roman" w:hAnsi="Times New Roman" w:cs="Times New Roman"/>
          <w:sz w:val="28"/>
          <w:szCs w:val="28"/>
        </w:rPr>
        <w:t>что</w:t>
      </w:r>
      <w:r w:rsidR="008E1174">
        <w:rPr>
          <w:rFonts w:ascii="Times New Roman" w:hAnsi="Times New Roman" w:cs="Times New Roman"/>
          <w:sz w:val="28"/>
          <w:szCs w:val="28"/>
        </w:rPr>
        <w:t xml:space="preserve"> </w:t>
      </w:r>
      <w:r w:rsidRPr="008E1174">
        <w:rPr>
          <w:rFonts w:ascii="Times New Roman" w:hAnsi="Times New Roman" w:cs="Times New Roman"/>
          <w:sz w:val="28"/>
          <w:szCs w:val="28"/>
        </w:rPr>
        <w:t>если</w:t>
      </w:r>
      <w:r w:rsidR="008E1174">
        <w:rPr>
          <w:rFonts w:ascii="Times New Roman" w:hAnsi="Times New Roman" w:cs="Times New Roman"/>
          <w:sz w:val="28"/>
          <w:szCs w:val="28"/>
        </w:rPr>
        <w:t xml:space="preserve"> </w:t>
      </w:r>
      <w:r w:rsidRPr="008E1174">
        <w:rPr>
          <w:rFonts w:ascii="Times New Roman" w:hAnsi="Times New Roman" w:cs="Times New Roman"/>
          <w:sz w:val="28"/>
          <w:szCs w:val="28"/>
        </w:rPr>
        <w:t>этот</w:t>
      </w:r>
      <w:r w:rsidR="008E1174">
        <w:rPr>
          <w:rFonts w:ascii="Times New Roman" w:hAnsi="Times New Roman" w:cs="Times New Roman"/>
          <w:sz w:val="28"/>
          <w:szCs w:val="28"/>
        </w:rPr>
        <w:t xml:space="preserve"> </w:t>
      </w:r>
      <w:r w:rsidRPr="008E1174">
        <w:rPr>
          <w:rFonts w:ascii="Times New Roman" w:hAnsi="Times New Roman" w:cs="Times New Roman"/>
          <w:sz w:val="28"/>
          <w:szCs w:val="28"/>
        </w:rPr>
        <w:t>пакет</w:t>
      </w:r>
      <w:r w:rsidR="008E1174">
        <w:rPr>
          <w:rFonts w:ascii="Times New Roman" w:hAnsi="Times New Roman" w:cs="Times New Roman"/>
          <w:sz w:val="28"/>
          <w:szCs w:val="28"/>
        </w:rPr>
        <w:t xml:space="preserve"> </w:t>
      </w:r>
      <w:r w:rsidRPr="008E1174">
        <w:rPr>
          <w:rFonts w:ascii="Times New Roman" w:hAnsi="Times New Roman" w:cs="Times New Roman"/>
          <w:sz w:val="28"/>
          <w:szCs w:val="28"/>
        </w:rPr>
        <w:t>окажется</w:t>
      </w:r>
      <w:r w:rsidR="008E1174">
        <w:rPr>
          <w:rFonts w:ascii="Times New Roman" w:hAnsi="Times New Roman" w:cs="Times New Roman"/>
          <w:sz w:val="28"/>
          <w:szCs w:val="28"/>
        </w:rPr>
        <w:t xml:space="preserve"> </w:t>
      </w:r>
      <w:r w:rsidRPr="008E1174">
        <w:rPr>
          <w:rFonts w:ascii="Times New Roman" w:hAnsi="Times New Roman" w:cs="Times New Roman"/>
          <w:sz w:val="28"/>
          <w:szCs w:val="28"/>
        </w:rPr>
        <w:t>успешно</w:t>
      </w:r>
      <w:r w:rsidR="008E1174">
        <w:rPr>
          <w:rFonts w:ascii="Times New Roman" w:hAnsi="Times New Roman" w:cs="Times New Roman"/>
          <w:sz w:val="28"/>
          <w:szCs w:val="28"/>
        </w:rPr>
        <w:t xml:space="preserve"> </w:t>
      </w:r>
      <w:r w:rsidRPr="008E1174">
        <w:rPr>
          <w:rFonts w:ascii="Times New Roman" w:hAnsi="Times New Roman" w:cs="Times New Roman"/>
          <w:sz w:val="28"/>
          <w:szCs w:val="28"/>
        </w:rPr>
        <w:t>введенным</w:t>
      </w:r>
      <w:r w:rsidR="008E1174">
        <w:rPr>
          <w:rFonts w:ascii="Times New Roman" w:hAnsi="Times New Roman" w:cs="Times New Roman"/>
          <w:sz w:val="28"/>
          <w:szCs w:val="28"/>
        </w:rPr>
        <w:t xml:space="preserve"> </w:t>
      </w:r>
      <w:r w:rsidRPr="008E1174">
        <w:rPr>
          <w:rFonts w:ascii="Times New Roman" w:hAnsi="Times New Roman" w:cs="Times New Roman"/>
          <w:sz w:val="28"/>
          <w:szCs w:val="28"/>
        </w:rPr>
        <w:t>в</w:t>
      </w:r>
      <w:r w:rsidR="008E1174">
        <w:rPr>
          <w:rFonts w:ascii="Times New Roman" w:hAnsi="Times New Roman" w:cs="Times New Roman"/>
          <w:sz w:val="28"/>
          <w:szCs w:val="28"/>
        </w:rPr>
        <w:t xml:space="preserve"> </w:t>
      </w:r>
      <w:r w:rsidRPr="008E1174">
        <w:rPr>
          <w:rFonts w:ascii="Times New Roman" w:hAnsi="Times New Roman" w:cs="Times New Roman"/>
          <w:sz w:val="28"/>
          <w:szCs w:val="28"/>
        </w:rPr>
        <w:t>административно-политическую</w:t>
      </w:r>
      <w:r w:rsidR="008E1174">
        <w:rPr>
          <w:rFonts w:ascii="Times New Roman" w:hAnsi="Times New Roman" w:cs="Times New Roman"/>
          <w:sz w:val="28"/>
          <w:szCs w:val="28"/>
        </w:rPr>
        <w:t xml:space="preserve"> </w:t>
      </w:r>
      <w:r w:rsidRPr="008E1174">
        <w:rPr>
          <w:rFonts w:ascii="Times New Roman" w:hAnsi="Times New Roman" w:cs="Times New Roman"/>
          <w:sz w:val="28"/>
          <w:szCs w:val="28"/>
        </w:rPr>
        <w:t>жизнь</w:t>
      </w:r>
      <w:r w:rsidR="008E1174">
        <w:rPr>
          <w:rFonts w:ascii="Times New Roman" w:hAnsi="Times New Roman" w:cs="Times New Roman"/>
          <w:sz w:val="28"/>
          <w:szCs w:val="28"/>
        </w:rPr>
        <w:t xml:space="preserve"> </w:t>
      </w:r>
      <w:r w:rsidRPr="008E1174">
        <w:rPr>
          <w:rFonts w:ascii="Times New Roman" w:hAnsi="Times New Roman" w:cs="Times New Roman"/>
          <w:sz w:val="28"/>
          <w:szCs w:val="28"/>
        </w:rPr>
        <w:t>Турции,</w:t>
      </w:r>
      <w:r w:rsidR="008E1174">
        <w:rPr>
          <w:rFonts w:ascii="Times New Roman" w:hAnsi="Times New Roman" w:cs="Times New Roman"/>
          <w:sz w:val="28"/>
          <w:szCs w:val="28"/>
        </w:rPr>
        <w:t xml:space="preserve"> </w:t>
      </w:r>
      <w:r w:rsidRPr="008E1174">
        <w:rPr>
          <w:rFonts w:ascii="Times New Roman" w:hAnsi="Times New Roman" w:cs="Times New Roman"/>
          <w:sz w:val="28"/>
          <w:szCs w:val="28"/>
        </w:rPr>
        <w:t>то</w:t>
      </w:r>
      <w:r w:rsidR="008E1174">
        <w:rPr>
          <w:rFonts w:ascii="Times New Roman" w:hAnsi="Times New Roman" w:cs="Times New Roman"/>
          <w:sz w:val="28"/>
          <w:szCs w:val="28"/>
        </w:rPr>
        <w:t xml:space="preserve"> </w:t>
      </w:r>
      <w:r w:rsidRPr="008E1174">
        <w:rPr>
          <w:rFonts w:ascii="Times New Roman" w:hAnsi="Times New Roman" w:cs="Times New Roman"/>
          <w:sz w:val="28"/>
          <w:szCs w:val="28"/>
        </w:rPr>
        <w:t>будет</w:t>
      </w:r>
      <w:r w:rsidR="008E1174">
        <w:rPr>
          <w:rFonts w:ascii="Times New Roman" w:hAnsi="Times New Roman" w:cs="Times New Roman"/>
          <w:sz w:val="28"/>
          <w:szCs w:val="28"/>
        </w:rPr>
        <w:t xml:space="preserve"> </w:t>
      </w:r>
      <w:r w:rsidRPr="008E1174">
        <w:rPr>
          <w:rFonts w:ascii="Times New Roman" w:hAnsi="Times New Roman" w:cs="Times New Roman"/>
          <w:sz w:val="28"/>
          <w:szCs w:val="28"/>
        </w:rPr>
        <w:t>проделан</w:t>
      </w:r>
      <w:r w:rsidR="008E1174">
        <w:rPr>
          <w:rFonts w:ascii="Times New Roman" w:hAnsi="Times New Roman" w:cs="Times New Roman"/>
          <w:sz w:val="28"/>
          <w:szCs w:val="28"/>
        </w:rPr>
        <w:t xml:space="preserve"> </w:t>
      </w:r>
      <w:r w:rsidRPr="008E1174">
        <w:rPr>
          <w:rFonts w:ascii="Times New Roman" w:hAnsi="Times New Roman" w:cs="Times New Roman"/>
          <w:sz w:val="28"/>
          <w:szCs w:val="28"/>
        </w:rPr>
        <w:t>значительный</w:t>
      </w:r>
      <w:r w:rsidR="008E1174">
        <w:rPr>
          <w:rFonts w:ascii="Times New Roman" w:hAnsi="Times New Roman" w:cs="Times New Roman"/>
          <w:sz w:val="28"/>
          <w:szCs w:val="28"/>
        </w:rPr>
        <w:t xml:space="preserve"> </w:t>
      </w:r>
      <w:r w:rsidRPr="008E1174">
        <w:rPr>
          <w:rFonts w:ascii="Times New Roman" w:hAnsi="Times New Roman" w:cs="Times New Roman"/>
          <w:sz w:val="28"/>
          <w:szCs w:val="28"/>
        </w:rPr>
        <w:t>путь</w:t>
      </w:r>
      <w:r w:rsidR="008E1174">
        <w:rPr>
          <w:rFonts w:ascii="Times New Roman" w:hAnsi="Times New Roman" w:cs="Times New Roman"/>
          <w:sz w:val="28"/>
          <w:szCs w:val="28"/>
        </w:rPr>
        <w:t xml:space="preserve"> </w:t>
      </w:r>
      <w:r w:rsidRPr="008E1174">
        <w:rPr>
          <w:rFonts w:ascii="Times New Roman" w:hAnsi="Times New Roman" w:cs="Times New Roman"/>
          <w:sz w:val="28"/>
          <w:szCs w:val="28"/>
        </w:rPr>
        <w:t>по</w:t>
      </w:r>
      <w:r w:rsidR="008E1174">
        <w:rPr>
          <w:rFonts w:ascii="Times New Roman" w:hAnsi="Times New Roman" w:cs="Times New Roman"/>
          <w:sz w:val="28"/>
          <w:szCs w:val="28"/>
        </w:rPr>
        <w:t xml:space="preserve"> </w:t>
      </w:r>
      <w:r w:rsidRPr="008E1174">
        <w:rPr>
          <w:rFonts w:ascii="Times New Roman" w:hAnsi="Times New Roman" w:cs="Times New Roman"/>
          <w:sz w:val="28"/>
          <w:szCs w:val="28"/>
        </w:rPr>
        <w:t>модернизации</w:t>
      </w:r>
      <w:r w:rsidR="008E1174">
        <w:rPr>
          <w:rFonts w:ascii="Times New Roman" w:hAnsi="Times New Roman" w:cs="Times New Roman"/>
          <w:sz w:val="28"/>
          <w:szCs w:val="28"/>
        </w:rPr>
        <w:t xml:space="preserve"> </w:t>
      </w:r>
      <w:r w:rsidRPr="008E1174">
        <w:rPr>
          <w:rFonts w:ascii="Times New Roman" w:hAnsi="Times New Roman" w:cs="Times New Roman"/>
          <w:sz w:val="28"/>
          <w:szCs w:val="28"/>
        </w:rPr>
        <w:t>«турецкой</w:t>
      </w:r>
      <w:r w:rsidR="008E1174">
        <w:rPr>
          <w:rFonts w:ascii="Times New Roman" w:hAnsi="Times New Roman" w:cs="Times New Roman"/>
          <w:sz w:val="28"/>
          <w:szCs w:val="28"/>
        </w:rPr>
        <w:t xml:space="preserve"> </w:t>
      </w:r>
      <w:r w:rsidRPr="008E1174">
        <w:rPr>
          <w:rFonts w:ascii="Times New Roman" w:hAnsi="Times New Roman" w:cs="Times New Roman"/>
          <w:sz w:val="28"/>
          <w:szCs w:val="28"/>
        </w:rPr>
        <w:t>административной</w:t>
      </w:r>
      <w:r w:rsidR="008E1174">
        <w:rPr>
          <w:rFonts w:ascii="Times New Roman" w:hAnsi="Times New Roman" w:cs="Times New Roman"/>
          <w:sz w:val="28"/>
          <w:szCs w:val="28"/>
        </w:rPr>
        <w:t xml:space="preserve"> </w:t>
      </w:r>
      <w:r w:rsidRPr="008E1174">
        <w:rPr>
          <w:rFonts w:ascii="Times New Roman" w:hAnsi="Times New Roman" w:cs="Times New Roman"/>
          <w:sz w:val="28"/>
          <w:szCs w:val="28"/>
        </w:rPr>
        <w:t>культуры».</w:t>
      </w:r>
    </w:p>
    <w:p w:rsidR="00B275EB" w:rsidRPr="008E1174" w:rsidRDefault="00B275EB" w:rsidP="008E1174">
      <w:pPr>
        <w:pStyle w:val="2"/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1174">
        <w:rPr>
          <w:rFonts w:ascii="Times New Roman" w:hAnsi="Times New Roman" w:cs="Times New Roman"/>
          <w:sz w:val="28"/>
          <w:szCs w:val="28"/>
        </w:rPr>
        <w:t>Однако</w:t>
      </w:r>
      <w:r w:rsidR="008E1174">
        <w:rPr>
          <w:rFonts w:ascii="Times New Roman" w:hAnsi="Times New Roman" w:cs="Times New Roman"/>
          <w:sz w:val="28"/>
          <w:szCs w:val="28"/>
        </w:rPr>
        <w:t xml:space="preserve"> </w:t>
      </w:r>
      <w:r w:rsidRPr="008E1174">
        <w:rPr>
          <w:rFonts w:ascii="Times New Roman" w:hAnsi="Times New Roman" w:cs="Times New Roman"/>
          <w:sz w:val="28"/>
          <w:szCs w:val="28"/>
        </w:rPr>
        <w:t>требования</w:t>
      </w:r>
      <w:r w:rsidR="008E1174">
        <w:rPr>
          <w:rFonts w:ascii="Times New Roman" w:hAnsi="Times New Roman" w:cs="Times New Roman"/>
          <w:sz w:val="28"/>
          <w:szCs w:val="28"/>
        </w:rPr>
        <w:t xml:space="preserve"> </w:t>
      </w:r>
      <w:r w:rsidRPr="008E1174">
        <w:rPr>
          <w:rFonts w:ascii="Times New Roman" w:hAnsi="Times New Roman" w:cs="Times New Roman"/>
          <w:sz w:val="28"/>
          <w:szCs w:val="28"/>
        </w:rPr>
        <w:t>ЕС</w:t>
      </w:r>
      <w:r w:rsidR="008E1174">
        <w:rPr>
          <w:rFonts w:ascii="Times New Roman" w:hAnsi="Times New Roman" w:cs="Times New Roman"/>
          <w:sz w:val="28"/>
          <w:szCs w:val="28"/>
        </w:rPr>
        <w:t xml:space="preserve"> </w:t>
      </w:r>
      <w:r w:rsidRPr="008E1174">
        <w:rPr>
          <w:rFonts w:ascii="Times New Roman" w:hAnsi="Times New Roman" w:cs="Times New Roman"/>
          <w:sz w:val="28"/>
          <w:szCs w:val="28"/>
        </w:rPr>
        <w:t>не</w:t>
      </w:r>
      <w:r w:rsidR="008E1174">
        <w:rPr>
          <w:rFonts w:ascii="Times New Roman" w:hAnsi="Times New Roman" w:cs="Times New Roman"/>
          <w:sz w:val="28"/>
          <w:szCs w:val="28"/>
        </w:rPr>
        <w:t xml:space="preserve"> </w:t>
      </w:r>
      <w:r w:rsidRPr="008E1174">
        <w:rPr>
          <w:rFonts w:ascii="Times New Roman" w:hAnsi="Times New Roman" w:cs="Times New Roman"/>
          <w:sz w:val="28"/>
          <w:szCs w:val="28"/>
        </w:rPr>
        <w:t>ограничены</w:t>
      </w:r>
      <w:r w:rsidR="008E1174">
        <w:rPr>
          <w:rFonts w:ascii="Times New Roman" w:hAnsi="Times New Roman" w:cs="Times New Roman"/>
          <w:sz w:val="28"/>
          <w:szCs w:val="28"/>
        </w:rPr>
        <w:t xml:space="preserve"> </w:t>
      </w:r>
      <w:r w:rsidRPr="008E1174">
        <w:rPr>
          <w:rFonts w:ascii="Times New Roman" w:hAnsi="Times New Roman" w:cs="Times New Roman"/>
          <w:sz w:val="28"/>
          <w:szCs w:val="28"/>
        </w:rPr>
        <w:t>общими</w:t>
      </w:r>
      <w:r w:rsidR="008E1174">
        <w:rPr>
          <w:rFonts w:ascii="Times New Roman" w:hAnsi="Times New Roman" w:cs="Times New Roman"/>
          <w:sz w:val="28"/>
          <w:szCs w:val="28"/>
        </w:rPr>
        <w:t xml:space="preserve"> </w:t>
      </w:r>
      <w:r w:rsidRPr="008E1174">
        <w:rPr>
          <w:rFonts w:ascii="Times New Roman" w:hAnsi="Times New Roman" w:cs="Times New Roman"/>
          <w:sz w:val="28"/>
          <w:szCs w:val="28"/>
        </w:rPr>
        <w:t>и</w:t>
      </w:r>
      <w:r w:rsidR="008E1174">
        <w:rPr>
          <w:rFonts w:ascii="Times New Roman" w:hAnsi="Times New Roman" w:cs="Times New Roman"/>
          <w:sz w:val="28"/>
          <w:szCs w:val="28"/>
        </w:rPr>
        <w:t xml:space="preserve"> </w:t>
      </w:r>
      <w:r w:rsidRPr="008E1174">
        <w:rPr>
          <w:rFonts w:ascii="Times New Roman" w:hAnsi="Times New Roman" w:cs="Times New Roman"/>
          <w:sz w:val="28"/>
          <w:szCs w:val="28"/>
        </w:rPr>
        <w:t>обязательными</w:t>
      </w:r>
      <w:r w:rsidR="008E1174">
        <w:rPr>
          <w:rFonts w:ascii="Times New Roman" w:hAnsi="Times New Roman" w:cs="Times New Roman"/>
          <w:sz w:val="28"/>
          <w:szCs w:val="28"/>
        </w:rPr>
        <w:t xml:space="preserve"> </w:t>
      </w:r>
      <w:r w:rsidRPr="008E1174">
        <w:rPr>
          <w:rFonts w:ascii="Times New Roman" w:hAnsi="Times New Roman" w:cs="Times New Roman"/>
          <w:sz w:val="28"/>
          <w:szCs w:val="28"/>
        </w:rPr>
        <w:t>для</w:t>
      </w:r>
      <w:r w:rsidR="008E1174">
        <w:rPr>
          <w:rFonts w:ascii="Times New Roman" w:hAnsi="Times New Roman" w:cs="Times New Roman"/>
          <w:sz w:val="28"/>
          <w:szCs w:val="28"/>
        </w:rPr>
        <w:t xml:space="preserve"> </w:t>
      </w:r>
      <w:r w:rsidRPr="008E1174">
        <w:rPr>
          <w:rFonts w:ascii="Times New Roman" w:hAnsi="Times New Roman" w:cs="Times New Roman"/>
          <w:sz w:val="28"/>
          <w:szCs w:val="28"/>
        </w:rPr>
        <w:t>всех</w:t>
      </w:r>
      <w:r w:rsidR="008E1174">
        <w:rPr>
          <w:rFonts w:ascii="Times New Roman" w:hAnsi="Times New Roman" w:cs="Times New Roman"/>
          <w:sz w:val="28"/>
          <w:szCs w:val="28"/>
        </w:rPr>
        <w:t xml:space="preserve"> </w:t>
      </w:r>
      <w:r w:rsidRPr="008E1174">
        <w:rPr>
          <w:rFonts w:ascii="Times New Roman" w:hAnsi="Times New Roman" w:cs="Times New Roman"/>
          <w:sz w:val="28"/>
          <w:szCs w:val="28"/>
        </w:rPr>
        <w:t>условиями.</w:t>
      </w:r>
      <w:r w:rsidR="008E1174">
        <w:rPr>
          <w:rFonts w:ascii="Times New Roman" w:hAnsi="Times New Roman" w:cs="Times New Roman"/>
          <w:sz w:val="28"/>
          <w:szCs w:val="28"/>
        </w:rPr>
        <w:t xml:space="preserve"> </w:t>
      </w:r>
      <w:r w:rsidRPr="008E1174">
        <w:rPr>
          <w:rFonts w:ascii="Times New Roman" w:hAnsi="Times New Roman" w:cs="Times New Roman"/>
          <w:sz w:val="28"/>
          <w:szCs w:val="28"/>
        </w:rPr>
        <w:t>Для</w:t>
      </w:r>
      <w:r w:rsidR="008E1174">
        <w:rPr>
          <w:rFonts w:ascii="Times New Roman" w:hAnsi="Times New Roman" w:cs="Times New Roman"/>
          <w:sz w:val="28"/>
          <w:szCs w:val="28"/>
        </w:rPr>
        <w:t xml:space="preserve"> </w:t>
      </w:r>
      <w:r w:rsidRPr="008E1174">
        <w:rPr>
          <w:rFonts w:ascii="Times New Roman" w:hAnsi="Times New Roman" w:cs="Times New Roman"/>
          <w:sz w:val="28"/>
          <w:szCs w:val="28"/>
        </w:rPr>
        <w:t>каждой</w:t>
      </w:r>
      <w:r w:rsidR="008E1174">
        <w:rPr>
          <w:rFonts w:ascii="Times New Roman" w:hAnsi="Times New Roman" w:cs="Times New Roman"/>
          <w:sz w:val="28"/>
          <w:szCs w:val="28"/>
        </w:rPr>
        <w:t xml:space="preserve"> </w:t>
      </w:r>
      <w:r w:rsidRPr="008E1174">
        <w:rPr>
          <w:rFonts w:ascii="Times New Roman" w:hAnsi="Times New Roman" w:cs="Times New Roman"/>
          <w:sz w:val="28"/>
          <w:szCs w:val="28"/>
        </w:rPr>
        <w:t>страны-кандидата</w:t>
      </w:r>
      <w:r w:rsidR="008E1174">
        <w:rPr>
          <w:rFonts w:ascii="Times New Roman" w:hAnsi="Times New Roman" w:cs="Times New Roman"/>
          <w:sz w:val="28"/>
          <w:szCs w:val="28"/>
        </w:rPr>
        <w:t xml:space="preserve"> </w:t>
      </w:r>
      <w:r w:rsidRPr="008E1174">
        <w:rPr>
          <w:rFonts w:ascii="Times New Roman" w:hAnsi="Times New Roman" w:cs="Times New Roman"/>
          <w:sz w:val="28"/>
          <w:szCs w:val="28"/>
        </w:rPr>
        <w:t>существует</w:t>
      </w:r>
      <w:r w:rsidR="008E1174">
        <w:rPr>
          <w:rFonts w:ascii="Times New Roman" w:hAnsi="Times New Roman" w:cs="Times New Roman"/>
          <w:sz w:val="28"/>
          <w:szCs w:val="28"/>
        </w:rPr>
        <w:t xml:space="preserve"> </w:t>
      </w:r>
      <w:r w:rsidRPr="008E1174">
        <w:rPr>
          <w:rFonts w:ascii="Times New Roman" w:hAnsi="Times New Roman" w:cs="Times New Roman"/>
          <w:sz w:val="28"/>
          <w:szCs w:val="28"/>
        </w:rPr>
        <w:t>отдельный</w:t>
      </w:r>
      <w:r w:rsidR="008E1174">
        <w:rPr>
          <w:rFonts w:ascii="Times New Roman" w:hAnsi="Times New Roman" w:cs="Times New Roman"/>
          <w:sz w:val="28"/>
          <w:szCs w:val="28"/>
        </w:rPr>
        <w:t xml:space="preserve"> </w:t>
      </w:r>
      <w:r w:rsidRPr="008E1174">
        <w:rPr>
          <w:rFonts w:ascii="Times New Roman" w:hAnsi="Times New Roman" w:cs="Times New Roman"/>
          <w:sz w:val="28"/>
          <w:szCs w:val="28"/>
        </w:rPr>
        <w:t>дополнительный</w:t>
      </w:r>
      <w:r w:rsidR="008E1174">
        <w:rPr>
          <w:rFonts w:ascii="Times New Roman" w:hAnsi="Times New Roman" w:cs="Times New Roman"/>
          <w:sz w:val="28"/>
          <w:szCs w:val="28"/>
        </w:rPr>
        <w:t xml:space="preserve"> </w:t>
      </w:r>
      <w:r w:rsidRPr="008E1174">
        <w:rPr>
          <w:rFonts w:ascii="Times New Roman" w:hAnsi="Times New Roman" w:cs="Times New Roman"/>
          <w:sz w:val="28"/>
          <w:szCs w:val="28"/>
        </w:rPr>
        <w:t>перечень</w:t>
      </w:r>
      <w:r w:rsidR="008E1174">
        <w:rPr>
          <w:rFonts w:ascii="Times New Roman" w:hAnsi="Times New Roman" w:cs="Times New Roman"/>
          <w:sz w:val="28"/>
          <w:szCs w:val="28"/>
        </w:rPr>
        <w:t xml:space="preserve"> </w:t>
      </w:r>
      <w:r w:rsidRPr="008E1174">
        <w:rPr>
          <w:rFonts w:ascii="Times New Roman" w:hAnsi="Times New Roman" w:cs="Times New Roman"/>
          <w:sz w:val="28"/>
          <w:szCs w:val="28"/>
        </w:rPr>
        <w:t>требований,</w:t>
      </w:r>
      <w:r w:rsidR="008E1174">
        <w:rPr>
          <w:rFonts w:ascii="Times New Roman" w:hAnsi="Times New Roman" w:cs="Times New Roman"/>
          <w:sz w:val="28"/>
          <w:szCs w:val="28"/>
        </w:rPr>
        <w:t xml:space="preserve"> </w:t>
      </w:r>
      <w:r w:rsidRPr="008E1174">
        <w:rPr>
          <w:rFonts w:ascii="Times New Roman" w:hAnsi="Times New Roman" w:cs="Times New Roman"/>
          <w:sz w:val="28"/>
          <w:szCs w:val="28"/>
        </w:rPr>
        <w:t>от</w:t>
      </w:r>
      <w:r w:rsidR="008E1174">
        <w:rPr>
          <w:rFonts w:ascii="Times New Roman" w:hAnsi="Times New Roman" w:cs="Times New Roman"/>
          <w:sz w:val="28"/>
          <w:szCs w:val="28"/>
        </w:rPr>
        <w:t xml:space="preserve"> </w:t>
      </w:r>
      <w:r w:rsidRPr="008E1174">
        <w:rPr>
          <w:rFonts w:ascii="Times New Roman" w:hAnsi="Times New Roman" w:cs="Times New Roman"/>
          <w:sz w:val="28"/>
          <w:szCs w:val="28"/>
        </w:rPr>
        <w:t>выполнения</w:t>
      </w:r>
      <w:r w:rsidR="008E1174">
        <w:rPr>
          <w:rFonts w:ascii="Times New Roman" w:hAnsi="Times New Roman" w:cs="Times New Roman"/>
          <w:sz w:val="28"/>
          <w:szCs w:val="28"/>
        </w:rPr>
        <w:t xml:space="preserve"> </w:t>
      </w:r>
      <w:r w:rsidRPr="008E1174">
        <w:rPr>
          <w:rFonts w:ascii="Times New Roman" w:hAnsi="Times New Roman" w:cs="Times New Roman"/>
          <w:sz w:val="28"/>
          <w:szCs w:val="28"/>
        </w:rPr>
        <w:t>которых</w:t>
      </w:r>
      <w:r w:rsidR="008E1174">
        <w:rPr>
          <w:rFonts w:ascii="Times New Roman" w:hAnsi="Times New Roman" w:cs="Times New Roman"/>
          <w:sz w:val="28"/>
          <w:szCs w:val="28"/>
        </w:rPr>
        <w:t xml:space="preserve"> </w:t>
      </w:r>
      <w:r w:rsidRPr="008E1174">
        <w:rPr>
          <w:rFonts w:ascii="Times New Roman" w:hAnsi="Times New Roman" w:cs="Times New Roman"/>
          <w:sz w:val="28"/>
          <w:szCs w:val="28"/>
        </w:rPr>
        <w:t>зависит</w:t>
      </w:r>
      <w:r w:rsidR="008E1174">
        <w:rPr>
          <w:rFonts w:ascii="Times New Roman" w:hAnsi="Times New Roman" w:cs="Times New Roman"/>
          <w:sz w:val="28"/>
          <w:szCs w:val="28"/>
        </w:rPr>
        <w:t xml:space="preserve"> </w:t>
      </w:r>
      <w:r w:rsidRPr="008E1174">
        <w:rPr>
          <w:rFonts w:ascii="Times New Roman" w:hAnsi="Times New Roman" w:cs="Times New Roman"/>
          <w:sz w:val="28"/>
          <w:szCs w:val="28"/>
        </w:rPr>
        <w:t>дальнейшее</w:t>
      </w:r>
      <w:r w:rsidR="008E1174">
        <w:rPr>
          <w:rFonts w:ascii="Times New Roman" w:hAnsi="Times New Roman" w:cs="Times New Roman"/>
          <w:sz w:val="28"/>
          <w:szCs w:val="28"/>
        </w:rPr>
        <w:t xml:space="preserve"> </w:t>
      </w:r>
      <w:r w:rsidRPr="008E1174">
        <w:rPr>
          <w:rFonts w:ascii="Times New Roman" w:hAnsi="Times New Roman" w:cs="Times New Roman"/>
          <w:sz w:val="28"/>
          <w:szCs w:val="28"/>
        </w:rPr>
        <w:t>отношение</w:t>
      </w:r>
      <w:r w:rsidR="008E1174">
        <w:rPr>
          <w:rFonts w:ascii="Times New Roman" w:hAnsi="Times New Roman" w:cs="Times New Roman"/>
          <w:sz w:val="28"/>
          <w:szCs w:val="28"/>
        </w:rPr>
        <w:t xml:space="preserve"> </w:t>
      </w:r>
      <w:r w:rsidRPr="008E1174">
        <w:rPr>
          <w:rFonts w:ascii="Times New Roman" w:hAnsi="Times New Roman" w:cs="Times New Roman"/>
          <w:sz w:val="28"/>
          <w:szCs w:val="28"/>
        </w:rPr>
        <w:t>Союза</w:t>
      </w:r>
      <w:r w:rsidR="008E1174">
        <w:rPr>
          <w:rFonts w:ascii="Times New Roman" w:hAnsi="Times New Roman" w:cs="Times New Roman"/>
          <w:sz w:val="28"/>
          <w:szCs w:val="28"/>
        </w:rPr>
        <w:t xml:space="preserve"> </w:t>
      </w:r>
      <w:r w:rsidRPr="008E1174">
        <w:rPr>
          <w:rFonts w:ascii="Times New Roman" w:hAnsi="Times New Roman" w:cs="Times New Roman"/>
          <w:sz w:val="28"/>
          <w:szCs w:val="28"/>
        </w:rPr>
        <w:t>к</w:t>
      </w:r>
      <w:r w:rsidR="008E1174">
        <w:rPr>
          <w:rFonts w:ascii="Times New Roman" w:hAnsi="Times New Roman" w:cs="Times New Roman"/>
          <w:sz w:val="28"/>
          <w:szCs w:val="28"/>
        </w:rPr>
        <w:t xml:space="preserve"> </w:t>
      </w:r>
      <w:r w:rsidRPr="008E1174">
        <w:rPr>
          <w:rFonts w:ascii="Times New Roman" w:hAnsi="Times New Roman" w:cs="Times New Roman"/>
          <w:sz w:val="28"/>
          <w:szCs w:val="28"/>
        </w:rPr>
        <w:t>рассматриваемой</w:t>
      </w:r>
      <w:r w:rsidR="008E1174">
        <w:rPr>
          <w:rFonts w:ascii="Times New Roman" w:hAnsi="Times New Roman" w:cs="Times New Roman"/>
          <w:sz w:val="28"/>
          <w:szCs w:val="28"/>
        </w:rPr>
        <w:t xml:space="preserve"> </w:t>
      </w:r>
      <w:r w:rsidRPr="008E1174">
        <w:rPr>
          <w:rFonts w:ascii="Times New Roman" w:hAnsi="Times New Roman" w:cs="Times New Roman"/>
          <w:sz w:val="28"/>
          <w:szCs w:val="28"/>
        </w:rPr>
        <w:t>стране.</w:t>
      </w:r>
    </w:p>
    <w:p w:rsidR="00B275EB" w:rsidRPr="008E1174" w:rsidRDefault="00B275EB" w:rsidP="008E1174">
      <w:pPr>
        <w:pStyle w:val="2"/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1174">
        <w:rPr>
          <w:rFonts w:ascii="Times New Roman" w:hAnsi="Times New Roman" w:cs="Times New Roman"/>
          <w:sz w:val="28"/>
          <w:szCs w:val="28"/>
        </w:rPr>
        <w:t>Для</w:t>
      </w:r>
      <w:r w:rsidR="008E1174">
        <w:rPr>
          <w:rFonts w:ascii="Times New Roman" w:hAnsi="Times New Roman" w:cs="Times New Roman"/>
          <w:sz w:val="28"/>
          <w:szCs w:val="28"/>
        </w:rPr>
        <w:t xml:space="preserve"> </w:t>
      </w:r>
      <w:r w:rsidRPr="008E1174">
        <w:rPr>
          <w:rFonts w:ascii="Times New Roman" w:hAnsi="Times New Roman" w:cs="Times New Roman"/>
          <w:sz w:val="28"/>
          <w:szCs w:val="28"/>
        </w:rPr>
        <w:t>Турции</w:t>
      </w:r>
      <w:r w:rsidR="008E1174">
        <w:rPr>
          <w:rFonts w:ascii="Times New Roman" w:hAnsi="Times New Roman" w:cs="Times New Roman"/>
          <w:sz w:val="28"/>
          <w:szCs w:val="28"/>
        </w:rPr>
        <w:t xml:space="preserve"> </w:t>
      </w:r>
      <w:r w:rsidRPr="008E1174">
        <w:rPr>
          <w:rFonts w:ascii="Times New Roman" w:hAnsi="Times New Roman" w:cs="Times New Roman"/>
          <w:sz w:val="28"/>
          <w:szCs w:val="28"/>
        </w:rPr>
        <w:t>такие</w:t>
      </w:r>
      <w:r w:rsidR="008E1174">
        <w:rPr>
          <w:rFonts w:ascii="Times New Roman" w:hAnsi="Times New Roman" w:cs="Times New Roman"/>
          <w:sz w:val="28"/>
          <w:szCs w:val="28"/>
        </w:rPr>
        <w:t xml:space="preserve"> </w:t>
      </w:r>
      <w:r w:rsidRPr="008E1174">
        <w:rPr>
          <w:rFonts w:ascii="Times New Roman" w:hAnsi="Times New Roman" w:cs="Times New Roman"/>
          <w:sz w:val="28"/>
          <w:szCs w:val="28"/>
        </w:rPr>
        <w:t>дополнительные</w:t>
      </w:r>
      <w:r w:rsidR="008E1174">
        <w:rPr>
          <w:rFonts w:ascii="Times New Roman" w:hAnsi="Times New Roman" w:cs="Times New Roman"/>
          <w:sz w:val="28"/>
          <w:szCs w:val="28"/>
        </w:rPr>
        <w:t xml:space="preserve"> </w:t>
      </w:r>
      <w:r w:rsidRPr="008E1174">
        <w:rPr>
          <w:rFonts w:ascii="Times New Roman" w:hAnsi="Times New Roman" w:cs="Times New Roman"/>
          <w:sz w:val="28"/>
          <w:szCs w:val="28"/>
        </w:rPr>
        <w:t>условия</w:t>
      </w:r>
      <w:r w:rsidR="008E1174">
        <w:rPr>
          <w:rFonts w:ascii="Times New Roman" w:hAnsi="Times New Roman" w:cs="Times New Roman"/>
          <w:sz w:val="28"/>
          <w:szCs w:val="28"/>
        </w:rPr>
        <w:t xml:space="preserve"> </w:t>
      </w:r>
      <w:r w:rsidRPr="008E1174">
        <w:rPr>
          <w:rFonts w:ascii="Times New Roman" w:hAnsi="Times New Roman" w:cs="Times New Roman"/>
          <w:sz w:val="28"/>
          <w:szCs w:val="28"/>
        </w:rPr>
        <w:t>были</w:t>
      </w:r>
      <w:r w:rsidR="008E1174">
        <w:rPr>
          <w:rFonts w:ascii="Times New Roman" w:hAnsi="Times New Roman" w:cs="Times New Roman"/>
          <w:sz w:val="28"/>
          <w:szCs w:val="28"/>
        </w:rPr>
        <w:t xml:space="preserve"> </w:t>
      </w:r>
      <w:r w:rsidRPr="008E1174">
        <w:rPr>
          <w:rFonts w:ascii="Times New Roman" w:hAnsi="Times New Roman" w:cs="Times New Roman"/>
          <w:sz w:val="28"/>
          <w:szCs w:val="28"/>
        </w:rPr>
        <w:t>определены</w:t>
      </w:r>
      <w:r w:rsidR="008E1174">
        <w:rPr>
          <w:rFonts w:ascii="Times New Roman" w:hAnsi="Times New Roman" w:cs="Times New Roman"/>
          <w:sz w:val="28"/>
          <w:szCs w:val="28"/>
        </w:rPr>
        <w:t xml:space="preserve"> </w:t>
      </w:r>
      <w:r w:rsidRPr="008E1174">
        <w:rPr>
          <w:rFonts w:ascii="Times New Roman" w:hAnsi="Times New Roman" w:cs="Times New Roman"/>
          <w:sz w:val="28"/>
          <w:szCs w:val="28"/>
        </w:rPr>
        <w:t>на</w:t>
      </w:r>
      <w:r w:rsidR="008E1174">
        <w:rPr>
          <w:rFonts w:ascii="Times New Roman" w:hAnsi="Times New Roman" w:cs="Times New Roman"/>
          <w:sz w:val="28"/>
          <w:szCs w:val="28"/>
        </w:rPr>
        <w:t xml:space="preserve"> </w:t>
      </w:r>
      <w:r w:rsidRPr="008E1174">
        <w:rPr>
          <w:rFonts w:ascii="Times New Roman" w:hAnsi="Times New Roman" w:cs="Times New Roman"/>
          <w:sz w:val="28"/>
          <w:szCs w:val="28"/>
        </w:rPr>
        <w:t>Хельсинкском</w:t>
      </w:r>
      <w:r w:rsidR="008E1174">
        <w:rPr>
          <w:rFonts w:ascii="Times New Roman" w:hAnsi="Times New Roman" w:cs="Times New Roman"/>
          <w:sz w:val="28"/>
          <w:szCs w:val="28"/>
        </w:rPr>
        <w:t xml:space="preserve"> </w:t>
      </w:r>
      <w:r w:rsidRPr="008E1174">
        <w:rPr>
          <w:rFonts w:ascii="Times New Roman" w:hAnsi="Times New Roman" w:cs="Times New Roman"/>
          <w:sz w:val="28"/>
          <w:szCs w:val="28"/>
        </w:rPr>
        <w:t>саммите</w:t>
      </w:r>
      <w:r w:rsidR="008E1174">
        <w:rPr>
          <w:rFonts w:ascii="Times New Roman" w:hAnsi="Times New Roman" w:cs="Times New Roman"/>
          <w:sz w:val="28"/>
          <w:szCs w:val="28"/>
        </w:rPr>
        <w:t xml:space="preserve"> </w:t>
      </w:r>
      <w:r w:rsidRPr="008E1174">
        <w:rPr>
          <w:rFonts w:ascii="Times New Roman" w:hAnsi="Times New Roman" w:cs="Times New Roman"/>
          <w:sz w:val="28"/>
          <w:szCs w:val="28"/>
        </w:rPr>
        <w:t>1999</w:t>
      </w:r>
      <w:r w:rsidR="008E1174">
        <w:rPr>
          <w:rFonts w:ascii="Times New Roman" w:hAnsi="Times New Roman" w:cs="Times New Roman"/>
          <w:sz w:val="28"/>
          <w:szCs w:val="28"/>
        </w:rPr>
        <w:t xml:space="preserve"> </w:t>
      </w:r>
      <w:r w:rsidRPr="008E1174">
        <w:rPr>
          <w:rFonts w:ascii="Times New Roman" w:hAnsi="Times New Roman" w:cs="Times New Roman"/>
          <w:sz w:val="28"/>
          <w:szCs w:val="28"/>
        </w:rPr>
        <w:t>г.</w:t>
      </w:r>
      <w:r w:rsidR="008E1174">
        <w:rPr>
          <w:rFonts w:ascii="Times New Roman" w:hAnsi="Times New Roman" w:cs="Times New Roman"/>
          <w:sz w:val="28"/>
          <w:szCs w:val="28"/>
        </w:rPr>
        <w:t xml:space="preserve"> </w:t>
      </w:r>
      <w:r w:rsidRPr="008E1174">
        <w:rPr>
          <w:rFonts w:ascii="Times New Roman" w:hAnsi="Times New Roman" w:cs="Times New Roman"/>
          <w:sz w:val="28"/>
          <w:szCs w:val="28"/>
        </w:rPr>
        <w:t>Они</w:t>
      </w:r>
      <w:r w:rsidR="008E1174">
        <w:rPr>
          <w:rFonts w:ascii="Times New Roman" w:hAnsi="Times New Roman" w:cs="Times New Roman"/>
          <w:sz w:val="28"/>
          <w:szCs w:val="28"/>
        </w:rPr>
        <w:t xml:space="preserve"> </w:t>
      </w:r>
      <w:r w:rsidRPr="008E1174">
        <w:rPr>
          <w:rFonts w:ascii="Times New Roman" w:hAnsi="Times New Roman" w:cs="Times New Roman"/>
          <w:sz w:val="28"/>
          <w:szCs w:val="28"/>
        </w:rPr>
        <w:t>включают</w:t>
      </w:r>
      <w:r w:rsidR="008E1174">
        <w:rPr>
          <w:rFonts w:ascii="Times New Roman" w:hAnsi="Times New Roman" w:cs="Times New Roman"/>
          <w:sz w:val="28"/>
          <w:szCs w:val="28"/>
        </w:rPr>
        <w:t xml:space="preserve"> </w:t>
      </w:r>
      <w:r w:rsidRPr="008E1174">
        <w:rPr>
          <w:rFonts w:ascii="Times New Roman" w:hAnsi="Times New Roman" w:cs="Times New Roman"/>
          <w:sz w:val="28"/>
          <w:szCs w:val="28"/>
        </w:rPr>
        <w:t>разрешение</w:t>
      </w:r>
      <w:r w:rsidR="008E1174">
        <w:rPr>
          <w:rFonts w:ascii="Times New Roman" w:hAnsi="Times New Roman" w:cs="Times New Roman"/>
          <w:sz w:val="28"/>
          <w:szCs w:val="28"/>
        </w:rPr>
        <w:t xml:space="preserve"> </w:t>
      </w:r>
      <w:r w:rsidRPr="008E1174">
        <w:rPr>
          <w:rFonts w:ascii="Times New Roman" w:hAnsi="Times New Roman" w:cs="Times New Roman"/>
          <w:sz w:val="28"/>
          <w:szCs w:val="28"/>
        </w:rPr>
        <w:t>приграничных</w:t>
      </w:r>
      <w:r w:rsidR="008E1174">
        <w:rPr>
          <w:rFonts w:ascii="Times New Roman" w:hAnsi="Times New Roman" w:cs="Times New Roman"/>
          <w:sz w:val="28"/>
          <w:szCs w:val="28"/>
        </w:rPr>
        <w:t xml:space="preserve"> </w:t>
      </w:r>
      <w:r w:rsidRPr="008E1174">
        <w:rPr>
          <w:rFonts w:ascii="Times New Roman" w:hAnsi="Times New Roman" w:cs="Times New Roman"/>
          <w:sz w:val="28"/>
          <w:szCs w:val="28"/>
        </w:rPr>
        <w:t>проблем</w:t>
      </w:r>
      <w:r w:rsidR="008E1174">
        <w:rPr>
          <w:rFonts w:ascii="Times New Roman" w:hAnsi="Times New Roman" w:cs="Times New Roman"/>
          <w:sz w:val="28"/>
          <w:szCs w:val="28"/>
        </w:rPr>
        <w:t xml:space="preserve"> </w:t>
      </w:r>
      <w:r w:rsidRPr="008E1174">
        <w:rPr>
          <w:rFonts w:ascii="Times New Roman" w:hAnsi="Times New Roman" w:cs="Times New Roman"/>
          <w:sz w:val="28"/>
          <w:szCs w:val="28"/>
        </w:rPr>
        <w:t>и</w:t>
      </w:r>
      <w:r w:rsidR="008E1174">
        <w:rPr>
          <w:rFonts w:ascii="Times New Roman" w:hAnsi="Times New Roman" w:cs="Times New Roman"/>
          <w:sz w:val="28"/>
          <w:szCs w:val="28"/>
        </w:rPr>
        <w:t xml:space="preserve"> </w:t>
      </w:r>
      <w:r w:rsidRPr="008E1174">
        <w:rPr>
          <w:rFonts w:ascii="Times New Roman" w:hAnsi="Times New Roman" w:cs="Times New Roman"/>
          <w:sz w:val="28"/>
          <w:szCs w:val="28"/>
        </w:rPr>
        <w:t>кипрского</w:t>
      </w:r>
      <w:r w:rsidR="008E1174">
        <w:rPr>
          <w:rFonts w:ascii="Times New Roman" w:hAnsi="Times New Roman" w:cs="Times New Roman"/>
          <w:sz w:val="28"/>
          <w:szCs w:val="28"/>
        </w:rPr>
        <w:t xml:space="preserve"> </w:t>
      </w:r>
      <w:r w:rsidRPr="008E1174">
        <w:rPr>
          <w:rFonts w:ascii="Times New Roman" w:hAnsi="Times New Roman" w:cs="Times New Roman"/>
          <w:sz w:val="28"/>
          <w:szCs w:val="28"/>
        </w:rPr>
        <w:t>вопроса</w:t>
      </w:r>
      <w:r w:rsidR="008E1174">
        <w:rPr>
          <w:rFonts w:ascii="Times New Roman" w:hAnsi="Times New Roman" w:cs="Times New Roman"/>
          <w:sz w:val="28"/>
          <w:szCs w:val="28"/>
        </w:rPr>
        <w:t xml:space="preserve"> </w:t>
      </w:r>
      <w:r w:rsidRPr="008E1174">
        <w:rPr>
          <w:rFonts w:ascii="Times New Roman" w:hAnsi="Times New Roman" w:cs="Times New Roman"/>
          <w:sz w:val="28"/>
          <w:szCs w:val="28"/>
        </w:rPr>
        <w:t>мирными</w:t>
      </w:r>
      <w:r w:rsidR="008E1174">
        <w:rPr>
          <w:rFonts w:ascii="Times New Roman" w:hAnsi="Times New Roman" w:cs="Times New Roman"/>
          <w:sz w:val="28"/>
          <w:szCs w:val="28"/>
        </w:rPr>
        <w:t xml:space="preserve"> </w:t>
      </w:r>
      <w:r w:rsidRPr="008E1174">
        <w:rPr>
          <w:rFonts w:ascii="Times New Roman" w:hAnsi="Times New Roman" w:cs="Times New Roman"/>
          <w:sz w:val="28"/>
          <w:szCs w:val="28"/>
        </w:rPr>
        <w:t>способами.</w:t>
      </w:r>
      <w:r w:rsidR="008E1174">
        <w:rPr>
          <w:rFonts w:ascii="Times New Roman" w:hAnsi="Times New Roman" w:cs="Times New Roman"/>
          <w:sz w:val="28"/>
          <w:szCs w:val="28"/>
        </w:rPr>
        <w:t xml:space="preserve"> </w:t>
      </w:r>
      <w:r w:rsidRPr="008E1174">
        <w:rPr>
          <w:rFonts w:ascii="Times New Roman" w:hAnsi="Times New Roman" w:cs="Times New Roman"/>
          <w:sz w:val="28"/>
          <w:szCs w:val="28"/>
        </w:rPr>
        <w:t>Совет</w:t>
      </w:r>
      <w:r w:rsidR="008E1174">
        <w:rPr>
          <w:rFonts w:ascii="Times New Roman" w:hAnsi="Times New Roman" w:cs="Times New Roman"/>
          <w:sz w:val="28"/>
          <w:szCs w:val="28"/>
        </w:rPr>
        <w:t xml:space="preserve"> </w:t>
      </w:r>
      <w:r w:rsidRPr="008E1174">
        <w:rPr>
          <w:rFonts w:ascii="Times New Roman" w:hAnsi="Times New Roman" w:cs="Times New Roman"/>
          <w:sz w:val="28"/>
          <w:szCs w:val="28"/>
        </w:rPr>
        <w:t>ЕС,</w:t>
      </w:r>
      <w:r w:rsidR="008E1174">
        <w:rPr>
          <w:rFonts w:ascii="Times New Roman" w:hAnsi="Times New Roman" w:cs="Times New Roman"/>
          <w:sz w:val="28"/>
          <w:szCs w:val="28"/>
        </w:rPr>
        <w:t xml:space="preserve"> </w:t>
      </w:r>
      <w:r w:rsidRPr="008E1174">
        <w:rPr>
          <w:rFonts w:ascii="Times New Roman" w:hAnsi="Times New Roman" w:cs="Times New Roman"/>
          <w:sz w:val="28"/>
          <w:szCs w:val="28"/>
        </w:rPr>
        <w:t>в</w:t>
      </w:r>
      <w:r w:rsidR="008E1174">
        <w:rPr>
          <w:rFonts w:ascii="Times New Roman" w:hAnsi="Times New Roman" w:cs="Times New Roman"/>
          <w:sz w:val="28"/>
          <w:szCs w:val="28"/>
        </w:rPr>
        <w:t xml:space="preserve"> </w:t>
      </w:r>
      <w:r w:rsidRPr="008E1174">
        <w:rPr>
          <w:rFonts w:ascii="Times New Roman" w:hAnsi="Times New Roman" w:cs="Times New Roman"/>
          <w:sz w:val="28"/>
          <w:szCs w:val="28"/>
        </w:rPr>
        <w:t>свою</w:t>
      </w:r>
      <w:r w:rsidR="008E1174">
        <w:rPr>
          <w:rFonts w:ascii="Times New Roman" w:hAnsi="Times New Roman" w:cs="Times New Roman"/>
          <w:sz w:val="28"/>
          <w:szCs w:val="28"/>
        </w:rPr>
        <w:t xml:space="preserve"> </w:t>
      </w:r>
      <w:r w:rsidRPr="008E1174">
        <w:rPr>
          <w:rFonts w:ascii="Times New Roman" w:hAnsi="Times New Roman" w:cs="Times New Roman"/>
          <w:sz w:val="28"/>
          <w:szCs w:val="28"/>
        </w:rPr>
        <w:t>очередь,</w:t>
      </w:r>
      <w:r w:rsidR="008E1174">
        <w:rPr>
          <w:rFonts w:ascii="Times New Roman" w:hAnsi="Times New Roman" w:cs="Times New Roman"/>
          <w:sz w:val="28"/>
          <w:szCs w:val="28"/>
        </w:rPr>
        <w:t xml:space="preserve"> </w:t>
      </w:r>
      <w:r w:rsidRPr="008E1174">
        <w:rPr>
          <w:rFonts w:ascii="Times New Roman" w:hAnsi="Times New Roman" w:cs="Times New Roman"/>
          <w:sz w:val="28"/>
          <w:szCs w:val="28"/>
        </w:rPr>
        <w:t>поддержит</w:t>
      </w:r>
      <w:r w:rsidR="008E1174">
        <w:rPr>
          <w:rFonts w:ascii="Times New Roman" w:hAnsi="Times New Roman" w:cs="Times New Roman"/>
          <w:sz w:val="28"/>
          <w:szCs w:val="28"/>
        </w:rPr>
        <w:t xml:space="preserve"> </w:t>
      </w:r>
      <w:r w:rsidRPr="008E1174">
        <w:rPr>
          <w:rFonts w:ascii="Times New Roman" w:hAnsi="Times New Roman" w:cs="Times New Roman"/>
          <w:sz w:val="28"/>
          <w:szCs w:val="28"/>
        </w:rPr>
        <w:t>все</w:t>
      </w:r>
      <w:r w:rsidR="008E1174">
        <w:rPr>
          <w:rFonts w:ascii="Times New Roman" w:hAnsi="Times New Roman" w:cs="Times New Roman"/>
          <w:sz w:val="28"/>
          <w:szCs w:val="28"/>
        </w:rPr>
        <w:t xml:space="preserve"> </w:t>
      </w:r>
      <w:r w:rsidRPr="008E1174">
        <w:rPr>
          <w:rFonts w:ascii="Times New Roman" w:hAnsi="Times New Roman" w:cs="Times New Roman"/>
          <w:sz w:val="28"/>
          <w:szCs w:val="28"/>
        </w:rPr>
        <w:t>усилия</w:t>
      </w:r>
      <w:r w:rsidR="008E1174">
        <w:rPr>
          <w:rFonts w:ascii="Times New Roman" w:hAnsi="Times New Roman" w:cs="Times New Roman"/>
          <w:sz w:val="28"/>
          <w:szCs w:val="28"/>
        </w:rPr>
        <w:t xml:space="preserve"> </w:t>
      </w:r>
      <w:r w:rsidRPr="008E1174">
        <w:rPr>
          <w:rFonts w:ascii="Times New Roman" w:hAnsi="Times New Roman" w:cs="Times New Roman"/>
          <w:sz w:val="28"/>
          <w:szCs w:val="28"/>
        </w:rPr>
        <w:t>по</w:t>
      </w:r>
      <w:r w:rsidR="008E1174">
        <w:rPr>
          <w:rFonts w:ascii="Times New Roman" w:hAnsi="Times New Roman" w:cs="Times New Roman"/>
          <w:sz w:val="28"/>
          <w:szCs w:val="28"/>
        </w:rPr>
        <w:t xml:space="preserve"> </w:t>
      </w:r>
      <w:r w:rsidRPr="008E1174">
        <w:rPr>
          <w:rFonts w:ascii="Times New Roman" w:hAnsi="Times New Roman" w:cs="Times New Roman"/>
          <w:sz w:val="28"/>
          <w:szCs w:val="28"/>
        </w:rPr>
        <w:t>выполнению</w:t>
      </w:r>
      <w:r w:rsidR="008E1174">
        <w:rPr>
          <w:rFonts w:ascii="Times New Roman" w:hAnsi="Times New Roman" w:cs="Times New Roman"/>
          <w:sz w:val="28"/>
          <w:szCs w:val="28"/>
        </w:rPr>
        <w:t xml:space="preserve"> </w:t>
      </w:r>
      <w:r w:rsidRPr="008E1174">
        <w:rPr>
          <w:rFonts w:ascii="Times New Roman" w:hAnsi="Times New Roman" w:cs="Times New Roman"/>
          <w:sz w:val="28"/>
          <w:szCs w:val="28"/>
        </w:rPr>
        <w:t>данных</w:t>
      </w:r>
      <w:r w:rsidR="008E1174">
        <w:rPr>
          <w:rFonts w:ascii="Times New Roman" w:hAnsi="Times New Roman" w:cs="Times New Roman"/>
          <w:sz w:val="28"/>
          <w:szCs w:val="28"/>
        </w:rPr>
        <w:t xml:space="preserve"> </w:t>
      </w:r>
      <w:r w:rsidRPr="008E1174">
        <w:rPr>
          <w:rFonts w:ascii="Times New Roman" w:hAnsi="Times New Roman" w:cs="Times New Roman"/>
          <w:sz w:val="28"/>
          <w:szCs w:val="28"/>
        </w:rPr>
        <w:t>задач</w:t>
      </w:r>
      <w:r w:rsidR="008E1174">
        <w:rPr>
          <w:rFonts w:ascii="Times New Roman" w:hAnsi="Times New Roman" w:cs="Times New Roman"/>
          <w:sz w:val="28"/>
          <w:szCs w:val="28"/>
        </w:rPr>
        <w:t xml:space="preserve"> </w:t>
      </w:r>
      <w:r w:rsidRPr="008E1174">
        <w:rPr>
          <w:rFonts w:ascii="Times New Roman" w:hAnsi="Times New Roman" w:cs="Times New Roman"/>
          <w:sz w:val="28"/>
          <w:szCs w:val="28"/>
        </w:rPr>
        <w:t>в</w:t>
      </w:r>
      <w:r w:rsidR="008E1174">
        <w:rPr>
          <w:rFonts w:ascii="Times New Roman" w:hAnsi="Times New Roman" w:cs="Times New Roman"/>
          <w:sz w:val="28"/>
          <w:szCs w:val="28"/>
        </w:rPr>
        <w:t xml:space="preserve"> </w:t>
      </w:r>
      <w:r w:rsidRPr="008E1174">
        <w:rPr>
          <w:rFonts w:ascii="Times New Roman" w:hAnsi="Times New Roman" w:cs="Times New Roman"/>
          <w:sz w:val="28"/>
          <w:szCs w:val="28"/>
        </w:rPr>
        <w:t>рамках</w:t>
      </w:r>
      <w:r w:rsidR="008E1174">
        <w:rPr>
          <w:rFonts w:ascii="Times New Roman" w:hAnsi="Times New Roman" w:cs="Times New Roman"/>
          <w:sz w:val="28"/>
          <w:szCs w:val="28"/>
        </w:rPr>
        <w:t xml:space="preserve"> </w:t>
      </w:r>
      <w:r w:rsidRPr="008E1174">
        <w:rPr>
          <w:rFonts w:ascii="Times New Roman" w:hAnsi="Times New Roman" w:cs="Times New Roman"/>
          <w:sz w:val="28"/>
          <w:szCs w:val="28"/>
        </w:rPr>
        <w:t>Организации</w:t>
      </w:r>
      <w:r w:rsidR="008E1174">
        <w:rPr>
          <w:rFonts w:ascii="Times New Roman" w:hAnsi="Times New Roman" w:cs="Times New Roman"/>
          <w:sz w:val="28"/>
          <w:szCs w:val="28"/>
        </w:rPr>
        <w:t xml:space="preserve"> </w:t>
      </w:r>
      <w:r w:rsidRPr="008E1174">
        <w:rPr>
          <w:rFonts w:ascii="Times New Roman" w:hAnsi="Times New Roman" w:cs="Times New Roman"/>
          <w:sz w:val="28"/>
          <w:szCs w:val="28"/>
        </w:rPr>
        <w:t>Объединенных</w:t>
      </w:r>
      <w:r w:rsidR="008E1174">
        <w:rPr>
          <w:rFonts w:ascii="Times New Roman" w:hAnsi="Times New Roman" w:cs="Times New Roman"/>
          <w:sz w:val="28"/>
          <w:szCs w:val="28"/>
        </w:rPr>
        <w:t xml:space="preserve"> </w:t>
      </w:r>
      <w:r w:rsidRPr="008E1174">
        <w:rPr>
          <w:rFonts w:ascii="Times New Roman" w:hAnsi="Times New Roman" w:cs="Times New Roman"/>
          <w:sz w:val="28"/>
          <w:szCs w:val="28"/>
        </w:rPr>
        <w:t>Наций.</w:t>
      </w:r>
      <w:r w:rsidR="008E1174">
        <w:rPr>
          <w:rFonts w:ascii="Times New Roman" w:hAnsi="Times New Roman" w:cs="Times New Roman"/>
          <w:sz w:val="28"/>
          <w:szCs w:val="28"/>
        </w:rPr>
        <w:t xml:space="preserve"> </w:t>
      </w:r>
      <w:r w:rsidRPr="008E1174">
        <w:rPr>
          <w:rFonts w:ascii="Times New Roman" w:hAnsi="Times New Roman" w:cs="Times New Roman"/>
          <w:sz w:val="28"/>
          <w:szCs w:val="28"/>
        </w:rPr>
        <w:t>Согласно</w:t>
      </w:r>
      <w:r w:rsidR="008E1174">
        <w:rPr>
          <w:rFonts w:ascii="Times New Roman" w:hAnsi="Times New Roman" w:cs="Times New Roman"/>
          <w:sz w:val="28"/>
          <w:szCs w:val="28"/>
        </w:rPr>
        <w:t xml:space="preserve"> </w:t>
      </w:r>
      <w:r w:rsidRPr="008E1174">
        <w:rPr>
          <w:rFonts w:ascii="Times New Roman" w:hAnsi="Times New Roman" w:cs="Times New Roman"/>
          <w:sz w:val="28"/>
          <w:szCs w:val="28"/>
        </w:rPr>
        <w:t>решениям</w:t>
      </w:r>
      <w:r w:rsidR="008E1174">
        <w:rPr>
          <w:rFonts w:ascii="Times New Roman" w:hAnsi="Times New Roman" w:cs="Times New Roman"/>
          <w:sz w:val="28"/>
          <w:szCs w:val="28"/>
        </w:rPr>
        <w:t xml:space="preserve"> </w:t>
      </w:r>
      <w:r w:rsidRPr="008E1174">
        <w:rPr>
          <w:rFonts w:ascii="Times New Roman" w:hAnsi="Times New Roman" w:cs="Times New Roman"/>
          <w:sz w:val="28"/>
          <w:szCs w:val="28"/>
        </w:rPr>
        <w:t>саммита,</w:t>
      </w:r>
      <w:r w:rsidR="008E1174">
        <w:rPr>
          <w:rFonts w:ascii="Times New Roman" w:hAnsi="Times New Roman" w:cs="Times New Roman"/>
          <w:sz w:val="28"/>
          <w:szCs w:val="28"/>
        </w:rPr>
        <w:t xml:space="preserve"> </w:t>
      </w:r>
      <w:r w:rsidRPr="008E1174">
        <w:rPr>
          <w:rFonts w:ascii="Times New Roman" w:hAnsi="Times New Roman" w:cs="Times New Roman"/>
          <w:sz w:val="28"/>
          <w:szCs w:val="28"/>
        </w:rPr>
        <w:t>если</w:t>
      </w:r>
      <w:r w:rsidR="008E1174">
        <w:rPr>
          <w:rFonts w:ascii="Times New Roman" w:hAnsi="Times New Roman" w:cs="Times New Roman"/>
          <w:sz w:val="28"/>
          <w:szCs w:val="28"/>
        </w:rPr>
        <w:t xml:space="preserve"> </w:t>
      </w:r>
      <w:r w:rsidRPr="008E1174">
        <w:rPr>
          <w:rFonts w:ascii="Times New Roman" w:hAnsi="Times New Roman" w:cs="Times New Roman"/>
          <w:sz w:val="28"/>
          <w:szCs w:val="28"/>
        </w:rPr>
        <w:t>дополнительные</w:t>
      </w:r>
      <w:r w:rsidR="008E1174">
        <w:rPr>
          <w:rFonts w:ascii="Times New Roman" w:hAnsi="Times New Roman" w:cs="Times New Roman"/>
          <w:sz w:val="28"/>
          <w:szCs w:val="28"/>
        </w:rPr>
        <w:t xml:space="preserve"> </w:t>
      </w:r>
      <w:r w:rsidRPr="008E1174">
        <w:rPr>
          <w:rFonts w:ascii="Times New Roman" w:hAnsi="Times New Roman" w:cs="Times New Roman"/>
          <w:sz w:val="28"/>
          <w:szCs w:val="28"/>
        </w:rPr>
        <w:t>условия</w:t>
      </w:r>
      <w:r w:rsidR="008E1174">
        <w:rPr>
          <w:rFonts w:ascii="Times New Roman" w:hAnsi="Times New Roman" w:cs="Times New Roman"/>
          <w:sz w:val="28"/>
          <w:szCs w:val="28"/>
        </w:rPr>
        <w:t xml:space="preserve"> </w:t>
      </w:r>
      <w:r w:rsidRPr="008E1174">
        <w:rPr>
          <w:rFonts w:ascii="Times New Roman" w:hAnsi="Times New Roman" w:cs="Times New Roman"/>
          <w:sz w:val="28"/>
          <w:szCs w:val="28"/>
        </w:rPr>
        <w:t>не</w:t>
      </w:r>
      <w:r w:rsidR="008E1174">
        <w:rPr>
          <w:rFonts w:ascii="Times New Roman" w:hAnsi="Times New Roman" w:cs="Times New Roman"/>
          <w:sz w:val="28"/>
          <w:szCs w:val="28"/>
        </w:rPr>
        <w:t xml:space="preserve"> </w:t>
      </w:r>
      <w:r w:rsidRPr="008E1174">
        <w:rPr>
          <w:rFonts w:ascii="Times New Roman" w:hAnsi="Times New Roman" w:cs="Times New Roman"/>
          <w:sz w:val="28"/>
          <w:szCs w:val="28"/>
        </w:rPr>
        <w:t>будут</w:t>
      </w:r>
      <w:r w:rsidR="008E1174">
        <w:rPr>
          <w:rFonts w:ascii="Times New Roman" w:hAnsi="Times New Roman" w:cs="Times New Roman"/>
          <w:sz w:val="28"/>
          <w:szCs w:val="28"/>
        </w:rPr>
        <w:t xml:space="preserve"> </w:t>
      </w:r>
      <w:r w:rsidRPr="008E1174">
        <w:rPr>
          <w:rFonts w:ascii="Times New Roman" w:hAnsi="Times New Roman" w:cs="Times New Roman"/>
          <w:sz w:val="28"/>
          <w:szCs w:val="28"/>
        </w:rPr>
        <w:t>должным</w:t>
      </w:r>
      <w:r w:rsidR="008E1174">
        <w:rPr>
          <w:rFonts w:ascii="Times New Roman" w:hAnsi="Times New Roman" w:cs="Times New Roman"/>
          <w:sz w:val="28"/>
          <w:szCs w:val="28"/>
        </w:rPr>
        <w:t xml:space="preserve"> </w:t>
      </w:r>
      <w:r w:rsidRPr="008E1174">
        <w:rPr>
          <w:rFonts w:ascii="Times New Roman" w:hAnsi="Times New Roman" w:cs="Times New Roman"/>
          <w:sz w:val="28"/>
          <w:szCs w:val="28"/>
        </w:rPr>
        <w:t>образом</w:t>
      </w:r>
      <w:r w:rsidR="008E1174">
        <w:rPr>
          <w:rFonts w:ascii="Times New Roman" w:hAnsi="Times New Roman" w:cs="Times New Roman"/>
          <w:sz w:val="28"/>
          <w:szCs w:val="28"/>
        </w:rPr>
        <w:t xml:space="preserve"> </w:t>
      </w:r>
      <w:r w:rsidRPr="008E1174">
        <w:rPr>
          <w:rFonts w:ascii="Times New Roman" w:hAnsi="Times New Roman" w:cs="Times New Roman"/>
          <w:sz w:val="28"/>
          <w:szCs w:val="28"/>
        </w:rPr>
        <w:t>выполнены</w:t>
      </w:r>
      <w:r w:rsidR="008E1174">
        <w:rPr>
          <w:rFonts w:ascii="Times New Roman" w:hAnsi="Times New Roman" w:cs="Times New Roman"/>
          <w:sz w:val="28"/>
          <w:szCs w:val="28"/>
        </w:rPr>
        <w:t xml:space="preserve"> </w:t>
      </w:r>
      <w:r w:rsidRPr="008E1174">
        <w:rPr>
          <w:rFonts w:ascii="Times New Roman" w:hAnsi="Times New Roman" w:cs="Times New Roman"/>
          <w:sz w:val="28"/>
          <w:szCs w:val="28"/>
        </w:rPr>
        <w:t>до</w:t>
      </w:r>
      <w:r w:rsidR="008E1174">
        <w:rPr>
          <w:rFonts w:ascii="Times New Roman" w:hAnsi="Times New Roman" w:cs="Times New Roman"/>
          <w:sz w:val="28"/>
          <w:szCs w:val="28"/>
        </w:rPr>
        <w:t xml:space="preserve"> </w:t>
      </w:r>
      <w:r w:rsidRPr="008E1174">
        <w:rPr>
          <w:rFonts w:ascii="Times New Roman" w:hAnsi="Times New Roman" w:cs="Times New Roman"/>
          <w:sz w:val="28"/>
          <w:szCs w:val="28"/>
        </w:rPr>
        <w:t>конца</w:t>
      </w:r>
      <w:r w:rsidR="008E1174">
        <w:rPr>
          <w:rFonts w:ascii="Times New Roman" w:hAnsi="Times New Roman" w:cs="Times New Roman"/>
          <w:sz w:val="28"/>
          <w:szCs w:val="28"/>
        </w:rPr>
        <w:t xml:space="preserve"> </w:t>
      </w:r>
      <w:r w:rsidRPr="008E1174">
        <w:rPr>
          <w:rFonts w:ascii="Times New Roman" w:hAnsi="Times New Roman" w:cs="Times New Roman"/>
          <w:sz w:val="28"/>
          <w:szCs w:val="28"/>
        </w:rPr>
        <w:t>2004</w:t>
      </w:r>
      <w:r w:rsidR="008E1174">
        <w:rPr>
          <w:rFonts w:ascii="Times New Roman" w:hAnsi="Times New Roman" w:cs="Times New Roman"/>
          <w:sz w:val="28"/>
          <w:szCs w:val="28"/>
        </w:rPr>
        <w:t xml:space="preserve"> </w:t>
      </w:r>
      <w:r w:rsidRPr="008E1174">
        <w:rPr>
          <w:rFonts w:ascii="Times New Roman" w:hAnsi="Times New Roman" w:cs="Times New Roman"/>
          <w:sz w:val="28"/>
          <w:szCs w:val="28"/>
        </w:rPr>
        <w:t>г.,</w:t>
      </w:r>
      <w:r w:rsidR="008E1174">
        <w:rPr>
          <w:rFonts w:ascii="Times New Roman" w:hAnsi="Times New Roman" w:cs="Times New Roman"/>
          <w:sz w:val="28"/>
          <w:szCs w:val="28"/>
        </w:rPr>
        <w:t xml:space="preserve"> </w:t>
      </w:r>
      <w:r w:rsidRPr="008E1174">
        <w:rPr>
          <w:rFonts w:ascii="Times New Roman" w:hAnsi="Times New Roman" w:cs="Times New Roman"/>
          <w:sz w:val="28"/>
          <w:szCs w:val="28"/>
        </w:rPr>
        <w:t>то</w:t>
      </w:r>
      <w:r w:rsidR="008E1174">
        <w:rPr>
          <w:rFonts w:ascii="Times New Roman" w:hAnsi="Times New Roman" w:cs="Times New Roman"/>
          <w:sz w:val="28"/>
          <w:szCs w:val="28"/>
        </w:rPr>
        <w:t xml:space="preserve"> </w:t>
      </w:r>
      <w:r w:rsidRPr="008E1174">
        <w:rPr>
          <w:rFonts w:ascii="Times New Roman" w:hAnsi="Times New Roman" w:cs="Times New Roman"/>
          <w:sz w:val="28"/>
          <w:szCs w:val="28"/>
        </w:rPr>
        <w:t>Совет</w:t>
      </w:r>
      <w:r w:rsidR="008E1174">
        <w:rPr>
          <w:rFonts w:ascii="Times New Roman" w:hAnsi="Times New Roman" w:cs="Times New Roman"/>
          <w:sz w:val="28"/>
          <w:szCs w:val="28"/>
        </w:rPr>
        <w:t xml:space="preserve"> </w:t>
      </w:r>
      <w:r w:rsidRPr="008E1174">
        <w:rPr>
          <w:rFonts w:ascii="Times New Roman" w:hAnsi="Times New Roman" w:cs="Times New Roman"/>
          <w:sz w:val="28"/>
          <w:szCs w:val="28"/>
        </w:rPr>
        <w:t>ЕС</w:t>
      </w:r>
      <w:r w:rsidR="008E1174">
        <w:rPr>
          <w:rFonts w:ascii="Times New Roman" w:hAnsi="Times New Roman" w:cs="Times New Roman"/>
          <w:sz w:val="28"/>
          <w:szCs w:val="28"/>
        </w:rPr>
        <w:t xml:space="preserve"> </w:t>
      </w:r>
      <w:r w:rsidRPr="008E1174">
        <w:rPr>
          <w:rFonts w:ascii="Times New Roman" w:hAnsi="Times New Roman" w:cs="Times New Roman"/>
          <w:sz w:val="28"/>
          <w:szCs w:val="28"/>
        </w:rPr>
        <w:t>рассмотрит</w:t>
      </w:r>
      <w:r w:rsidR="008E1174">
        <w:rPr>
          <w:rFonts w:ascii="Times New Roman" w:hAnsi="Times New Roman" w:cs="Times New Roman"/>
          <w:sz w:val="28"/>
          <w:szCs w:val="28"/>
        </w:rPr>
        <w:t xml:space="preserve"> </w:t>
      </w:r>
      <w:r w:rsidRPr="008E1174">
        <w:rPr>
          <w:rFonts w:ascii="Times New Roman" w:hAnsi="Times New Roman" w:cs="Times New Roman"/>
          <w:sz w:val="28"/>
          <w:szCs w:val="28"/>
        </w:rPr>
        <w:t>предложение</w:t>
      </w:r>
      <w:r w:rsidR="008E1174">
        <w:rPr>
          <w:rFonts w:ascii="Times New Roman" w:hAnsi="Times New Roman" w:cs="Times New Roman"/>
          <w:sz w:val="28"/>
          <w:szCs w:val="28"/>
        </w:rPr>
        <w:t xml:space="preserve"> </w:t>
      </w:r>
      <w:r w:rsidRPr="008E1174">
        <w:rPr>
          <w:rFonts w:ascii="Times New Roman" w:hAnsi="Times New Roman" w:cs="Times New Roman"/>
          <w:sz w:val="28"/>
          <w:szCs w:val="28"/>
        </w:rPr>
        <w:t>о</w:t>
      </w:r>
      <w:r w:rsidR="008E1174">
        <w:rPr>
          <w:rFonts w:ascii="Times New Roman" w:hAnsi="Times New Roman" w:cs="Times New Roman"/>
          <w:sz w:val="28"/>
          <w:szCs w:val="28"/>
        </w:rPr>
        <w:t xml:space="preserve"> </w:t>
      </w:r>
      <w:r w:rsidRPr="008E1174">
        <w:rPr>
          <w:rFonts w:ascii="Times New Roman" w:hAnsi="Times New Roman" w:cs="Times New Roman"/>
          <w:sz w:val="28"/>
          <w:szCs w:val="28"/>
        </w:rPr>
        <w:t>передаче</w:t>
      </w:r>
      <w:r w:rsidR="008E1174">
        <w:rPr>
          <w:rFonts w:ascii="Times New Roman" w:hAnsi="Times New Roman" w:cs="Times New Roman"/>
          <w:sz w:val="28"/>
          <w:szCs w:val="28"/>
        </w:rPr>
        <w:t xml:space="preserve"> </w:t>
      </w:r>
      <w:r w:rsidRPr="008E1174">
        <w:rPr>
          <w:rFonts w:ascii="Times New Roman" w:hAnsi="Times New Roman" w:cs="Times New Roman"/>
          <w:sz w:val="28"/>
          <w:szCs w:val="28"/>
        </w:rPr>
        <w:t>решения</w:t>
      </w:r>
      <w:r w:rsidR="008E1174">
        <w:rPr>
          <w:rFonts w:ascii="Times New Roman" w:hAnsi="Times New Roman" w:cs="Times New Roman"/>
          <w:sz w:val="28"/>
          <w:szCs w:val="28"/>
        </w:rPr>
        <w:t xml:space="preserve"> </w:t>
      </w:r>
      <w:r w:rsidRPr="008E1174">
        <w:rPr>
          <w:rFonts w:ascii="Times New Roman" w:hAnsi="Times New Roman" w:cs="Times New Roman"/>
          <w:sz w:val="28"/>
          <w:szCs w:val="28"/>
        </w:rPr>
        <w:t>этих</w:t>
      </w:r>
      <w:r w:rsidR="008E1174">
        <w:rPr>
          <w:rFonts w:ascii="Times New Roman" w:hAnsi="Times New Roman" w:cs="Times New Roman"/>
          <w:sz w:val="28"/>
          <w:szCs w:val="28"/>
        </w:rPr>
        <w:t xml:space="preserve"> </w:t>
      </w:r>
      <w:r w:rsidRPr="008E1174">
        <w:rPr>
          <w:rFonts w:ascii="Times New Roman" w:hAnsi="Times New Roman" w:cs="Times New Roman"/>
          <w:sz w:val="28"/>
          <w:szCs w:val="28"/>
        </w:rPr>
        <w:t>проблем</w:t>
      </w:r>
      <w:r w:rsidR="008E1174">
        <w:rPr>
          <w:rFonts w:ascii="Times New Roman" w:hAnsi="Times New Roman" w:cs="Times New Roman"/>
          <w:sz w:val="28"/>
          <w:szCs w:val="28"/>
        </w:rPr>
        <w:t xml:space="preserve"> </w:t>
      </w:r>
      <w:r w:rsidRPr="008E1174">
        <w:rPr>
          <w:rFonts w:ascii="Times New Roman" w:hAnsi="Times New Roman" w:cs="Times New Roman"/>
          <w:sz w:val="28"/>
          <w:szCs w:val="28"/>
        </w:rPr>
        <w:t>в</w:t>
      </w:r>
      <w:r w:rsidR="008E1174">
        <w:rPr>
          <w:rFonts w:ascii="Times New Roman" w:hAnsi="Times New Roman" w:cs="Times New Roman"/>
          <w:sz w:val="28"/>
          <w:szCs w:val="28"/>
        </w:rPr>
        <w:t xml:space="preserve"> </w:t>
      </w:r>
      <w:r w:rsidRPr="008E1174">
        <w:rPr>
          <w:rFonts w:ascii="Times New Roman" w:hAnsi="Times New Roman" w:cs="Times New Roman"/>
          <w:sz w:val="28"/>
          <w:szCs w:val="28"/>
        </w:rPr>
        <w:t>Международный</w:t>
      </w:r>
      <w:r w:rsidR="008E1174">
        <w:rPr>
          <w:rFonts w:ascii="Times New Roman" w:hAnsi="Times New Roman" w:cs="Times New Roman"/>
          <w:sz w:val="28"/>
          <w:szCs w:val="28"/>
        </w:rPr>
        <w:t xml:space="preserve"> </w:t>
      </w:r>
      <w:r w:rsidRPr="008E1174">
        <w:rPr>
          <w:rFonts w:ascii="Times New Roman" w:hAnsi="Times New Roman" w:cs="Times New Roman"/>
          <w:sz w:val="28"/>
          <w:szCs w:val="28"/>
        </w:rPr>
        <w:t>суд</w:t>
      </w:r>
      <w:r w:rsidR="008E1174">
        <w:rPr>
          <w:rFonts w:ascii="Times New Roman" w:hAnsi="Times New Roman" w:cs="Times New Roman"/>
          <w:sz w:val="28"/>
          <w:szCs w:val="28"/>
        </w:rPr>
        <w:t xml:space="preserve"> </w:t>
      </w:r>
      <w:r w:rsidRPr="008E1174">
        <w:rPr>
          <w:rFonts w:ascii="Times New Roman" w:hAnsi="Times New Roman" w:cs="Times New Roman"/>
          <w:sz w:val="28"/>
          <w:szCs w:val="28"/>
        </w:rPr>
        <w:t>ООН.</w:t>
      </w:r>
    </w:p>
    <w:p w:rsidR="00B275EB" w:rsidRPr="008E1174" w:rsidRDefault="00B275EB" w:rsidP="008E1174">
      <w:pPr>
        <w:pStyle w:val="2"/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1174">
        <w:rPr>
          <w:rFonts w:ascii="Times New Roman" w:hAnsi="Times New Roman" w:cs="Times New Roman"/>
          <w:sz w:val="28"/>
          <w:szCs w:val="28"/>
        </w:rPr>
        <w:t>В</w:t>
      </w:r>
      <w:r w:rsidR="008E1174">
        <w:rPr>
          <w:rFonts w:ascii="Times New Roman" w:hAnsi="Times New Roman" w:cs="Times New Roman"/>
          <w:sz w:val="28"/>
          <w:szCs w:val="28"/>
        </w:rPr>
        <w:t xml:space="preserve"> </w:t>
      </w:r>
      <w:r w:rsidRPr="008E1174">
        <w:rPr>
          <w:rFonts w:ascii="Times New Roman" w:hAnsi="Times New Roman" w:cs="Times New Roman"/>
          <w:sz w:val="28"/>
          <w:szCs w:val="28"/>
        </w:rPr>
        <w:t>заключение</w:t>
      </w:r>
      <w:r w:rsidR="008E1174">
        <w:rPr>
          <w:rFonts w:ascii="Times New Roman" w:hAnsi="Times New Roman" w:cs="Times New Roman"/>
          <w:sz w:val="28"/>
          <w:szCs w:val="28"/>
        </w:rPr>
        <w:t xml:space="preserve"> </w:t>
      </w:r>
      <w:r w:rsidRPr="008E1174">
        <w:rPr>
          <w:rFonts w:ascii="Times New Roman" w:hAnsi="Times New Roman" w:cs="Times New Roman"/>
          <w:sz w:val="28"/>
          <w:szCs w:val="28"/>
        </w:rPr>
        <w:t>следует</w:t>
      </w:r>
      <w:r w:rsidR="008E1174">
        <w:rPr>
          <w:rFonts w:ascii="Times New Roman" w:hAnsi="Times New Roman" w:cs="Times New Roman"/>
          <w:sz w:val="28"/>
          <w:szCs w:val="28"/>
        </w:rPr>
        <w:t xml:space="preserve"> </w:t>
      </w:r>
      <w:r w:rsidRPr="008E1174">
        <w:rPr>
          <w:rFonts w:ascii="Times New Roman" w:hAnsi="Times New Roman" w:cs="Times New Roman"/>
          <w:sz w:val="28"/>
          <w:szCs w:val="28"/>
        </w:rPr>
        <w:t>сказать,</w:t>
      </w:r>
      <w:r w:rsidR="008E1174">
        <w:rPr>
          <w:rFonts w:ascii="Times New Roman" w:hAnsi="Times New Roman" w:cs="Times New Roman"/>
          <w:sz w:val="28"/>
          <w:szCs w:val="28"/>
        </w:rPr>
        <w:t xml:space="preserve"> </w:t>
      </w:r>
      <w:r w:rsidRPr="008E1174">
        <w:rPr>
          <w:rFonts w:ascii="Times New Roman" w:hAnsi="Times New Roman" w:cs="Times New Roman"/>
          <w:sz w:val="28"/>
          <w:szCs w:val="28"/>
        </w:rPr>
        <w:t>что</w:t>
      </w:r>
      <w:r w:rsidR="008E1174">
        <w:rPr>
          <w:rFonts w:ascii="Times New Roman" w:hAnsi="Times New Roman" w:cs="Times New Roman"/>
          <w:sz w:val="28"/>
          <w:szCs w:val="28"/>
        </w:rPr>
        <w:t xml:space="preserve"> </w:t>
      </w:r>
      <w:r w:rsidRPr="008E1174">
        <w:rPr>
          <w:rFonts w:ascii="Times New Roman" w:hAnsi="Times New Roman" w:cs="Times New Roman"/>
          <w:sz w:val="28"/>
          <w:szCs w:val="28"/>
        </w:rPr>
        <w:t>правила,</w:t>
      </w:r>
      <w:r w:rsidR="008E1174">
        <w:rPr>
          <w:rFonts w:ascii="Times New Roman" w:hAnsi="Times New Roman" w:cs="Times New Roman"/>
          <w:sz w:val="28"/>
          <w:szCs w:val="28"/>
        </w:rPr>
        <w:t xml:space="preserve"> </w:t>
      </w:r>
      <w:r w:rsidRPr="008E1174">
        <w:rPr>
          <w:rFonts w:ascii="Times New Roman" w:hAnsi="Times New Roman" w:cs="Times New Roman"/>
          <w:sz w:val="28"/>
          <w:szCs w:val="28"/>
        </w:rPr>
        <w:t>определяющие</w:t>
      </w:r>
      <w:r w:rsidR="008E1174">
        <w:rPr>
          <w:rFonts w:ascii="Times New Roman" w:hAnsi="Times New Roman" w:cs="Times New Roman"/>
          <w:sz w:val="28"/>
          <w:szCs w:val="28"/>
        </w:rPr>
        <w:t xml:space="preserve"> </w:t>
      </w:r>
      <w:r w:rsidRPr="008E1174">
        <w:rPr>
          <w:rFonts w:ascii="Times New Roman" w:hAnsi="Times New Roman" w:cs="Times New Roman"/>
          <w:sz w:val="28"/>
          <w:szCs w:val="28"/>
        </w:rPr>
        <w:t>отношения</w:t>
      </w:r>
      <w:r w:rsidR="008E1174">
        <w:rPr>
          <w:rFonts w:ascii="Times New Roman" w:hAnsi="Times New Roman" w:cs="Times New Roman"/>
          <w:sz w:val="28"/>
          <w:szCs w:val="28"/>
        </w:rPr>
        <w:t xml:space="preserve"> </w:t>
      </w:r>
      <w:r w:rsidRPr="008E1174">
        <w:rPr>
          <w:rFonts w:ascii="Times New Roman" w:hAnsi="Times New Roman" w:cs="Times New Roman"/>
          <w:sz w:val="28"/>
          <w:szCs w:val="28"/>
        </w:rPr>
        <w:t>между</w:t>
      </w:r>
      <w:r w:rsidR="008E1174">
        <w:rPr>
          <w:rFonts w:ascii="Times New Roman" w:hAnsi="Times New Roman" w:cs="Times New Roman"/>
          <w:sz w:val="28"/>
          <w:szCs w:val="28"/>
        </w:rPr>
        <w:t xml:space="preserve"> </w:t>
      </w:r>
      <w:r w:rsidRPr="008E1174">
        <w:rPr>
          <w:rFonts w:ascii="Times New Roman" w:hAnsi="Times New Roman" w:cs="Times New Roman"/>
          <w:sz w:val="28"/>
          <w:szCs w:val="28"/>
        </w:rPr>
        <w:t>Турцией</w:t>
      </w:r>
      <w:r w:rsidR="008E1174">
        <w:rPr>
          <w:rFonts w:ascii="Times New Roman" w:hAnsi="Times New Roman" w:cs="Times New Roman"/>
          <w:sz w:val="28"/>
          <w:szCs w:val="28"/>
        </w:rPr>
        <w:t xml:space="preserve"> </w:t>
      </w:r>
      <w:r w:rsidRPr="008E1174">
        <w:rPr>
          <w:rFonts w:ascii="Times New Roman" w:hAnsi="Times New Roman" w:cs="Times New Roman"/>
          <w:sz w:val="28"/>
          <w:szCs w:val="28"/>
        </w:rPr>
        <w:t>и</w:t>
      </w:r>
      <w:r w:rsidR="008E1174">
        <w:rPr>
          <w:rFonts w:ascii="Times New Roman" w:hAnsi="Times New Roman" w:cs="Times New Roman"/>
          <w:sz w:val="28"/>
          <w:szCs w:val="28"/>
        </w:rPr>
        <w:t xml:space="preserve"> </w:t>
      </w:r>
      <w:r w:rsidRPr="008E1174">
        <w:rPr>
          <w:rFonts w:ascii="Times New Roman" w:hAnsi="Times New Roman" w:cs="Times New Roman"/>
          <w:sz w:val="28"/>
          <w:szCs w:val="28"/>
        </w:rPr>
        <w:t>Европейским</w:t>
      </w:r>
      <w:r w:rsidR="008E1174">
        <w:rPr>
          <w:rFonts w:ascii="Times New Roman" w:hAnsi="Times New Roman" w:cs="Times New Roman"/>
          <w:sz w:val="28"/>
          <w:szCs w:val="28"/>
        </w:rPr>
        <w:t xml:space="preserve"> </w:t>
      </w:r>
      <w:r w:rsidRPr="008E1174">
        <w:rPr>
          <w:rFonts w:ascii="Times New Roman" w:hAnsi="Times New Roman" w:cs="Times New Roman"/>
          <w:sz w:val="28"/>
          <w:szCs w:val="28"/>
        </w:rPr>
        <w:t>Союзом,</w:t>
      </w:r>
      <w:r w:rsidR="008E1174">
        <w:rPr>
          <w:rFonts w:ascii="Times New Roman" w:hAnsi="Times New Roman" w:cs="Times New Roman"/>
          <w:sz w:val="28"/>
          <w:szCs w:val="28"/>
        </w:rPr>
        <w:t xml:space="preserve"> </w:t>
      </w:r>
      <w:r w:rsidRPr="008E1174">
        <w:rPr>
          <w:rFonts w:ascii="Times New Roman" w:hAnsi="Times New Roman" w:cs="Times New Roman"/>
          <w:sz w:val="28"/>
          <w:szCs w:val="28"/>
        </w:rPr>
        <w:t>как</w:t>
      </w:r>
      <w:r w:rsidR="008E1174">
        <w:rPr>
          <w:rFonts w:ascii="Times New Roman" w:hAnsi="Times New Roman" w:cs="Times New Roman"/>
          <w:sz w:val="28"/>
          <w:szCs w:val="28"/>
        </w:rPr>
        <w:t xml:space="preserve"> </w:t>
      </w:r>
      <w:r w:rsidRPr="008E1174">
        <w:rPr>
          <w:rFonts w:ascii="Times New Roman" w:hAnsi="Times New Roman" w:cs="Times New Roman"/>
          <w:sz w:val="28"/>
          <w:szCs w:val="28"/>
        </w:rPr>
        <w:t>для</w:t>
      </w:r>
      <w:r w:rsidR="008E1174">
        <w:rPr>
          <w:rFonts w:ascii="Times New Roman" w:hAnsi="Times New Roman" w:cs="Times New Roman"/>
          <w:sz w:val="28"/>
          <w:szCs w:val="28"/>
        </w:rPr>
        <w:t xml:space="preserve"> </w:t>
      </w:r>
      <w:r w:rsidRPr="008E1174">
        <w:rPr>
          <w:rFonts w:ascii="Times New Roman" w:hAnsi="Times New Roman" w:cs="Times New Roman"/>
          <w:sz w:val="28"/>
          <w:szCs w:val="28"/>
        </w:rPr>
        <w:t>Турции,</w:t>
      </w:r>
      <w:r w:rsidR="008E1174">
        <w:rPr>
          <w:rFonts w:ascii="Times New Roman" w:hAnsi="Times New Roman" w:cs="Times New Roman"/>
          <w:sz w:val="28"/>
          <w:szCs w:val="28"/>
        </w:rPr>
        <w:t xml:space="preserve"> </w:t>
      </w:r>
      <w:r w:rsidRPr="008E1174">
        <w:rPr>
          <w:rFonts w:ascii="Times New Roman" w:hAnsi="Times New Roman" w:cs="Times New Roman"/>
          <w:sz w:val="28"/>
          <w:szCs w:val="28"/>
        </w:rPr>
        <w:t>так</w:t>
      </w:r>
      <w:r w:rsidR="008E1174">
        <w:rPr>
          <w:rFonts w:ascii="Times New Roman" w:hAnsi="Times New Roman" w:cs="Times New Roman"/>
          <w:sz w:val="28"/>
          <w:szCs w:val="28"/>
        </w:rPr>
        <w:t xml:space="preserve"> </w:t>
      </w:r>
      <w:r w:rsidRPr="008E1174">
        <w:rPr>
          <w:rFonts w:ascii="Times New Roman" w:hAnsi="Times New Roman" w:cs="Times New Roman"/>
          <w:sz w:val="28"/>
          <w:szCs w:val="28"/>
        </w:rPr>
        <w:t>и</w:t>
      </w:r>
      <w:r w:rsidR="008E1174">
        <w:rPr>
          <w:rFonts w:ascii="Times New Roman" w:hAnsi="Times New Roman" w:cs="Times New Roman"/>
          <w:sz w:val="28"/>
          <w:szCs w:val="28"/>
        </w:rPr>
        <w:t xml:space="preserve"> </w:t>
      </w:r>
      <w:r w:rsidRPr="008E1174">
        <w:rPr>
          <w:rFonts w:ascii="Times New Roman" w:hAnsi="Times New Roman" w:cs="Times New Roman"/>
          <w:sz w:val="28"/>
          <w:szCs w:val="28"/>
        </w:rPr>
        <w:t>для</w:t>
      </w:r>
      <w:r w:rsidR="008E1174">
        <w:rPr>
          <w:rFonts w:ascii="Times New Roman" w:hAnsi="Times New Roman" w:cs="Times New Roman"/>
          <w:sz w:val="28"/>
          <w:szCs w:val="28"/>
        </w:rPr>
        <w:t xml:space="preserve"> </w:t>
      </w:r>
      <w:r w:rsidRPr="008E1174">
        <w:rPr>
          <w:rFonts w:ascii="Times New Roman" w:hAnsi="Times New Roman" w:cs="Times New Roman"/>
          <w:sz w:val="28"/>
          <w:szCs w:val="28"/>
        </w:rPr>
        <w:t>Евросоюза</w:t>
      </w:r>
      <w:r w:rsidR="008E1174">
        <w:rPr>
          <w:rFonts w:ascii="Times New Roman" w:hAnsi="Times New Roman" w:cs="Times New Roman"/>
          <w:sz w:val="28"/>
          <w:szCs w:val="28"/>
        </w:rPr>
        <w:t xml:space="preserve"> </w:t>
      </w:r>
      <w:r w:rsidRPr="008E1174">
        <w:rPr>
          <w:rFonts w:ascii="Times New Roman" w:hAnsi="Times New Roman" w:cs="Times New Roman"/>
          <w:sz w:val="28"/>
          <w:szCs w:val="28"/>
        </w:rPr>
        <w:t>влекут</w:t>
      </w:r>
      <w:r w:rsidR="008E1174">
        <w:rPr>
          <w:rFonts w:ascii="Times New Roman" w:hAnsi="Times New Roman" w:cs="Times New Roman"/>
          <w:sz w:val="28"/>
          <w:szCs w:val="28"/>
        </w:rPr>
        <w:t xml:space="preserve"> </w:t>
      </w:r>
      <w:r w:rsidRPr="008E1174">
        <w:rPr>
          <w:rFonts w:ascii="Times New Roman" w:hAnsi="Times New Roman" w:cs="Times New Roman"/>
          <w:sz w:val="28"/>
          <w:szCs w:val="28"/>
        </w:rPr>
        <w:t>за</w:t>
      </w:r>
      <w:r w:rsidR="008E1174">
        <w:rPr>
          <w:rFonts w:ascii="Times New Roman" w:hAnsi="Times New Roman" w:cs="Times New Roman"/>
          <w:sz w:val="28"/>
          <w:szCs w:val="28"/>
        </w:rPr>
        <w:t xml:space="preserve"> </w:t>
      </w:r>
      <w:r w:rsidRPr="008E1174">
        <w:rPr>
          <w:rFonts w:ascii="Times New Roman" w:hAnsi="Times New Roman" w:cs="Times New Roman"/>
          <w:sz w:val="28"/>
          <w:szCs w:val="28"/>
        </w:rPr>
        <w:t>собою</w:t>
      </w:r>
      <w:r w:rsidR="008E1174">
        <w:rPr>
          <w:rFonts w:ascii="Times New Roman" w:hAnsi="Times New Roman" w:cs="Times New Roman"/>
          <w:sz w:val="28"/>
          <w:szCs w:val="28"/>
        </w:rPr>
        <w:t xml:space="preserve"> </w:t>
      </w:r>
      <w:r w:rsidRPr="008E1174">
        <w:rPr>
          <w:rFonts w:ascii="Times New Roman" w:hAnsi="Times New Roman" w:cs="Times New Roman"/>
          <w:sz w:val="28"/>
          <w:szCs w:val="28"/>
        </w:rPr>
        <w:t>различные</w:t>
      </w:r>
      <w:r w:rsidR="008E1174">
        <w:rPr>
          <w:rFonts w:ascii="Times New Roman" w:hAnsi="Times New Roman" w:cs="Times New Roman"/>
          <w:sz w:val="28"/>
          <w:szCs w:val="28"/>
        </w:rPr>
        <w:t xml:space="preserve"> </w:t>
      </w:r>
      <w:r w:rsidRPr="008E1174">
        <w:rPr>
          <w:rFonts w:ascii="Times New Roman" w:hAnsi="Times New Roman" w:cs="Times New Roman"/>
          <w:sz w:val="28"/>
          <w:szCs w:val="28"/>
        </w:rPr>
        <w:t>обязательства.</w:t>
      </w:r>
      <w:r w:rsidR="008E1174">
        <w:rPr>
          <w:rFonts w:ascii="Times New Roman" w:hAnsi="Times New Roman" w:cs="Times New Roman"/>
          <w:sz w:val="28"/>
          <w:szCs w:val="28"/>
        </w:rPr>
        <w:t xml:space="preserve"> </w:t>
      </w:r>
      <w:r w:rsidRPr="008E1174">
        <w:rPr>
          <w:rFonts w:ascii="Times New Roman" w:hAnsi="Times New Roman" w:cs="Times New Roman"/>
          <w:sz w:val="28"/>
          <w:szCs w:val="28"/>
        </w:rPr>
        <w:t>Однако</w:t>
      </w:r>
      <w:r w:rsidR="008E1174">
        <w:rPr>
          <w:rFonts w:ascii="Times New Roman" w:hAnsi="Times New Roman" w:cs="Times New Roman"/>
          <w:sz w:val="28"/>
          <w:szCs w:val="28"/>
        </w:rPr>
        <w:t xml:space="preserve"> </w:t>
      </w:r>
      <w:r w:rsidRPr="008E1174">
        <w:rPr>
          <w:rFonts w:ascii="Times New Roman" w:hAnsi="Times New Roman" w:cs="Times New Roman"/>
          <w:sz w:val="28"/>
          <w:szCs w:val="28"/>
        </w:rPr>
        <w:t>это</w:t>
      </w:r>
      <w:r w:rsidR="008E1174">
        <w:rPr>
          <w:rFonts w:ascii="Times New Roman" w:hAnsi="Times New Roman" w:cs="Times New Roman"/>
          <w:sz w:val="28"/>
          <w:szCs w:val="28"/>
        </w:rPr>
        <w:t xml:space="preserve"> </w:t>
      </w:r>
      <w:r w:rsidRPr="008E1174">
        <w:rPr>
          <w:rFonts w:ascii="Times New Roman" w:hAnsi="Times New Roman" w:cs="Times New Roman"/>
          <w:sz w:val="28"/>
          <w:szCs w:val="28"/>
        </w:rPr>
        <w:t>только</w:t>
      </w:r>
      <w:r w:rsidR="008E1174">
        <w:rPr>
          <w:rFonts w:ascii="Times New Roman" w:hAnsi="Times New Roman" w:cs="Times New Roman"/>
          <w:sz w:val="28"/>
          <w:szCs w:val="28"/>
        </w:rPr>
        <w:t xml:space="preserve"> </w:t>
      </w:r>
      <w:r w:rsidRPr="008E1174">
        <w:rPr>
          <w:rFonts w:ascii="Times New Roman" w:hAnsi="Times New Roman" w:cs="Times New Roman"/>
          <w:sz w:val="28"/>
          <w:szCs w:val="28"/>
        </w:rPr>
        <w:t>выглядит</w:t>
      </w:r>
      <w:r w:rsidR="008E1174">
        <w:rPr>
          <w:rFonts w:ascii="Times New Roman" w:hAnsi="Times New Roman" w:cs="Times New Roman"/>
          <w:sz w:val="28"/>
          <w:szCs w:val="28"/>
        </w:rPr>
        <w:t xml:space="preserve"> </w:t>
      </w:r>
      <w:r w:rsidRPr="008E1174">
        <w:rPr>
          <w:rFonts w:ascii="Times New Roman" w:hAnsi="Times New Roman" w:cs="Times New Roman"/>
          <w:sz w:val="28"/>
          <w:szCs w:val="28"/>
        </w:rPr>
        <w:t>так.</w:t>
      </w:r>
      <w:r w:rsidR="008E1174">
        <w:rPr>
          <w:rFonts w:ascii="Times New Roman" w:hAnsi="Times New Roman" w:cs="Times New Roman"/>
          <w:sz w:val="28"/>
          <w:szCs w:val="28"/>
        </w:rPr>
        <w:t xml:space="preserve"> </w:t>
      </w:r>
      <w:r w:rsidRPr="008E1174">
        <w:rPr>
          <w:rFonts w:ascii="Times New Roman" w:hAnsi="Times New Roman" w:cs="Times New Roman"/>
          <w:sz w:val="28"/>
          <w:szCs w:val="28"/>
        </w:rPr>
        <w:t>Заявления</w:t>
      </w:r>
      <w:r w:rsidR="008E1174">
        <w:rPr>
          <w:rFonts w:ascii="Times New Roman" w:hAnsi="Times New Roman" w:cs="Times New Roman"/>
          <w:sz w:val="28"/>
          <w:szCs w:val="28"/>
        </w:rPr>
        <w:t xml:space="preserve"> </w:t>
      </w:r>
      <w:r w:rsidRPr="008E1174">
        <w:rPr>
          <w:rFonts w:ascii="Times New Roman" w:hAnsi="Times New Roman" w:cs="Times New Roman"/>
          <w:sz w:val="28"/>
          <w:szCs w:val="28"/>
        </w:rPr>
        <w:t>по</w:t>
      </w:r>
      <w:r w:rsidR="008E1174">
        <w:rPr>
          <w:rFonts w:ascii="Times New Roman" w:hAnsi="Times New Roman" w:cs="Times New Roman"/>
          <w:sz w:val="28"/>
          <w:szCs w:val="28"/>
        </w:rPr>
        <w:t xml:space="preserve"> </w:t>
      </w:r>
      <w:r w:rsidRPr="008E1174">
        <w:rPr>
          <w:rFonts w:ascii="Times New Roman" w:hAnsi="Times New Roman" w:cs="Times New Roman"/>
          <w:sz w:val="28"/>
          <w:szCs w:val="28"/>
        </w:rPr>
        <w:t>поводу</w:t>
      </w:r>
      <w:r w:rsidR="008E1174">
        <w:rPr>
          <w:rFonts w:ascii="Times New Roman" w:hAnsi="Times New Roman" w:cs="Times New Roman"/>
          <w:sz w:val="28"/>
          <w:szCs w:val="28"/>
        </w:rPr>
        <w:t xml:space="preserve"> </w:t>
      </w:r>
      <w:r w:rsidRPr="008E1174">
        <w:rPr>
          <w:rFonts w:ascii="Times New Roman" w:hAnsi="Times New Roman" w:cs="Times New Roman"/>
          <w:sz w:val="28"/>
          <w:szCs w:val="28"/>
        </w:rPr>
        <w:t>материальной</w:t>
      </w:r>
      <w:r w:rsidR="008E1174">
        <w:rPr>
          <w:rFonts w:ascii="Times New Roman" w:hAnsi="Times New Roman" w:cs="Times New Roman"/>
          <w:sz w:val="28"/>
          <w:szCs w:val="28"/>
        </w:rPr>
        <w:t xml:space="preserve"> </w:t>
      </w:r>
      <w:r w:rsidRPr="008E1174">
        <w:rPr>
          <w:rFonts w:ascii="Times New Roman" w:hAnsi="Times New Roman" w:cs="Times New Roman"/>
          <w:sz w:val="28"/>
          <w:szCs w:val="28"/>
        </w:rPr>
        <w:t>помощи,</w:t>
      </w:r>
      <w:r w:rsidR="008E1174">
        <w:rPr>
          <w:rFonts w:ascii="Times New Roman" w:hAnsi="Times New Roman" w:cs="Times New Roman"/>
          <w:sz w:val="28"/>
          <w:szCs w:val="28"/>
        </w:rPr>
        <w:t xml:space="preserve"> </w:t>
      </w:r>
      <w:r w:rsidRPr="008E1174">
        <w:rPr>
          <w:rFonts w:ascii="Times New Roman" w:hAnsi="Times New Roman" w:cs="Times New Roman"/>
          <w:sz w:val="28"/>
          <w:szCs w:val="28"/>
        </w:rPr>
        <w:t>оказываемой</w:t>
      </w:r>
      <w:r w:rsidR="008E1174">
        <w:rPr>
          <w:rFonts w:ascii="Times New Roman" w:hAnsi="Times New Roman" w:cs="Times New Roman"/>
          <w:sz w:val="28"/>
          <w:szCs w:val="28"/>
        </w:rPr>
        <w:t xml:space="preserve"> </w:t>
      </w:r>
      <w:r w:rsidRPr="008E1174">
        <w:rPr>
          <w:rFonts w:ascii="Times New Roman" w:hAnsi="Times New Roman" w:cs="Times New Roman"/>
          <w:sz w:val="28"/>
          <w:szCs w:val="28"/>
        </w:rPr>
        <w:t>со</w:t>
      </w:r>
      <w:r w:rsidR="008E1174">
        <w:rPr>
          <w:rFonts w:ascii="Times New Roman" w:hAnsi="Times New Roman" w:cs="Times New Roman"/>
          <w:sz w:val="28"/>
          <w:szCs w:val="28"/>
        </w:rPr>
        <w:t xml:space="preserve"> </w:t>
      </w:r>
      <w:r w:rsidRPr="008E1174">
        <w:rPr>
          <w:rFonts w:ascii="Times New Roman" w:hAnsi="Times New Roman" w:cs="Times New Roman"/>
          <w:sz w:val="28"/>
          <w:szCs w:val="28"/>
        </w:rPr>
        <w:t>стороны</w:t>
      </w:r>
      <w:r w:rsidR="008E1174">
        <w:rPr>
          <w:rFonts w:ascii="Times New Roman" w:hAnsi="Times New Roman" w:cs="Times New Roman"/>
          <w:sz w:val="28"/>
          <w:szCs w:val="28"/>
        </w:rPr>
        <w:t xml:space="preserve"> </w:t>
      </w:r>
      <w:r w:rsidRPr="008E1174">
        <w:rPr>
          <w:rFonts w:ascii="Times New Roman" w:hAnsi="Times New Roman" w:cs="Times New Roman"/>
          <w:sz w:val="28"/>
          <w:szCs w:val="28"/>
        </w:rPr>
        <w:t>ЕС</w:t>
      </w:r>
      <w:r w:rsidR="008E1174">
        <w:rPr>
          <w:rFonts w:ascii="Times New Roman" w:hAnsi="Times New Roman" w:cs="Times New Roman"/>
          <w:sz w:val="28"/>
          <w:szCs w:val="28"/>
        </w:rPr>
        <w:t xml:space="preserve"> </w:t>
      </w:r>
      <w:r w:rsidRPr="008E1174">
        <w:rPr>
          <w:rFonts w:ascii="Times New Roman" w:hAnsi="Times New Roman" w:cs="Times New Roman"/>
          <w:sz w:val="28"/>
          <w:szCs w:val="28"/>
        </w:rPr>
        <w:t>Турецкой</w:t>
      </w:r>
      <w:r w:rsidR="008E1174">
        <w:rPr>
          <w:rFonts w:ascii="Times New Roman" w:hAnsi="Times New Roman" w:cs="Times New Roman"/>
          <w:sz w:val="28"/>
          <w:szCs w:val="28"/>
        </w:rPr>
        <w:t xml:space="preserve"> </w:t>
      </w:r>
      <w:r w:rsidRPr="008E1174">
        <w:rPr>
          <w:rFonts w:ascii="Times New Roman" w:hAnsi="Times New Roman" w:cs="Times New Roman"/>
          <w:sz w:val="28"/>
          <w:szCs w:val="28"/>
        </w:rPr>
        <w:t>Республике,</w:t>
      </w:r>
      <w:r w:rsidR="008E1174">
        <w:rPr>
          <w:rFonts w:ascii="Times New Roman" w:hAnsi="Times New Roman" w:cs="Times New Roman"/>
          <w:sz w:val="28"/>
          <w:szCs w:val="28"/>
        </w:rPr>
        <w:t xml:space="preserve"> </w:t>
      </w:r>
      <w:r w:rsidRPr="008E1174">
        <w:rPr>
          <w:rFonts w:ascii="Times New Roman" w:hAnsi="Times New Roman" w:cs="Times New Roman"/>
          <w:sz w:val="28"/>
          <w:szCs w:val="28"/>
        </w:rPr>
        <w:t>здесь,</w:t>
      </w:r>
      <w:r w:rsidR="008E1174">
        <w:rPr>
          <w:rFonts w:ascii="Times New Roman" w:hAnsi="Times New Roman" w:cs="Times New Roman"/>
          <w:sz w:val="28"/>
          <w:szCs w:val="28"/>
        </w:rPr>
        <w:t xml:space="preserve"> </w:t>
      </w:r>
      <w:r w:rsidRPr="008E1174">
        <w:rPr>
          <w:rFonts w:ascii="Times New Roman" w:hAnsi="Times New Roman" w:cs="Times New Roman"/>
          <w:sz w:val="28"/>
          <w:szCs w:val="28"/>
        </w:rPr>
        <w:t>на</w:t>
      </w:r>
      <w:r w:rsidR="008E1174">
        <w:rPr>
          <w:rFonts w:ascii="Times New Roman" w:hAnsi="Times New Roman" w:cs="Times New Roman"/>
          <w:sz w:val="28"/>
          <w:szCs w:val="28"/>
        </w:rPr>
        <w:t xml:space="preserve"> </w:t>
      </w:r>
      <w:r w:rsidRPr="008E1174">
        <w:rPr>
          <w:rFonts w:ascii="Times New Roman" w:hAnsi="Times New Roman" w:cs="Times New Roman"/>
          <w:sz w:val="28"/>
          <w:szCs w:val="28"/>
        </w:rPr>
        <w:t>взгляд</w:t>
      </w:r>
      <w:r w:rsidR="008E1174">
        <w:rPr>
          <w:rFonts w:ascii="Times New Roman" w:hAnsi="Times New Roman" w:cs="Times New Roman"/>
          <w:sz w:val="28"/>
          <w:szCs w:val="28"/>
        </w:rPr>
        <w:t xml:space="preserve"> </w:t>
      </w:r>
      <w:r w:rsidRPr="008E1174">
        <w:rPr>
          <w:rFonts w:ascii="Times New Roman" w:hAnsi="Times New Roman" w:cs="Times New Roman"/>
          <w:sz w:val="28"/>
          <w:szCs w:val="28"/>
        </w:rPr>
        <w:t>автора,</w:t>
      </w:r>
      <w:r w:rsidR="008E1174">
        <w:rPr>
          <w:rFonts w:ascii="Times New Roman" w:hAnsi="Times New Roman" w:cs="Times New Roman"/>
          <w:sz w:val="28"/>
          <w:szCs w:val="28"/>
        </w:rPr>
        <w:t xml:space="preserve"> </w:t>
      </w:r>
      <w:r w:rsidRPr="008E1174">
        <w:rPr>
          <w:rFonts w:ascii="Times New Roman" w:hAnsi="Times New Roman" w:cs="Times New Roman"/>
          <w:sz w:val="28"/>
          <w:szCs w:val="28"/>
        </w:rPr>
        <w:t>неуместны.</w:t>
      </w:r>
      <w:r w:rsidR="008E1174">
        <w:rPr>
          <w:rFonts w:ascii="Times New Roman" w:hAnsi="Times New Roman" w:cs="Times New Roman"/>
          <w:sz w:val="28"/>
          <w:szCs w:val="28"/>
        </w:rPr>
        <w:t xml:space="preserve"> </w:t>
      </w:r>
      <w:r w:rsidRPr="008E1174">
        <w:rPr>
          <w:rFonts w:ascii="Times New Roman" w:hAnsi="Times New Roman" w:cs="Times New Roman"/>
          <w:sz w:val="28"/>
          <w:szCs w:val="28"/>
        </w:rPr>
        <w:t>Ведь</w:t>
      </w:r>
      <w:r w:rsidR="008E1174">
        <w:rPr>
          <w:rFonts w:ascii="Times New Roman" w:hAnsi="Times New Roman" w:cs="Times New Roman"/>
          <w:sz w:val="28"/>
          <w:szCs w:val="28"/>
        </w:rPr>
        <w:t xml:space="preserve"> </w:t>
      </w:r>
      <w:r w:rsidRPr="008E1174">
        <w:rPr>
          <w:rFonts w:ascii="Times New Roman" w:hAnsi="Times New Roman" w:cs="Times New Roman"/>
          <w:sz w:val="28"/>
          <w:szCs w:val="28"/>
        </w:rPr>
        <w:t>не</w:t>
      </w:r>
      <w:r w:rsidR="008E1174">
        <w:rPr>
          <w:rFonts w:ascii="Times New Roman" w:hAnsi="Times New Roman" w:cs="Times New Roman"/>
          <w:sz w:val="28"/>
          <w:szCs w:val="28"/>
        </w:rPr>
        <w:t xml:space="preserve"> </w:t>
      </w:r>
      <w:r w:rsidRPr="008E1174">
        <w:rPr>
          <w:rFonts w:ascii="Times New Roman" w:hAnsi="Times New Roman" w:cs="Times New Roman"/>
          <w:sz w:val="28"/>
          <w:szCs w:val="28"/>
        </w:rPr>
        <w:t>секрет,</w:t>
      </w:r>
      <w:r w:rsidR="008E1174">
        <w:rPr>
          <w:rFonts w:ascii="Times New Roman" w:hAnsi="Times New Roman" w:cs="Times New Roman"/>
          <w:sz w:val="28"/>
          <w:szCs w:val="28"/>
        </w:rPr>
        <w:t xml:space="preserve"> </w:t>
      </w:r>
      <w:r w:rsidRPr="008E1174">
        <w:rPr>
          <w:rFonts w:ascii="Times New Roman" w:hAnsi="Times New Roman" w:cs="Times New Roman"/>
          <w:sz w:val="28"/>
          <w:szCs w:val="28"/>
        </w:rPr>
        <w:t>что</w:t>
      </w:r>
      <w:r w:rsidR="008E1174">
        <w:rPr>
          <w:rFonts w:ascii="Times New Roman" w:hAnsi="Times New Roman" w:cs="Times New Roman"/>
          <w:sz w:val="28"/>
          <w:szCs w:val="28"/>
        </w:rPr>
        <w:t xml:space="preserve"> </w:t>
      </w:r>
      <w:r w:rsidRPr="008E1174">
        <w:rPr>
          <w:rFonts w:ascii="Times New Roman" w:hAnsi="Times New Roman" w:cs="Times New Roman"/>
          <w:sz w:val="28"/>
          <w:szCs w:val="28"/>
        </w:rPr>
        <w:t>«иностранные</w:t>
      </w:r>
      <w:r w:rsidR="008E1174">
        <w:rPr>
          <w:rFonts w:ascii="Times New Roman" w:hAnsi="Times New Roman" w:cs="Times New Roman"/>
          <w:sz w:val="28"/>
          <w:szCs w:val="28"/>
        </w:rPr>
        <w:t xml:space="preserve"> </w:t>
      </w:r>
      <w:r w:rsidRPr="008E1174">
        <w:rPr>
          <w:rFonts w:ascii="Times New Roman" w:hAnsi="Times New Roman" w:cs="Times New Roman"/>
          <w:sz w:val="28"/>
          <w:szCs w:val="28"/>
        </w:rPr>
        <w:t>монополии</w:t>
      </w:r>
      <w:r w:rsidR="008E1174">
        <w:rPr>
          <w:rFonts w:ascii="Times New Roman" w:hAnsi="Times New Roman" w:cs="Times New Roman"/>
          <w:sz w:val="28"/>
          <w:szCs w:val="28"/>
        </w:rPr>
        <w:t xml:space="preserve"> </w:t>
      </w:r>
      <w:r w:rsidRPr="008E1174">
        <w:rPr>
          <w:rFonts w:ascii="Times New Roman" w:hAnsi="Times New Roman" w:cs="Times New Roman"/>
          <w:sz w:val="28"/>
          <w:szCs w:val="28"/>
        </w:rPr>
        <w:t>подчиняют</w:t>
      </w:r>
      <w:r w:rsidR="008E1174">
        <w:rPr>
          <w:rFonts w:ascii="Times New Roman" w:hAnsi="Times New Roman" w:cs="Times New Roman"/>
          <w:sz w:val="28"/>
          <w:szCs w:val="28"/>
        </w:rPr>
        <w:t xml:space="preserve"> </w:t>
      </w:r>
      <w:r w:rsidRPr="008E1174">
        <w:rPr>
          <w:rFonts w:ascii="Times New Roman" w:hAnsi="Times New Roman" w:cs="Times New Roman"/>
          <w:sz w:val="28"/>
          <w:szCs w:val="28"/>
        </w:rPr>
        <w:t>себе</w:t>
      </w:r>
      <w:r w:rsidR="008E1174">
        <w:rPr>
          <w:rFonts w:ascii="Times New Roman" w:hAnsi="Times New Roman" w:cs="Times New Roman"/>
          <w:sz w:val="28"/>
          <w:szCs w:val="28"/>
        </w:rPr>
        <w:t xml:space="preserve"> </w:t>
      </w:r>
      <w:r w:rsidRPr="008E1174">
        <w:rPr>
          <w:rFonts w:ascii="Times New Roman" w:hAnsi="Times New Roman" w:cs="Times New Roman"/>
          <w:sz w:val="28"/>
          <w:szCs w:val="28"/>
        </w:rPr>
        <w:t>экономику</w:t>
      </w:r>
      <w:r w:rsidR="008E1174">
        <w:rPr>
          <w:rFonts w:ascii="Times New Roman" w:hAnsi="Times New Roman" w:cs="Times New Roman"/>
          <w:sz w:val="28"/>
          <w:szCs w:val="28"/>
        </w:rPr>
        <w:t xml:space="preserve"> </w:t>
      </w:r>
      <w:r w:rsidRPr="008E1174">
        <w:rPr>
          <w:rFonts w:ascii="Times New Roman" w:hAnsi="Times New Roman" w:cs="Times New Roman"/>
          <w:sz w:val="28"/>
          <w:szCs w:val="28"/>
        </w:rPr>
        <w:t>страны,</w:t>
      </w:r>
      <w:r w:rsidR="008E1174">
        <w:rPr>
          <w:rFonts w:ascii="Times New Roman" w:hAnsi="Times New Roman" w:cs="Times New Roman"/>
          <w:sz w:val="28"/>
          <w:szCs w:val="28"/>
        </w:rPr>
        <w:t xml:space="preserve"> </w:t>
      </w:r>
      <w:r w:rsidRPr="008E1174">
        <w:rPr>
          <w:rFonts w:ascii="Times New Roman" w:hAnsi="Times New Roman" w:cs="Times New Roman"/>
          <w:sz w:val="28"/>
          <w:szCs w:val="28"/>
        </w:rPr>
        <w:t>а</w:t>
      </w:r>
      <w:r w:rsidR="008E1174">
        <w:rPr>
          <w:rFonts w:ascii="Times New Roman" w:hAnsi="Times New Roman" w:cs="Times New Roman"/>
          <w:sz w:val="28"/>
          <w:szCs w:val="28"/>
        </w:rPr>
        <w:t xml:space="preserve"> </w:t>
      </w:r>
      <w:r w:rsidRPr="008E1174">
        <w:rPr>
          <w:rFonts w:ascii="Times New Roman" w:hAnsi="Times New Roman" w:cs="Times New Roman"/>
          <w:sz w:val="28"/>
          <w:szCs w:val="28"/>
        </w:rPr>
        <w:t>займы</w:t>
      </w:r>
      <w:r w:rsidR="008E1174">
        <w:rPr>
          <w:rFonts w:ascii="Times New Roman" w:hAnsi="Times New Roman" w:cs="Times New Roman"/>
          <w:sz w:val="28"/>
          <w:szCs w:val="28"/>
        </w:rPr>
        <w:t xml:space="preserve"> </w:t>
      </w:r>
      <w:r w:rsidRPr="008E1174">
        <w:rPr>
          <w:rFonts w:ascii="Times New Roman" w:hAnsi="Times New Roman" w:cs="Times New Roman"/>
          <w:sz w:val="28"/>
          <w:szCs w:val="28"/>
        </w:rPr>
        <w:t>и</w:t>
      </w:r>
      <w:r w:rsidR="008E1174">
        <w:rPr>
          <w:rFonts w:ascii="Times New Roman" w:hAnsi="Times New Roman" w:cs="Times New Roman"/>
          <w:sz w:val="28"/>
          <w:szCs w:val="28"/>
        </w:rPr>
        <w:t xml:space="preserve"> </w:t>
      </w:r>
      <w:r w:rsidRPr="008E1174">
        <w:rPr>
          <w:rFonts w:ascii="Times New Roman" w:hAnsi="Times New Roman" w:cs="Times New Roman"/>
          <w:sz w:val="28"/>
          <w:szCs w:val="28"/>
        </w:rPr>
        <w:t>кредиты</w:t>
      </w:r>
      <w:r w:rsidR="008E1174">
        <w:rPr>
          <w:rFonts w:ascii="Times New Roman" w:hAnsi="Times New Roman" w:cs="Times New Roman"/>
          <w:sz w:val="28"/>
          <w:szCs w:val="28"/>
        </w:rPr>
        <w:t xml:space="preserve"> </w:t>
      </w:r>
      <w:r w:rsidRPr="008E1174">
        <w:rPr>
          <w:rFonts w:ascii="Times New Roman" w:hAnsi="Times New Roman" w:cs="Times New Roman"/>
          <w:sz w:val="28"/>
          <w:szCs w:val="28"/>
        </w:rPr>
        <w:t>имеют</w:t>
      </w:r>
      <w:r w:rsidR="008E1174">
        <w:rPr>
          <w:rFonts w:ascii="Times New Roman" w:hAnsi="Times New Roman" w:cs="Times New Roman"/>
          <w:sz w:val="28"/>
          <w:szCs w:val="28"/>
        </w:rPr>
        <w:t xml:space="preserve"> </w:t>
      </w:r>
      <w:r w:rsidRPr="008E1174">
        <w:rPr>
          <w:rFonts w:ascii="Times New Roman" w:hAnsi="Times New Roman" w:cs="Times New Roman"/>
          <w:sz w:val="28"/>
          <w:szCs w:val="28"/>
        </w:rPr>
        <w:t>обычно</w:t>
      </w:r>
      <w:r w:rsidR="008E1174">
        <w:rPr>
          <w:rFonts w:ascii="Times New Roman" w:hAnsi="Times New Roman" w:cs="Times New Roman"/>
          <w:sz w:val="28"/>
          <w:szCs w:val="28"/>
        </w:rPr>
        <w:t xml:space="preserve"> </w:t>
      </w:r>
      <w:r w:rsidRPr="008E1174">
        <w:rPr>
          <w:rFonts w:ascii="Times New Roman" w:hAnsi="Times New Roman" w:cs="Times New Roman"/>
          <w:sz w:val="28"/>
          <w:szCs w:val="28"/>
        </w:rPr>
        <w:t>целевое</w:t>
      </w:r>
      <w:r w:rsidR="008E1174">
        <w:rPr>
          <w:rFonts w:ascii="Times New Roman" w:hAnsi="Times New Roman" w:cs="Times New Roman"/>
          <w:sz w:val="28"/>
          <w:szCs w:val="28"/>
        </w:rPr>
        <w:t xml:space="preserve"> </w:t>
      </w:r>
      <w:r w:rsidRPr="008E1174">
        <w:rPr>
          <w:rFonts w:ascii="Times New Roman" w:hAnsi="Times New Roman" w:cs="Times New Roman"/>
          <w:sz w:val="28"/>
          <w:szCs w:val="28"/>
        </w:rPr>
        <w:t>назначение</w:t>
      </w:r>
      <w:r w:rsidR="008E1174">
        <w:rPr>
          <w:rFonts w:ascii="Times New Roman" w:hAnsi="Times New Roman" w:cs="Times New Roman"/>
          <w:sz w:val="28"/>
          <w:szCs w:val="28"/>
        </w:rPr>
        <w:t xml:space="preserve"> </w:t>
      </w:r>
      <w:r w:rsidRPr="008E1174">
        <w:rPr>
          <w:rFonts w:ascii="Times New Roman" w:hAnsi="Times New Roman" w:cs="Times New Roman"/>
          <w:sz w:val="28"/>
          <w:szCs w:val="28"/>
        </w:rPr>
        <w:t>и</w:t>
      </w:r>
      <w:r w:rsidR="008E1174">
        <w:rPr>
          <w:rFonts w:ascii="Times New Roman" w:hAnsi="Times New Roman" w:cs="Times New Roman"/>
          <w:sz w:val="28"/>
          <w:szCs w:val="28"/>
        </w:rPr>
        <w:t xml:space="preserve"> </w:t>
      </w:r>
      <w:r w:rsidRPr="008E1174">
        <w:rPr>
          <w:rFonts w:ascii="Times New Roman" w:hAnsi="Times New Roman" w:cs="Times New Roman"/>
          <w:sz w:val="28"/>
          <w:szCs w:val="28"/>
        </w:rPr>
        <w:t>далеко</w:t>
      </w:r>
      <w:r w:rsidR="008E1174">
        <w:rPr>
          <w:rFonts w:ascii="Times New Roman" w:hAnsi="Times New Roman" w:cs="Times New Roman"/>
          <w:sz w:val="28"/>
          <w:szCs w:val="28"/>
        </w:rPr>
        <w:t xml:space="preserve"> </w:t>
      </w:r>
      <w:r w:rsidRPr="008E1174">
        <w:rPr>
          <w:rFonts w:ascii="Times New Roman" w:hAnsi="Times New Roman" w:cs="Times New Roman"/>
          <w:sz w:val="28"/>
          <w:szCs w:val="28"/>
        </w:rPr>
        <w:t>не</w:t>
      </w:r>
      <w:r w:rsidR="008E1174">
        <w:rPr>
          <w:rFonts w:ascii="Times New Roman" w:hAnsi="Times New Roman" w:cs="Times New Roman"/>
          <w:sz w:val="28"/>
          <w:szCs w:val="28"/>
        </w:rPr>
        <w:t xml:space="preserve"> </w:t>
      </w:r>
      <w:r w:rsidRPr="008E1174">
        <w:rPr>
          <w:rFonts w:ascii="Times New Roman" w:hAnsi="Times New Roman" w:cs="Times New Roman"/>
          <w:sz w:val="28"/>
          <w:szCs w:val="28"/>
        </w:rPr>
        <w:t>всегда</w:t>
      </w:r>
      <w:r w:rsidR="008E1174">
        <w:rPr>
          <w:rFonts w:ascii="Times New Roman" w:hAnsi="Times New Roman" w:cs="Times New Roman"/>
          <w:sz w:val="28"/>
          <w:szCs w:val="28"/>
        </w:rPr>
        <w:t xml:space="preserve"> </w:t>
      </w:r>
      <w:r w:rsidRPr="008E1174">
        <w:rPr>
          <w:rFonts w:ascii="Times New Roman" w:hAnsi="Times New Roman" w:cs="Times New Roman"/>
          <w:sz w:val="28"/>
          <w:szCs w:val="28"/>
        </w:rPr>
        <w:t>соответствуют</w:t>
      </w:r>
      <w:r w:rsidR="008E1174">
        <w:rPr>
          <w:rFonts w:ascii="Times New Roman" w:hAnsi="Times New Roman" w:cs="Times New Roman"/>
          <w:sz w:val="28"/>
          <w:szCs w:val="28"/>
        </w:rPr>
        <w:t xml:space="preserve"> </w:t>
      </w:r>
      <w:r w:rsidRPr="008E1174">
        <w:rPr>
          <w:rFonts w:ascii="Times New Roman" w:hAnsi="Times New Roman" w:cs="Times New Roman"/>
          <w:sz w:val="28"/>
          <w:szCs w:val="28"/>
        </w:rPr>
        <w:t>пожеланиям</w:t>
      </w:r>
      <w:r w:rsidR="008E1174">
        <w:rPr>
          <w:rFonts w:ascii="Times New Roman" w:hAnsi="Times New Roman" w:cs="Times New Roman"/>
          <w:sz w:val="28"/>
          <w:szCs w:val="28"/>
        </w:rPr>
        <w:t xml:space="preserve"> </w:t>
      </w:r>
      <w:r w:rsidRPr="008E1174">
        <w:rPr>
          <w:rFonts w:ascii="Times New Roman" w:hAnsi="Times New Roman" w:cs="Times New Roman"/>
          <w:sz w:val="28"/>
          <w:szCs w:val="28"/>
        </w:rPr>
        <w:t>страны</w:t>
      </w:r>
      <w:r w:rsidRPr="008E1174">
        <w:rPr>
          <w:rStyle w:val="a5"/>
          <w:rFonts w:ascii="Times New Roman" w:hAnsi="Times New Roman"/>
          <w:sz w:val="28"/>
          <w:szCs w:val="28"/>
        </w:rPr>
        <w:t>5</w:t>
      </w:r>
      <w:r w:rsidRPr="008E1174">
        <w:rPr>
          <w:rFonts w:ascii="Times New Roman" w:hAnsi="Times New Roman" w:cs="Times New Roman"/>
          <w:sz w:val="28"/>
          <w:szCs w:val="28"/>
        </w:rPr>
        <w:t>».</w:t>
      </w:r>
    </w:p>
    <w:p w:rsidR="00B275EB" w:rsidRPr="008E1174" w:rsidRDefault="00B275EB" w:rsidP="008E1174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E1174">
        <w:rPr>
          <w:sz w:val="28"/>
          <w:szCs w:val="28"/>
        </w:rPr>
        <w:t>Согласно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принятым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актам,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Турция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обязуется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во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всех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вопросах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вести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себя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в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рамках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«правового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достояния</w:t>
      </w:r>
      <w:r w:rsidRPr="008E1174">
        <w:rPr>
          <w:rStyle w:val="a5"/>
          <w:sz w:val="28"/>
          <w:szCs w:val="28"/>
        </w:rPr>
        <w:t>6</w:t>
      </w:r>
      <w:r w:rsidRPr="008E1174">
        <w:rPr>
          <w:sz w:val="28"/>
          <w:szCs w:val="28"/>
        </w:rPr>
        <w:t>».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А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правовое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достояние,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в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свою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очередь,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состоит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из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директив,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регламентов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и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решений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(постановлений)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Суда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ЕС</w:t>
      </w:r>
      <w:r w:rsidRPr="008E1174">
        <w:rPr>
          <w:rStyle w:val="a5"/>
          <w:sz w:val="28"/>
          <w:szCs w:val="28"/>
        </w:rPr>
        <w:t>7</w:t>
      </w:r>
      <w:r w:rsidRPr="008E1174">
        <w:rPr>
          <w:sz w:val="28"/>
          <w:szCs w:val="28"/>
        </w:rPr>
        <w:t>.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Следовательно,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имеет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место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одностороннее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повиновение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Турции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правовым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актам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ЕС.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Так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как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Турецкая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Республика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не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имеет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своих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представителей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в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законодательных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органах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Евросоюза,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и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турецкий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народ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в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данном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случае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фактически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лишен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суверенного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права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на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определение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своей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дальнейшей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судьбы,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что,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если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исходить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из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сути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демократических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ценностей,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противоречит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принципу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политического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участия.</w:t>
      </w:r>
    </w:p>
    <w:p w:rsidR="00B275EB" w:rsidRPr="008E1174" w:rsidRDefault="00B275EB" w:rsidP="008E1174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E1174">
        <w:rPr>
          <w:sz w:val="28"/>
          <w:szCs w:val="28"/>
        </w:rPr>
        <w:t>Кроме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повиновения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существует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и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ограниченность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в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интерпретации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вышеуказанных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актов.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В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этом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плане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нужно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подчеркнуть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и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особый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статус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Суда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ЕС,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чьи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решения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являются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окончательными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и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не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подлежат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обжалованию.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Как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известно,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территориальная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сфера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применения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права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Европейского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Союза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определяется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в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рамках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концепции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продвинутого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сотрудничества.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А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это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означает,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что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принятые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решения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могут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распространяться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и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на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государства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–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не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члены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ЕС,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с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чем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приходится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часто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сталкиваться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при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изучении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отношений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органов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Евросоюза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и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самого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Союза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в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целом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с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Турецкой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Республикой.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Однако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проблемы,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возникающие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при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выполнении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обязательств,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возложенных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на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Турцию,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нельзя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обжаловать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в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Суде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ЕС.</w:t>
      </w:r>
    </w:p>
    <w:p w:rsidR="00B275EB" w:rsidRPr="00396999" w:rsidRDefault="009861E5" w:rsidP="009861E5">
      <w:pPr>
        <w:widowControl w:val="0"/>
        <w:spacing w:line="360" w:lineRule="auto"/>
        <w:ind w:firstLine="709"/>
        <w:jc w:val="center"/>
        <w:rPr>
          <w:color w:val="FFFFFF"/>
          <w:sz w:val="28"/>
          <w:szCs w:val="28"/>
        </w:rPr>
      </w:pPr>
      <w:r w:rsidRPr="00396999">
        <w:rPr>
          <w:color w:val="FFFFFF"/>
          <w:sz w:val="28"/>
          <w:szCs w:val="28"/>
        </w:rPr>
        <w:t>турция европейский союз интеграция</w:t>
      </w:r>
    </w:p>
    <w:p w:rsidR="00475904" w:rsidRPr="008E1174" w:rsidRDefault="00475904" w:rsidP="008E1174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E1174">
        <w:rPr>
          <w:sz w:val="28"/>
          <w:szCs w:val="28"/>
        </w:rPr>
        <w:br w:type="page"/>
      </w:r>
    </w:p>
    <w:p w:rsidR="00B275EB" w:rsidRDefault="00B275EB" w:rsidP="008E1174">
      <w:pPr>
        <w:widowControl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8E1174">
        <w:rPr>
          <w:bCs/>
          <w:sz w:val="28"/>
          <w:szCs w:val="28"/>
        </w:rPr>
        <w:t>Литература</w:t>
      </w:r>
    </w:p>
    <w:p w:rsidR="008E1174" w:rsidRPr="008E1174" w:rsidRDefault="008E1174" w:rsidP="008E1174">
      <w:pPr>
        <w:widowControl w:val="0"/>
        <w:spacing w:line="360" w:lineRule="auto"/>
        <w:ind w:firstLine="709"/>
        <w:jc w:val="both"/>
        <w:rPr>
          <w:bCs/>
          <w:sz w:val="28"/>
          <w:szCs w:val="28"/>
        </w:rPr>
      </w:pPr>
    </w:p>
    <w:p w:rsidR="00B275EB" w:rsidRPr="008E1174" w:rsidRDefault="00B275EB" w:rsidP="008E1174">
      <w:pPr>
        <w:pStyle w:val="aa"/>
        <w:widowControl w:val="0"/>
        <w:numPr>
          <w:ilvl w:val="0"/>
          <w:numId w:val="1"/>
        </w:numPr>
        <w:tabs>
          <w:tab w:val="left" w:pos="426"/>
        </w:tabs>
        <w:spacing w:line="360" w:lineRule="auto"/>
        <w:ind w:left="0" w:firstLine="0"/>
        <w:jc w:val="both"/>
        <w:rPr>
          <w:sz w:val="28"/>
          <w:szCs w:val="28"/>
        </w:rPr>
      </w:pPr>
      <w:r w:rsidRPr="008E1174">
        <w:rPr>
          <w:sz w:val="28"/>
          <w:szCs w:val="28"/>
        </w:rPr>
        <w:t>Энтин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Л.М.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Европейское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право.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М.: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Норма,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2005.</w:t>
      </w:r>
    </w:p>
    <w:p w:rsidR="00B275EB" w:rsidRPr="008E1174" w:rsidRDefault="00B275EB" w:rsidP="008E1174">
      <w:pPr>
        <w:pStyle w:val="aa"/>
        <w:widowControl w:val="0"/>
        <w:numPr>
          <w:ilvl w:val="0"/>
          <w:numId w:val="1"/>
        </w:numPr>
        <w:tabs>
          <w:tab w:val="left" w:pos="426"/>
        </w:tabs>
        <w:spacing w:line="360" w:lineRule="auto"/>
        <w:ind w:left="0" w:firstLine="0"/>
        <w:jc w:val="both"/>
        <w:rPr>
          <w:sz w:val="28"/>
          <w:szCs w:val="28"/>
          <w:lang w:val="en-US"/>
        </w:rPr>
      </w:pPr>
      <w:r w:rsidRPr="008E1174">
        <w:rPr>
          <w:sz w:val="28"/>
          <w:szCs w:val="28"/>
        </w:rPr>
        <w:t>Поцхверия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Б.М.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Внешняя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политика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Турции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после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Второй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мировой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войны.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М</w:t>
      </w:r>
      <w:r w:rsidRPr="008E1174">
        <w:rPr>
          <w:sz w:val="28"/>
          <w:szCs w:val="28"/>
          <w:lang w:val="en-US"/>
        </w:rPr>
        <w:t>.:</w:t>
      </w:r>
      <w:r w:rsidR="008E1174">
        <w:rPr>
          <w:sz w:val="28"/>
          <w:szCs w:val="28"/>
          <w:lang w:val="en-US"/>
        </w:rPr>
        <w:t xml:space="preserve"> </w:t>
      </w:r>
      <w:r w:rsidRPr="008E1174">
        <w:rPr>
          <w:sz w:val="28"/>
          <w:szCs w:val="28"/>
        </w:rPr>
        <w:t>Наука</w:t>
      </w:r>
      <w:r w:rsidRPr="008E1174">
        <w:rPr>
          <w:sz w:val="28"/>
          <w:szCs w:val="28"/>
          <w:lang w:val="en-US"/>
        </w:rPr>
        <w:t>,</w:t>
      </w:r>
      <w:r w:rsidR="008E1174">
        <w:rPr>
          <w:sz w:val="28"/>
          <w:szCs w:val="28"/>
          <w:lang w:val="en-US"/>
        </w:rPr>
        <w:t xml:space="preserve"> </w:t>
      </w:r>
      <w:r w:rsidRPr="008E1174">
        <w:rPr>
          <w:sz w:val="28"/>
          <w:szCs w:val="28"/>
          <w:lang w:val="en-US"/>
        </w:rPr>
        <w:t>1976.</w:t>
      </w:r>
    </w:p>
    <w:p w:rsidR="00B275EB" w:rsidRPr="008E1174" w:rsidRDefault="00B275EB" w:rsidP="008E1174">
      <w:pPr>
        <w:pStyle w:val="aa"/>
        <w:widowControl w:val="0"/>
        <w:numPr>
          <w:ilvl w:val="0"/>
          <w:numId w:val="1"/>
        </w:numPr>
        <w:tabs>
          <w:tab w:val="left" w:pos="426"/>
        </w:tabs>
        <w:spacing w:line="360" w:lineRule="auto"/>
        <w:ind w:left="0" w:firstLine="0"/>
        <w:jc w:val="both"/>
        <w:rPr>
          <w:sz w:val="28"/>
          <w:szCs w:val="28"/>
          <w:lang w:val="en-US"/>
        </w:rPr>
      </w:pPr>
      <w:r w:rsidRPr="008E1174">
        <w:rPr>
          <w:sz w:val="28"/>
          <w:szCs w:val="28"/>
          <w:lang w:val="en-US"/>
        </w:rPr>
        <w:t>Bilici</w:t>
      </w:r>
      <w:r w:rsidR="008E1174">
        <w:rPr>
          <w:sz w:val="28"/>
          <w:szCs w:val="28"/>
          <w:lang w:val="en-US"/>
        </w:rPr>
        <w:t xml:space="preserve"> </w:t>
      </w:r>
      <w:r w:rsidRPr="008E1174">
        <w:rPr>
          <w:sz w:val="28"/>
          <w:szCs w:val="28"/>
          <w:lang w:val="en-US"/>
        </w:rPr>
        <w:t>N.</w:t>
      </w:r>
      <w:r w:rsidR="008E1174">
        <w:rPr>
          <w:sz w:val="28"/>
          <w:szCs w:val="28"/>
          <w:lang w:val="en-US"/>
        </w:rPr>
        <w:t xml:space="preserve"> </w:t>
      </w:r>
      <w:r w:rsidRPr="008E1174">
        <w:rPr>
          <w:sz w:val="28"/>
          <w:szCs w:val="28"/>
          <w:lang w:val="en-US"/>
        </w:rPr>
        <w:t>Turkiye</w:t>
      </w:r>
      <w:r w:rsidR="008E1174">
        <w:rPr>
          <w:sz w:val="28"/>
          <w:szCs w:val="28"/>
          <w:lang w:val="en-US"/>
        </w:rPr>
        <w:t xml:space="preserve"> </w:t>
      </w:r>
      <w:r w:rsidRPr="008E1174">
        <w:rPr>
          <w:sz w:val="28"/>
          <w:szCs w:val="28"/>
          <w:lang w:val="en-US"/>
        </w:rPr>
        <w:t>–</w:t>
      </w:r>
      <w:r w:rsidR="008E1174">
        <w:rPr>
          <w:sz w:val="28"/>
          <w:szCs w:val="28"/>
          <w:lang w:val="en-US"/>
        </w:rPr>
        <w:t xml:space="preserve"> </w:t>
      </w:r>
      <w:r w:rsidRPr="008E1174">
        <w:rPr>
          <w:sz w:val="28"/>
          <w:szCs w:val="28"/>
          <w:lang w:val="en-US"/>
        </w:rPr>
        <w:t>Avrupa</w:t>
      </w:r>
      <w:r w:rsidR="008E1174">
        <w:rPr>
          <w:sz w:val="28"/>
          <w:szCs w:val="28"/>
          <w:lang w:val="en-US"/>
        </w:rPr>
        <w:t xml:space="preserve"> </w:t>
      </w:r>
      <w:r w:rsidRPr="008E1174">
        <w:rPr>
          <w:sz w:val="28"/>
          <w:szCs w:val="28"/>
          <w:lang w:val="en-US"/>
        </w:rPr>
        <w:t>Birligi</w:t>
      </w:r>
      <w:r w:rsidR="008E1174">
        <w:rPr>
          <w:sz w:val="28"/>
          <w:szCs w:val="28"/>
          <w:lang w:val="en-US"/>
        </w:rPr>
        <w:t xml:space="preserve"> </w:t>
      </w:r>
      <w:r w:rsidRPr="008E1174">
        <w:rPr>
          <w:sz w:val="28"/>
          <w:szCs w:val="28"/>
          <w:lang w:val="en-US"/>
        </w:rPr>
        <w:t>Iliskileri</w:t>
      </w:r>
      <w:r w:rsidR="008E1174">
        <w:rPr>
          <w:sz w:val="28"/>
          <w:szCs w:val="28"/>
          <w:lang w:val="en-US"/>
        </w:rPr>
        <w:t xml:space="preserve"> </w:t>
      </w:r>
      <w:r w:rsidRPr="008E1174">
        <w:rPr>
          <w:sz w:val="28"/>
          <w:szCs w:val="28"/>
          <w:lang w:val="en-US"/>
        </w:rPr>
        <w:t>(Genel</w:t>
      </w:r>
      <w:r w:rsidR="008E1174">
        <w:rPr>
          <w:sz w:val="28"/>
          <w:szCs w:val="28"/>
          <w:lang w:val="en-US"/>
        </w:rPr>
        <w:t xml:space="preserve"> </w:t>
      </w:r>
      <w:r w:rsidRPr="008E1174">
        <w:rPr>
          <w:sz w:val="28"/>
          <w:szCs w:val="28"/>
          <w:lang w:val="en-US"/>
        </w:rPr>
        <w:t>Bilgiler,</w:t>
      </w:r>
      <w:r w:rsidR="008E1174">
        <w:rPr>
          <w:sz w:val="28"/>
          <w:szCs w:val="28"/>
          <w:lang w:val="en-US"/>
        </w:rPr>
        <w:t xml:space="preserve"> </w:t>
      </w:r>
      <w:r w:rsidRPr="008E1174">
        <w:rPr>
          <w:sz w:val="28"/>
          <w:szCs w:val="28"/>
          <w:lang w:val="en-US"/>
        </w:rPr>
        <w:t>Iktisadi</w:t>
      </w:r>
      <w:r w:rsidR="008E1174">
        <w:rPr>
          <w:sz w:val="28"/>
          <w:szCs w:val="28"/>
          <w:lang w:val="en-US"/>
        </w:rPr>
        <w:t xml:space="preserve"> </w:t>
      </w:r>
      <w:r w:rsidRPr="008E1174">
        <w:rPr>
          <w:sz w:val="28"/>
          <w:szCs w:val="28"/>
          <w:lang w:val="en-US"/>
        </w:rPr>
        <w:t>–</w:t>
      </w:r>
      <w:r w:rsidR="008E1174">
        <w:rPr>
          <w:sz w:val="28"/>
          <w:szCs w:val="28"/>
          <w:lang w:val="en-US"/>
        </w:rPr>
        <w:t xml:space="preserve"> </w:t>
      </w:r>
      <w:r w:rsidRPr="008E1174">
        <w:rPr>
          <w:sz w:val="28"/>
          <w:szCs w:val="28"/>
          <w:lang w:val="en-US"/>
        </w:rPr>
        <w:t>Mali</w:t>
      </w:r>
      <w:r w:rsidR="008E1174">
        <w:rPr>
          <w:sz w:val="28"/>
          <w:szCs w:val="28"/>
          <w:lang w:val="en-US"/>
        </w:rPr>
        <w:t xml:space="preserve"> </w:t>
      </w:r>
      <w:r w:rsidRPr="008E1174">
        <w:rPr>
          <w:sz w:val="28"/>
          <w:szCs w:val="28"/>
          <w:lang w:val="en-US"/>
        </w:rPr>
        <w:t>Konular,</w:t>
      </w:r>
      <w:r w:rsidR="008E1174">
        <w:rPr>
          <w:sz w:val="28"/>
          <w:szCs w:val="28"/>
          <w:lang w:val="en-US"/>
        </w:rPr>
        <w:t xml:space="preserve"> </w:t>
      </w:r>
      <w:r w:rsidRPr="008E1174">
        <w:rPr>
          <w:sz w:val="28"/>
          <w:szCs w:val="28"/>
          <w:lang w:val="en-US"/>
        </w:rPr>
        <w:t>Vergilendirme).</w:t>
      </w:r>
      <w:r w:rsidR="008E1174">
        <w:rPr>
          <w:sz w:val="28"/>
          <w:szCs w:val="28"/>
          <w:lang w:val="en-US"/>
        </w:rPr>
        <w:t xml:space="preserve"> </w:t>
      </w:r>
      <w:r w:rsidRPr="008E1174">
        <w:rPr>
          <w:sz w:val="28"/>
          <w:szCs w:val="28"/>
          <w:lang w:val="en-US"/>
        </w:rPr>
        <w:t>Ankara,</w:t>
      </w:r>
      <w:r w:rsidR="008E1174">
        <w:rPr>
          <w:sz w:val="28"/>
          <w:szCs w:val="28"/>
          <w:lang w:val="en-US"/>
        </w:rPr>
        <w:t xml:space="preserve"> </w:t>
      </w:r>
      <w:r w:rsidRPr="008E1174">
        <w:rPr>
          <w:sz w:val="28"/>
          <w:szCs w:val="28"/>
          <w:lang w:val="en-US"/>
        </w:rPr>
        <w:t>Seckin</w:t>
      </w:r>
      <w:r w:rsidR="008E1174">
        <w:rPr>
          <w:sz w:val="28"/>
          <w:szCs w:val="28"/>
          <w:lang w:val="en-US"/>
        </w:rPr>
        <w:t xml:space="preserve"> </w:t>
      </w:r>
      <w:r w:rsidRPr="008E1174">
        <w:rPr>
          <w:sz w:val="28"/>
          <w:szCs w:val="28"/>
          <w:lang w:val="en-US"/>
        </w:rPr>
        <w:t>yay.,</w:t>
      </w:r>
      <w:r w:rsidR="008E1174">
        <w:rPr>
          <w:sz w:val="28"/>
          <w:szCs w:val="28"/>
          <w:lang w:val="en-US"/>
        </w:rPr>
        <w:t xml:space="preserve"> </w:t>
      </w:r>
      <w:r w:rsidRPr="008E1174">
        <w:rPr>
          <w:sz w:val="28"/>
          <w:szCs w:val="28"/>
          <w:lang w:val="en-US"/>
        </w:rPr>
        <w:t>2004.</w:t>
      </w:r>
    </w:p>
    <w:p w:rsidR="00B275EB" w:rsidRPr="008E1174" w:rsidRDefault="00B275EB" w:rsidP="008E1174">
      <w:pPr>
        <w:pStyle w:val="aa"/>
        <w:widowControl w:val="0"/>
        <w:numPr>
          <w:ilvl w:val="0"/>
          <w:numId w:val="1"/>
        </w:numPr>
        <w:tabs>
          <w:tab w:val="left" w:pos="426"/>
        </w:tabs>
        <w:spacing w:line="360" w:lineRule="auto"/>
        <w:ind w:left="0" w:firstLine="0"/>
        <w:jc w:val="both"/>
        <w:rPr>
          <w:sz w:val="28"/>
          <w:szCs w:val="28"/>
        </w:rPr>
      </w:pPr>
      <w:r w:rsidRPr="008E1174">
        <w:rPr>
          <w:sz w:val="28"/>
          <w:szCs w:val="28"/>
          <w:lang w:val="en-US"/>
        </w:rPr>
        <w:t>Muftuler-Bac</w:t>
      </w:r>
      <w:r w:rsidR="008E1174">
        <w:rPr>
          <w:sz w:val="28"/>
          <w:szCs w:val="28"/>
          <w:lang w:val="en-US"/>
        </w:rPr>
        <w:t xml:space="preserve"> </w:t>
      </w:r>
      <w:r w:rsidRPr="008E1174">
        <w:rPr>
          <w:sz w:val="28"/>
          <w:szCs w:val="28"/>
          <w:lang w:val="en-US"/>
        </w:rPr>
        <w:t>M.</w:t>
      </w:r>
      <w:r w:rsidR="008E1174">
        <w:rPr>
          <w:sz w:val="28"/>
          <w:szCs w:val="28"/>
          <w:lang w:val="en-US"/>
        </w:rPr>
        <w:t xml:space="preserve"> </w:t>
      </w:r>
      <w:r w:rsidRPr="008E1174">
        <w:rPr>
          <w:sz w:val="28"/>
          <w:szCs w:val="28"/>
          <w:lang w:val="en-US"/>
        </w:rPr>
        <w:t>Turkey’s</w:t>
      </w:r>
      <w:r w:rsidR="008E1174">
        <w:rPr>
          <w:sz w:val="28"/>
          <w:szCs w:val="28"/>
          <w:lang w:val="en-US"/>
        </w:rPr>
        <w:t xml:space="preserve"> </w:t>
      </w:r>
      <w:r w:rsidRPr="008E1174">
        <w:rPr>
          <w:sz w:val="28"/>
          <w:szCs w:val="28"/>
          <w:lang w:val="en-US"/>
        </w:rPr>
        <w:t>Relations</w:t>
      </w:r>
      <w:r w:rsidR="008E1174">
        <w:rPr>
          <w:sz w:val="28"/>
          <w:szCs w:val="28"/>
          <w:lang w:val="en-US"/>
        </w:rPr>
        <w:t xml:space="preserve"> </w:t>
      </w:r>
      <w:r w:rsidRPr="008E1174">
        <w:rPr>
          <w:sz w:val="28"/>
          <w:szCs w:val="28"/>
          <w:lang w:val="en-US"/>
        </w:rPr>
        <w:t>With</w:t>
      </w:r>
      <w:r w:rsidR="008E1174">
        <w:rPr>
          <w:sz w:val="28"/>
          <w:szCs w:val="28"/>
          <w:lang w:val="en-US"/>
        </w:rPr>
        <w:t xml:space="preserve"> </w:t>
      </w:r>
      <w:r w:rsidRPr="008E1174">
        <w:rPr>
          <w:sz w:val="28"/>
          <w:szCs w:val="28"/>
          <w:lang w:val="en-US"/>
        </w:rPr>
        <w:t>a</w:t>
      </w:r>
      <w:r w:rsidR="008E1174">
        <w:rPr>
          <w:sz w:val="28"/>
          <w:szCs w:val="28"/>
          <w:lang w:val="en-US"/>
        </w:rPr>
        <w:t xml:space="preserve"> </w:t>
      </w:r>
      <w:r w:rsidRPr="008E1174">
        <w:rPr>
          <w:sz w:val="28"/>
          <w:szCs w:val="28"/>
          <w:lang w:val="en-US"/>
        </w:rPr>
        <w:t>Changing</w:t>
      </w:r>
      <w:r w:rsidR="008E1174">
        <w:rPr>
          <w:sz w:val="28"/>
          <w:szCs w:val="28"/>
          <w:lang w:val="en-US"/>
        </w:rPr>
        <w:t xml:space="preserve"> </w:t>
      </w:r>
      <w:r w:rsidRPr="008E1174">
        <w:rPr>
          <w:sz w:val="28"/>
          <w:szCs w:val="28"/>
          <w:lang w:val="en-US"/>
        </w:rPr>
        <w:t>Europe.</w:t>
      </w:r>
      <w:r w:rsidR="008E1174">
        <w:rPr>
          <w:sz w:val="28"/>
          <w:szCs w:val="28"/>
          <w:lang w:val="en-US"/>
        </w:rPr>
        <w:t xml:space="preserve"> </w:t>
      </w:r>
      <w:r w:rsidRPr="008E1174">
        <w:rPr>
          <w:sz w:val="28"/>
          <w:szCs w:val="28"/>
          <w:lang w:val="en-US"/>
        </w:rPr>
        <w:t>Manchester</w:t>
      </w:r>
      <w:r w:rsidRPr="008E1174">
        <w:rPr>
          <w:sz w:val="28"/>
          <w:szCs w:val="28"/>
        </w:rPr>
        <w:t>,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  <w:lang w:val="en-US"/>
        </w:rPr>
        <w:t>Manchester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  <w:lang w:val="en-US"/>
        </w:rPr>
        <w:t>University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  <w:lang w:val="en-US"/>
        </w:rPr>
        <w:t>Press</w:t>
      </w:r>
      <w:r w:rsidRPr="008E1174">
        <w:rPr>
          <w:sz w:val="28"/>
          <w:szCs w:val="28"/>
        </w:rPr>
        <w:t>,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1995.</w:t>
      </w:r>
    </w:p>
    <w:p w:rsidR="00B275EB" w:rsidRDefault="00B275EB" w:rsidP="008E1174">
      <w:pPr>
        <w:pStyle w:val="aa"/>
        <w:widowControl w:val="0"/>
        <w:numPr>
          <w:ilvl w:val="0"/>
          <w:numId w:val="1"/>
        </w:numPr>
        <w:tabs>
          <w:tab w:val="left" w:pos="426"/>
        </w:tabs>
        <w:spacing w:line="360" w:lineRule="auto"/>
        <w:ind w:left="0" w:firstLine="0"/>
        <w:jc w:val="both"/>
        <w:rPr>
          <w:sz w:val="28"/>
          <w:szCs w:val="28"/>
        </w:rPr>
      </w:pPr>
      <w:r w:rsidRPr="008E1174">
        <w:rPr>
          <w:sz w:val="28"/>
          <w:szCs w:val="28"/>
        </w:rPr>
        <w:t>Поцхверия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Б.М.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Внешняя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политика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Турции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после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Второй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мировой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войны.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М.: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Наука,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1976,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с.</w:t>
      </w:r>
      <w:r w:rsidR="008E1174">
        <w:rPr>
          <w:sz w:val="28"/>
          <w:szCs w:val="28"/>
        </w:rPr>
        <w:t xml:space="preserve"> </w:t>
      </w:r>
      <w:r w:rsidRPr="008E1174">
        <w:rPr>
          <w:sz w:val="28"/>
          <w:szCs w:val="28"/>
        </w:rPr>
        <w:t>273.</w:t>
      </w:r>
    </w:p>
    <w:p w:rsidR="008E1174" w:rsidRPr="00396999" w:rsidRDefault="008E1174" w:rsidP="008E1174">
      <w:pPr>
        <w:pStyle w:val="aa"/>
        <w:widowControl w:val="0"/>
        <w:tabs>
          <w:tab w:val="left" w:pos="426"/>
        </w:tabs>
        <w:spacing w:line="360" w:lineRule="auto"/>
        <w:ind w:left="0"/>
        <w:jc w:val="center"/>
        <w:rPr>
          <w:color w:val="FFFFFF"/>
          <w:sz w:val="28"/>
          <w:szCs w:val="28"/>
        </w:rPr>
      </w:pPr>
      <w:bookmarkStart w:id="0" w:name="_GoBack"/>
      <w:bookmarkEnd w:id="0"/>
    </w:p>
    <w:sectPr w:rsidR="008E1174" w:rsidRPr="00396999" w:rsidSect="008E1174">
      <w:headerReference w:type="default" r:id="rId7"/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56B2" w:rsidRDefault="000D56B2" w:rsidP="00475904">
      <w:r>
        <w:separator/>
      </w:r>
    </w:p>
  </w:endnote>
  <w:endnote w:type="continuationSeparator" w:id="0">
    <w:p w:rsidR="000D56B2" w:rsidRDefault="000D56B2" w:rsidP="004759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56B2" w:rsidRDefault="000D56B2" w:rsidP="00475904">
      <w:r>
        <w:separator/>
      </w:r>
    </w:p>
  </w:footnote>
  <w:footnote w:type="continuationSeparator" w:id="0">
    <w:p w:rsidR="000D56B2" w:rsidRDefault="000D56B2" w:rsidP="004759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7507" w:rsidRPr="00847507" w:rsidRDefault="00847507" w:rsidP="00847507">
    <w:pPr>
      <w:pStyle w:val="a6"/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7084637"/>
    <w:multiLevelType w:val="hybridMultilevel"/>
    <w:tmpl w:val="CF44139C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2410"/>
    <w:rsid w:val="00032448"/>
    <w:rsid w:val="000D56B2"/>
    <w:rsid w:val="00352410"/>
    <w:rsid w:val="00396999"/>
    <w:rsid w:val="00475904"/>
    <w:rsid w:val="004D4D10"/>
    <w:rsid w:val="00750C4E"/>
    <w:rsid w:val="0077785E"/>
    <w:rsid w:val="00847507"/>
    <w:rsid w:val="008E1174"/>
    <w:rsid w:val="009861E5"/>
    <w:rsid w:val="00B275EB"/>
    <w:rsid w:val="00FB1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45FC71FD-C46A-423F-888F-5110C1A98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75EB"/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B275EB"/>
    <w:pPr>
      <w:overflowPunct w:val="0"/>
      <w:autoSpaceDE w:val="0"/>
      <w:autoSpaceDN w:val="0"/>
      <w:adjustRightInd w:val="0"/>
      <w:spacing w:after="120"/>
      <w:textAlignment w:val="baseline"/>
    </w:pPr>
    <w:rPr>
      <w:rFonts w:ascii="Arial" w:hAnsi="Arial"/>
      <w:spacing w:val="10"/>
      <w:sz w:val="28"/>
      <w:szCs w:val="20"/>
    </w:rPr>
  </w:style>
  <w:style w:type="character" w:customStyle="1" w:styleId="a4">
    <w:name w:val="Основной текст Знак"/>
    <w:link w:val="a3"/>
    <w:uiPriority w:val="99"/>
    <w:locked/>
    <w:rsid w:val="00B275EB"/>
    <w:rPr>
      <w:rFonts w:ascii="Arial" w:hAnsi="Arial" w:cs="Times New Roman"/>
      <w:spacing w:val="10"/>
      <w:sz w:val="20"/>
      <w:szCs w:val="20"/>
      <w:lang w:val="x-none" w:eastAsia="ru-RU"/>
    </w:rPr>
  </w:style>
  <w:style w:type="paragraph" w:styleId="2">
    <w:name w:val="Body Text 2"/>
    <w:basedOn w:val="a"/>
    <w:link w:val="20"/>
    <w:uiPriority w:val="99"/>
    <w:rsid w:val="00B275EB"/>
    <w:rPr>
      <w:rFonts w:ascii="Arial" w:hAnsi="Arial" w:cs="Arial"/>
    </w:rPr>
  </w:style>
  <w:style w:type="character" w:customStyle="1" w:styleId="20">
    <w:name w:val="Основной текст 2 Знак"/>
    <w:link w:val="2"/>
    <w:uiPriority w:val="99"/>
    <w:locked/>
    <w:rsid w:val="00B275EB"/>
    <w:rPr>
      <w:rFonts w:ascii="Arial" w:hAnsi="Arial" w:cs="Arial"/>
      <w:sz w:val="24"/>
      <w:szCs w:val="24"/>
      <w:lang w:val="x-none" w:eastAsia="ru-RU"/>
    </w:rPr>
  </w:style>
  <w:style w:type="paragraph" w:styleId="3">
    <w:name w:val="Body Text Indent 3"/>
    <w:basedOn w:val="a"/>
    <w:link w:val="30"/>
    <w:uiPriority w:val="99"/>
    <w:rsid w:val="00B275EB"/>
    <w:pPr>
      <w:ind w:firstLine="708"/>
      <w:jc w:val="center"/>
    </w:pPr>
    <w:rPr>
      <w:rFonts w:ascii="Arial" w:hAnsi="Arial" w:cs="Arial"/>
      <w:sz w:val="36"/>
    </w:rPr>
  </w:style>
  <w:style w:type="character" w:customStyle="1" w:styleId="30">
    <w:name w:val="Основной текст с отступом 3 Знак"/>
    <w:link w:val="3"/>
    <w:uiPriority w:val="99"/>
    <w:locked/>
    <w:rsid w:val="00B275EB"/>
    <w:rPr>
      <w:rFonts w:ascii="Arial" w:hAnsi="Arial" w:cs="Arial"/>
      <w:sz w:val="24"/>
      <w:szCs w:val="24"/>
      <w:lang w:val="x-none" w:eastAsia="ru-RU"/>
    </w:rPr>
  </w:style>
  <w:style w:type="character" w:styleId="a5">
    <w:name w:val="endnote reference"/>
    <w:uiPriority w:val="99"/>
    <w:semiHidden/>
    <w:rsid w:val="00B275EB"/>
    <w:rPr>
      <w:rFonts w:cs="Times New Roman"/>
      <w:vertAlign w:val="superscript"/>
    </w:rPr>
  </w:style>
  <w:style w:type="paragraph" w:styleId="a6">
    <w:name w:val="header"/>
    <w:basedOn w:val="a"/>
    <w:link w:val="a7"/>
    <w:uiPriority w:val="99"/>
    <w:unhideWhenUsed/>
    <w:rsid w:val="0047590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475904"/>
    <w:rPr>
      <w:rFonts w:ascii="Times New Roman" w:hAnsi="Times New Roman" w:cs="Times New Roman"/>
      <w:sz w:val="24"/>
      <w:szCs w:val="24"/>
      <w:lang w:val="x-none" w:eastAsia="ru-RU"/>
    </w:rPr>
  </w:style>
  <w:style w:type="paragraph" w:styleId="a8">
    <w:name w:val="footer"/>
    <w:basedOn w:val="a"/>
    <w:link w:val="a9"/>
    <w:uiPriority w:val="99"/>
    <w:unhideWhenUsed/>
    <w:rsid w:val="0047590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locked/>
    <w:rsid w:val="00475904"/>
    <w:rPr>
      <w:rFonts w:ascii="Times New Roman" w:hAnsi="Times New Roman" w:cs="Times New Roman"/>
      <w:sz w:val="24"/>
      <w:szCs w:val="24"/>
      <w:lang w:val="x-none" w:eastAsia="ru-RU"/>
    </w:rPr>
  </w:style>
  <w:style w:type="paragraph" w:styleId="aa">
    <w:name w:val="List Paragraph"/>
    <w:basedOn w:val="a"/>
    <w:uiPriority w:val="34"/>
    <w:qFormat/>
    <w:rsid w:val="00475904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84750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locked/>
    <w:rsid w:val="00847507"/>
    <w:rPr>
      <w:rFonts w:ascii="Tahoma" w:hAnsi="Tahoma" w:cs="Tahoma"/>
      <w:sz w:val="16"/>
      <w:szCs w:val="16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2708</Words>
  <Characters>15439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SbO</dc:creator>
  <cp:keywords/>
  <dc:description/>
  <cp:lastModifiedBy>admin</cp:lastModifiedBy>
  <cp:revision>2</cp:revision>
  <dcterms:created xsi:type="dcterms:W3CDTF">2014-03-24T11:54:00Z</dcterms:created>
  <dcterms:modified xsi:type="dcterms:W3CDTF">2014-03-24T11:54:00Z</dcterms:modified>
</cp:coreProperties>
</file>