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D50A42" w:rsidRPr="00DD74DC" w:rsidRDefault="00D50A42" w:rsidP="00D50A42">
      <w:pPr>
        <w:pStyle w:val="a6"/>
        <w:shd w:val="clear" w:color="auto" w:fill="auto"/>
        <w:spacing w:line="360" w:lineRule="auto"/>
        <w:jc w:val="center"/>
        <w:rPr>
          <w:noProof/>
          <w:sz w:val="28"/>
          <w:szCs w:val="25"/>
        </w:rPr>
      </w:pP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 w:val="28"/>
          <w:szCs w:val="26"/>
        </w:rPr>
      </w:pPr>
      <w:r w:rsidRPr="00DD74DC">
        <w:rPr>
          <w:bCs/>
          <w:noProof/>
          <w:color w:val="000000"/>
          <w:sz w:val="28"/>
          <w:szCs w:val="26"/>
        </w:rPr>
        <w:t>Реферат</w:t>
      </w: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/>
          <w:bCs/>
          <w:iCs/>
          <w:noProof/>
          <w:sz w:val="28"/>
          <w:szCs w:val="26"/>
        </w:rPr>
      </w:pPr>
      <w:r w:rsidRPr="00DD74DC">
        <w:rPr>
          <w:b/>
          <w:bCs/>
          <w:iCs/>
          <w:noProof/>
          <w:sz w:val="28"/>
          <w:szCs w:val="26"/>
        </w:rPr>
        <w:t>«</w:t>
      </w:r>
      <w:r w:rsidRPr="00DD74DC">
        <w:rPr>
          <w:b/>
          <w:bCs/>
          <w:iCs/>
          <w:noProof/>
          <w:sz w:val="28"/>
          <w:szCs w:val="20"/>
        </w:rPr>
        <w:t>Крупнейш</w:t>
      </w:r>
      <w:r w:rsidR="00247F61">
        <w:rPr>
          <w:b/>
          <w:bCs/>
          <w:iCs/>
          <w:noProof/>
          <w:sz w:val="28"/>
          <w:szCs w:val="20"/>
          <w:lang w:val="uk-UA"/>
        </w:rPr>
        <w:t>и</w:t>
      </w:r>
      <w:r w:rsidRPr="00DD74DC">
        <w:rPr>
          <w:b/>
          <w:bCs/>
          <w:iCs/>
          <w:noProof/>
          <w:sz w:val="28"/>
          <w:szCs w:val="20"/>
        </w:rPr>
        <w:t>е месторождение нефти. Месторождение Аль-Гавар</w:t>
      </w:r>
      <w:r w:rsidRPr="00DD74DC">
        <w:rPr>
          <w:b/>
          <w:bCs/>
          <w:iCs/>
          <w:noProof/>
          <w:sz w:val="28"/>
          <w:szCs w:val="26"/>
        </w:rPr>
        <w:t>»</w:t>
      </w: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pStyle w:val="a6"/>
        <w:shd w:val="clear" w:color="auto" w:fill="auto"/>
        <w:spacing w:line="360" w:lineRule="auto"/>
        <w:jc w:val="center"/>
        <w:rPr>
          <w:bCs/>
          <w:iCs/>
          <w:noProof/>
          <w:sz w:val="28"/>
          <w:szCs w:val="26"/>
        </w:rPr>
      </w:pPr>
    </w:p>
    <w:p w:rsidR="0015223C" w:rsidRPr="00DD74DC" w:rsidRDefault="0015223C" w:rsidP="00D50A42">
      <w:pPr>
        <w:spacing w:line="360" w:lineRule="auto"/>
        <w:jc w:val="center"/>
        <w:rPr>
          <w:noProof/>
          <w:color w:val="000000"/>
          <w:sz w:val="28"/>
        </w:rPr>
      </w:pPr>
    </w:p>
    <w:p w:rsidR="0015223C" w:rsidRPr="00DD74DC" w:rsidRDefault="0015223C" w:rsidP="00D50A42">
      <w:pPr>
        <w:spacing w:line="360" w:lineRule="auto"/>
        <w:jc w:val="center"/>
        <w:rPr>
          <w:noProof/>
          <w:color w:val="000000"/>
          <w:sz w:val="28"/>
        </w:rPr>
      </w:pPr>
    </w:p>
    <w:p w:rsidR="0015223C" w:rsidRPr="00DD74DC" w:rsidRDefault="0015223C" w:rsidP="00D50A42">
      <w:pPr>
        <w:spacing w:line="360" w:lineRule="auto"/>
        <w:jc w:val="center"/>
        <w:rPr>
          <w:noProof/>
          <w:color w:val="000000"/>
          <w:sz w:val="28"/>
        </w:rPr>
      </w:pPr>
    </w:p>
    <w:p w:rsidR="0015223C" w:rsidRPr="00DD74DC" w:rsidRDefault="0015223C" w:rsidP="00D50A42">
      <w:pPr>
        <w:spacing w:line="360" w:lineRule="auto"/>
        <w:jc w:val="center"/>
        <w:rPr>
          <w:noProof/>
          <w:color w:val="000000"/>
          <w:sz w:val="28"/>
        </w:rPr>
      </w:pPr>
    </w:p>
    <w:p w:rsidR="0015223C" w:rsidRPr="00DD74DC" w:rsidRDefault="0015223C" w:rsidP="00D50A42">
      <w:pPr>
        <w:spacing w:line="360" w:lineRule="auto"/>
        <w:jc w:val="center"/>
        <w:rPr>
          <w:noProof/>
          <w:color w:val="000000"/>
          <w:sz w:val="28"/>
        </w:rPr>
      </w:pPr>
    </w:p>
    <w:p w:rsidR="0015223C" w:rsidRPr="00DD74DC" w:rsidRDefault="0015223C" w:rsidP="00D50A42">
      <w:pPr>
        <w:spacing w:line="360" w:lineRule="auto"/>
        <w:jc w:val="center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2010 г.</w:t>
      </w:r>
    </w:p>
    <w:p w:rsidR="0015223C" w:rsidRPr="00DD74DC" w:rsidRDefault="00D50A42" w:rsidP="00D50A42">
      <w:pPr>
        <w:pStyle w:val="1"/>
        <w:ind w:firstLine="709"/>
        <w:rPr>
          <w:b/>
          <w:bCs/>
          <w:noProof/>
          <w:color w:val="000000"/>
          <w:spacing w:val="0"/>
        </w:rPr>
      </w:pPr>
      <w:r w:rsidRPr="00DD74DC">
        <w:rPr>
          <w:noProof/>
          <w:color w:val="000000"/>
          <w:spacing w:val="0"/>
        </w:rPr>
        <w:br w:type="page"/>
      </w:r>
      <w:r w:rsidR="0015223C" w:rsidRPr="00DD74DC">
        <w:rPr>
          <w:b/>
          <w:bCs/>
          <w:noProof/>
          <w:color w:val="000000"/>
          <w:spacing w:val="0"/>
        </w:rPr>
        <w:t>Введение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>Нефтяное месторождение</w:t>
      </w:r>
      <w:r w:rsidRPr="00DD74DC">
        <w:rPr>
          <w:noProof/>
          <w:color w:val="000000"/>
          <w:sz w:val="28"/>
        </w:rPr>
        <w:t xml:space="preserve"> — совокупность залежей </w:t>
      </w:r>
      <w:r w:rsidRPr="00FD7F47">
        <w:rPr>
          <w:noProof/>
          <w:color w:val="000000"/>
          <w:sz w:val="28"/>
        </w:rPr>
        <w:t>нефти</w:t>
      </w:r>
      <w:r w:rsidRPr="00DD74DC">
        <w:rPr>
          <w:noProof/>
          <w:color w:val="000000"/>
          <w:sz w:val="28"/>
        </w:rPr>
        <w:t xml:space="preserve"> на определенной территории. Обычно занимает несколько сотен километров, для добычи используются </w:t>
      </w:r>
      <w:r w:rsidRPr="00FD7F47">
        <w:rPr>
          <w:noProof/>
          <w:color w:val="000000"/>
          <w:sz w:val="28"/>
        </w:rPr>
        <w:t>нефтяные скважины</w:t>
      </w:r>
      <w:r w:rsidRPr="00DD74DC">
        <w:rPr>
          <w:noProof/>
          <w:color w:val="000000"/>
          <w:sz w:val="28"/>
        </w:rPr>
        <w:t xml:space="preserve">, которые строятся в процессе </w:t>
      </w:r>
      <w:r w:rsidRPr="00FD7F47">
        <w:rPr>
          <w:noProof/>
          <w:color w:val="000000"/>
          <w:sz w:val="28"/>
        </w:rPr>
        <w:t>бурения</w:t>
      </w:r>
      <w:r w:rsidRPr="00DD74DC">
        <w:rPr>
          <w:noProof/>
          <w:color w:val="000000"/>
          <w:sz w:val="28"/>
        </w:rPr>
        <w:t>.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rStyle w:val="mw-headline"/>
          <w:noProof/>
          <w:color w:val="000000"/>
          <w:sz w:val="28"/>
        </w:rPr>
        <w:br w:type="page"/>
      </w:r>
      <w:r w:rsidR="0015223C" w:rsidRPr="00DD74DC">
        <w:rPr>
          <w:rStyle w:val="mw-headline"/>
          <w:noProof/>
          <w:color w:val="000000"/>
          <w:sz w:val="28"/>
        </w:rPr>
        <w:t>Классификация нефтяных месторождений по запасам нефти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Нефтяные месторождении классифицируется на:</w:t>
      </w:r>
    </w:p>
    <w:p w:rsidR="0015223C" w:rsidRPr="00DD74DC" w:rsidRDefault="0015223C" w:rsidP="00D50A42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мелкие - до 10 млн. тонн нефти; </w:t>
      </w:r>
    </w:p>
    <w:p w:rsidR="0015223C" w:rsidRPr="00DD74DC" w:rsidRDefault="0015223C" w:rsidP="00D50A42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средние - 10 - 100 млн. тонн нефти (</w:t>
      </w:r>
      <w:r w:rsidRPr="00FD7F47">
        <w:rPr>
          <w:noProof/>
          <w:color w:val="000000"/>
          <w:sz w:val="28"/>
        </w:rPr>
        <w:t>Кумколь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Верх-Тарское</w:t>
      </w:r>
      <w:r w:rsidRPr="00DD74DC">
        <w:rPr>
          <w:noProof/>
          <w:color w:val="000000"/>
          <w:sz w:val="28"/>
        </w:rPr>
        <w:t xml:space="preserve">); </w:t>
      </w:r>
    </w:p>
    <w:p w:rsidR="0015223C" w:rsidRPr="00DD74DC" w:rsidRDefault="0015223C" w:rsidP="00D50A42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FD7F47">
        <w:rPr>
          <w:noProof/>
          <w:color w:val="000000"/>
          <w:sz w:val="28"/>
        </w:rPr>
        <w:t>крупное</w:t>
      </w:r>
      <w:r w:rsidRPr="00DD74DC">
        <w:rPr>
          <w:noProof/>
          <w:color w:val="000000"/>
          <w:sz w:val="28"/>
        </w:rPr>
        <w:t xml:space="preserve"> - 100 - 1000 млн. тонн нефти (</w:t>
      </w:r>
      <w:r w:rsidRPr="00FD7F47">
        <w:rPr>
          <w:noProof/>
          <w:color w:val="000000"/>
          <w:sz w:val="28"/>
        </w:rPr>
        <w:t>Каламкас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Пенглай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Правдинское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Статфьорд</w:t>
      </w:r>
      <w:r w:rsidRPr="00DD74DC">
        <w:rPr>
          <w:noProof/>
          <w:color w:val="000000"/>
          <w:sz w:val="28"/>
        </w:rPr>
        <w:t xml:space="preserve">); </w:t>
      </w:r>
    </w:p>
    <w:p w:rsidR="0015223C" w:rsidRPr="00DD74DC" w:rsidRDefault="0015223C" w:rsidP="00D50A42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FD7F47">
        <w:rPr>
          <w:noProof/>
          <w:color w:val="000000"/>
          <w:sz w:val="28"/>
        </w:rPr>
        <w:t>крупнейшие</w:t>
      </w:r>
      <w:r w:rsidRPr="00DD74DC">
        <w:rPr>
          <w:noProof/>
          <w:color w:val="000000"/>
          <w:sz w:val="28"/>
        </w:rPr>
        <w:t xml:space="preserve"> (гигантские) - 1 - 5 млрд. тонн нефти (</w:t>
      </w:r>
      <w:r w:rsidRPr="00FD7F47">
        <w:rPr>
          <w:noProof/>
          <w:color w:val="000000"/>
          <w:sz w:val="28"/>
        </w:rPr>
        <w:t>Тенгиз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Самотлор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Ромашкино</w:t>
      </w:r>
      <w:r w:rsidRPr="00DD74DC">
        <w:rPr>
          <w:noProof/>
          <w:color w:val="000000"/>
          <w:sz w:val="28"/>
        </w:rPr>
        <w:t xml:space="preserve">); </w:t>
      </w:r>
    </w:p>
    <w:p w:rsidR="00D50A42" w:rsidRPr="00DD74DC" w:rsidRDefault="0015223C" w:rsidP="00D50A42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Уникальные (супергигантские) - 5 млрд. тонн нефти и более (</w:t>
      </w:r>
      <w:r w:rsidRPr="00FD7F47">
        <w:rPr>
          <w:noProof/>
          <w:color w:val="000000"/>
          <w:sz w:val="28"/>
        </w:rPr>
        <w:t>Аль-Гавар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Большой Бурган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Эр-Румайла</w:t>
      </w:r>
      <w:r w:rsidRPr="00DD74DC">
        <w:rPr>
          <w:noProof/>
          <w:color w:val="000000"/>
          <w:sz w:val="28"/>
        </w:rPr>
        <w:t xml:space="preserve">). 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rStyle w:val="mw-headline"/>
          <w:noProof/>
          <w:color w:val="000000"/>
          <w:sz w:val="28"/>
        </w:rPr>
      </w:pPr>
    </w:p>
    <w:p w:rsidR="0015223C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rStyle w:val="mw-headline"/>
          <w:noProof/>
          <w:color w:val="000000"/>
          <w:sz w:val="28"/>
        </w:rPr>
        <w:t xml:space="preserve">Крупнейшие нефтяные месторождения мира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947"/>
        <w:gridCol w:w="2532"/>
        <w:gridCol w:w="2971"/>
        <w:gridCol w:w="1595"/>
        <w:gridCol w:w="1526"/>
      </w:tblGrid>
      <w:tr w:rsidR="00D50A42" w:rsidRPr="00411BF4" w:rsidTr="00411BF4">
        <w:trPr>
          <w:trHeight w:val="23"/>
        </w:trPr>
        <w:tc>
          <w:tcPr>
            <w:tcW w:w="495" w:type="pct"/>
            <w:shd w:val="clear" w:color="auto" w:fill="auto"/>
          </w:tcPr>
          <w:p w:rsidR="0015223C" w:rsidRPr="00411BF4" w:rsidRDefault="0015223C" w:rsidP="00411BF4">
            <w:pPr>
              <w:pStyle w:val="2"/>
              <w:spacing w:before="0" w:beforeAutospacing="0" w:after="0" w:afterAutospacing="0" w:line="360" w:lineRule="auto"/>
              <w:jc w:val="both"/>
              <w:rPr>
                <w:rStyle w:val="mw-headline"/>
                <w:b w:val="0"/>
                <w:bCs w:val="0"/>
                <w:noProof/>
                <w:color w:val="000000"/>
                <w:sz w:val="20"/>
              </w:rPr>
            </w:pPr>
            <w:r w:rsidRPr="00411BF4">
              <w:rPr>
                <w:b w:val="0"/>
                <w:bCs w:val="0"/>
                <w:noProof/>
                <w:color w:val="000000"/>
                <w:sz w:val="20"/>
              </w:rPr>
              <w:t>номер</w:t>
            </w:r>
          </w:p>
        </w:tc>
        <w:tc>
          <w:tcPr>
            <w:tcW w:w="1323" w:type="pct"/>
            <w:shd w:val="clear" w:color="auto" w:fill="auto"/>
          </w:tcPr>
          <w:p w:rsidR="0015223C" w:rsidRPr="00411BF4" w:rsidRDefault="0015223C" w:rsidP="00411BF4">
            <w:pPr>
              <w:pStyle w:val="2"/>
              <w:spacing w:before="0" w:beforeAutospacing="0" w:after="0" w:afterAutospacing="0" w:line="360" w:lineRule="auto"/>
              <w:jc w:val="both"/>
              <w:rPr>
                <w:rStyle w:val="mw-headline"/>
                <w:b w:val="0"/>
                <w:bCs w:val="0"/>
                <w:noProof/>
                <w:color w:val="000000"/>
                <w:sz w:val="20"/>
              </w:rPr>
            </w:pPr>
            <w:r w:rsidRPr="00411BF4">
              <w:rPr>
                <w:b w:val="0"/>
                <w:bCs w:val="0"/>
                <w:noProof/>
                <w:color w:val="000000"/>
                <w:sz w:val="20"/>
              </w:rPr>
              <w:t>государство</w:t>
            </w:r>
          </w:p>
        </w:tc>
        <w:tc>
          <w:tcPr>
            <w:tcW w:w="1552" w:type="pct"/>
            <w:shd w:val="clear" w:color="auto" w:fill="auto"/>
          </w:tcPr>
          <w:p w:rsidR="0015223C" w:rsidRPr="00411BF4" w:rsidRDefault="0015223C" w:rsidP="00411BF4">
            <w:pPr>
              <w:pStyle w:val="2"/>
              <w:spacing w:before="0" w:beforeAutospacing="0" w:after="0" w:afterAutospacing="0" w:line="360" w:lineRule="auto"/>
              <w:jc w:val="both"/>
              <w:rPr>
                <w:rStyle w:val="mw-headline"/>
                <w:b w:val="0"/>
                <w:bCs w:val="0"/>
                <w:noProof/>
                <w:color w:val="000000"/>
                <w:sz w:val="20"/>
              </w:rPr>
            </w:pPr>
            <w:r w:rsidRPr="00411BF4">
              <w:rPr>
                <w:b w:val="0"/>
                <w:bCs w:val="0"/>
                <w:noProof/>
                <w:color w:val="000000"/>
                <w:sz w:val="20"/>
              </w:rPr>
              <w:t>месторождение</w:t>
            </w:r>
          </w:p>
        </w:tc>
        <w:tc>
          <w:tcPr>
            <w:tcW w:w="833" w:type="pct"/>
            <w:shd w:val="clear" w:color="auto" w:fill="auto"/>
          </w:tcPr>
          <w:p w:rsidR="0015223C" w:rsidRPr="00411BF4" w:rsidRDefault="00D50A42" w:rsidP="00411BF4">
            <w:pPr>
              <w:pStyle w:val="2"/>
              <w:spacing w:before="0" w:beforeAutospacing="0" w:after="0" w:afterAutospacing="0" w:line="360" w:lineRule="auto"/>
              <w:jc w:val="both"/>
              <w:rPr>
                <w:rStyle w:val="mw-headline"/>
                <w:b w:val="0"/>
                <w:bCs w:val="0"/>
                <w:noProof/>
                <w:color w:val="000000"/>
                <w:sz w:val="20"/>
              </w:rPr>
            </w:pPr>
            <w:r w:rsidRPr="00411BF4">
              <w:rPr>
                <w:b w:val="0"/>
                <w:bCs w:val="0"/>
                <w:noProof/>
                <w:color w:val="000000"/>
                <w:sz w:val="20"/>
              </w:rPr>
              <w:t xml:space="preserve"> </w:t>
            </w:r>
            <w:r w:rsidR="0015223C" w:rsidRPr="00411BF4">
              <w:rPr>
                <w:b w:val="0"/>
                <w:bCs w:val="0"/>
                <w:noProof/>
                <w:color w:val="000000"/>
                <w:sz w:val="20"/>
              </w:rPr>
              <w:t>год</w:t>
            </w:r>
            <w:r w:rsidRPr="00411BF4">
              <w:rPr>
                <w:b w:val="0"/>
                <w:bCs w:val="0"/>
                <w:noProof/>
                <w:color w:val="000000"/>
                <w:sz w:val="20"/>
              </w:rPr>
              <w:t xml:space="preserve"> </w:t>
            </w:r>
            <w:r w:rsidR="0015223C" w:rsidRPr="00411BF4">
              <w:rPr>
                <w:b w:val="0"/>
                <w:bCs w:val="0"/>
                <w:noProof/>
                <w:color w:val="000000"/>
                <w:sz w:val="20"/>
              </w:rPr>
              <w:t>открытия</w:t>
            </w:r>
          </w:p>
        </w:tc>
        <w:tc>
          <w:tcPr>
            <w:tcW w:w="797" w:type="pct"/>
            <w:shd w:val="clear" w:color="auto" w:fill="auto"/>
          </w:tcPr>
          <w:p w:rsidR="0015223C" w:rsidRPr="00411BF4" w:rsidRDefault="0015223C" w:rsidP="00411BF4">
            <w:pPr>
              <w:pStyle w:val="2"/>
              <w:spacing w:before="0" w:beforeAutospacing="0" w:after="0" w:afterAutospacing="0" w:line="360" w:lineRule="auto"/>
              <w:jc w:val="both"/>
              <w:rPr>
                <w:rStyle w:val="mw-headline"/>
                <w:b w:val="0"/>
                <w:bCs w:val="0"/>
                <w:noProof/>
                <w:color w:val="000000"/>
                <w:sz w:val="20"/>
              </w:rPr>
            </w:pPr>
            <w:r w:rsidRPr="00411BF4">
              <w:rPr>
                <w:b w:val="0"/>
                <w:bCs w:val="0"/>
                <w:noProof/>
                <w:color w:val="000000"/>
                <w:sz w:val="20"/>
              </w:rPr>
              <w:t>запасы (млрд т)</w:t>
            </w:r>
          </w:p>
        </w:tc>
      </w:tr>
      <w:tr w:rsidR="0015223C" w:rsidRPr="00411BF4" w:rsidTr="00411BF4">
        <w:trPr>
          <w:trHeight w:val="23"/>
        </w:trPr>
        <w:tc>
          <w:tcPr>
            <w:tcW w:w="495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32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Саудовская Аравия</w:t>
            </w:r>
          </w:p>
        </w:tc>
        <w:tc>
          <w:tcPr>
            <w:tcW w:w="1552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Аль-Гавар</w:t>
            </w:r>
          </w:p>
        </w:tc>
        <w:tc>
          <w:tcPr>
            <w:tcW w:w="83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1948</w:t>
            </w:r>
          </w:p>
        </w:tc>
        <w:tc>
          <w:tcPr>
            <w:tcW w:w="797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12</w:t>
            </w:r>
          </w:p>
        </w:tc>
      </w:tr>
      <w:tr w:rsidR="0015223C" w:rsidRPr="00411BF4" w:rsidTr="00411BF4">
        <w:trPr>
          <w:trHeight w:val="23"/>
        </w:trPr>
        <w:tc>
          <w:tcPr>
            <w:tcW w:w="495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132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Кувейт</w:t>
            </w:r>
          </w:p>
        </w:tc>
        <w:tc>
          <w:tcPr>
            <w:tcW w:w="1552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Бурган</w:t>
            </w:r>
          </w:p>
        </w:tc>
        <w:tc>
          <w:tcPr>
            <w:tcW w:w="83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1938</w:t>
            </w:r>
          </w:p>
        </w:tc>
        <w:tc>
          <w:tcPr>
            <w:tcW w:w="797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10</w:t>
            </w:r>
          </w:p>
        </w:tc>
      </w:tr>
      <w:tr w:rsidR="0015223C" w:rsidRPr="00411BF4" w:rsidTr="00411BF4">
        <w:trPr>
          <w:trHeight w:val="23"/>
        </w:trPr>
        <w:tc>
          <w:tcPr>
            <w:tcW w:w="495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132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Саудовская Аравия, Кувейт</w:t>
            </w:r>
          </w:p>
        </w:tc>
        <w:tc>
          <w:tcPr>
            <w:tcW w:w="1552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Сафания-Хафджи</w:t>
            </w:r>
          </w:p>
        </w:tc>
        <w:tc>
          <w:tcPr>
            <w:tcW w:w="83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1951</w:t>
            </w:r>
          </w:p>
        </w:tc>
        <w:tc>
          <w:tcPr>
            <w:tcW w:w="797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6,5</w:t>
            </w:r>
          </w:p>
        </w:tc>
      </w:tr>
      <w:tr w:rsidR="0015223C" w:rsidRPr="00411BF4" w:rsidTr="00411BF4">
        <w:trPr>
          <w:trHeight w:val="23"/>
        </w:trPr>
        <w:tc>
          <w:tcPr>
            <w:tcW w:w="495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132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Ирак, Саудовская Аравия</w:t>
            </w:r>
          </w:p>
        </w:tc>
        <w:tc>
          <w:tcPr>
            <w:tcW w:w="1552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Эр-Румайла с Западной Курной</w:t>
            </w:r>
          </w:p>
        </w:tc>
        <w:tc>
          <w:tcPr>
            <w:tcW w:w="83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1953</w:t>
            </w:r>
          </w:p>
        </w:tc>
        <w:tc>
          <w:tcPr>
            <w:tcW w:w="797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6,4</w:t>
            </w:r>
          </w:p>
        </w:tc>
      </w:tr>
      <w:tr w:rsidR="0015223C" w:rsidRPr="00411BF4" w:rsidTr="00411BF4">
        <w:trPr>
          <w:trHeight w:val="23"/>
        </w:trPr>
        <w:tc>
          <w:tcPr>
            <w:tcW w:w="495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132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Казахстан</w:t>
            </w:r>
          </w:p>
        </w:tc>
        <w:tc>
          <w:tcPr>
            <w:tcW w:w="1552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Кашаган</w:t>
            </w:r>
          </w:p>
        </w:tc>
        <w:tc>
          <w:tcPr>
            <w:tcW w:w="833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2000</w:t>
            </w:r>
          </w:p>
        </w:tc>
        <w:tc>
          <w:tcPr>
            <w:tcW w:w="797" w:type="pct"/>
            <w:shd w:val="clear" w:color="auto" w:fill="auto"/>
          </w:tcPr>
          <w:p w:rsidR="0015223C" w:rsidRPr="00411BF4" w:rsidRDefault="0015223C" w:rsidP="00411B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411BF4">
              <w:rPr>
                <w:noProof/>
                <w:color w:val="000000"/>
                <w:sz w:val="20"/>
              </w:rPr>
              <w:t>4,8</w:t>
            </w:r>
          </w:p>
        </w:tc>
      </w:tr>
    </w:tbl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rStyle w:val="mw-headline"/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Общие сведения о месторождении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>Аль-Гавар</w:t>
      </w:r>
      <w:r w:rsidRPr="00DD74DC">
        <w:rPr>
          <w:noProof/>
          <w:color w:val="000000"/>
          <w:sz w:val="28"/>
        </w:rPr>
        <w:t xml:space="preserve"> (Гхавар, Гоар) — крупнейшее по запасам нефти </w:t>
      </w:r>
      <w:r w:rsidRPr="00FD7F47">
        <w:rPr>
          <w:noProof/>
          <w:color w:val="000000"/>
          <w:sz w:val="28"/>
        </w:rPr>
        <w:t>нефтегазовое месторождение-гигант</w:t>
      </w:r>
      <w:r w:rsidRPr="00DD74DC">
        <w:rPr>
          <w:noProof/>
          <w:color w:val="000000"/>
          <w:sz w:val="28"/>
        </w:rPr>
        <w:t xml:space="preserve"> в </w:t>
      </w:r>
      <w:r w:rsidRPr="00FD7F47">
        <w:rPr>
          <w:noProof/>
          <w:color w:val="000000"/>
          <w:sz w:val="28"/>
        </w:rPr>
        <w:t>Саудовской Аравии</w:t>
      </w:r>
      <w:r w:rsidRPr="00DD74DC">
        <w:rPr>
          <w:noProof/>
          <w:color w:val="000000"/>
          <w:sz w:val="28"/>
        </w:rPr>
        <w:t xml:space="preserve">, одно из месторождений </w:t>
      </w:r>
      <w:r w:rsidRPr="00FD7F47">
        <w:rPr>
          <w:noProof/>
          <w:color w:val="000000"/>
          <w:sz w:val="28"/>
        </w:rPr>
        <w:t>бассейна Персидского залива</w:t>
      </w:r>
      <w:r w:rsidRPr="00DD74DC">
        <w:rPr>
          <w:noProof/>
          <w:color w:val="000000"/>
          <w:sz w:val="28"/>
        </w:rPr>
        <w:t xml:space="preserve">. Доказанные и извлекаемые запасы нефти 8,1 — 9,6 млрд т., а по некоторым данным до 12 млрд. т, </w:t>
      </w:r>
      <w:r w:rsidRPr="00FD7F47">
        <w:rPr>
          <w:noProof/>
          <w:color w:val="000000"/>
          <w:sz w:val="28"/>
          <w:szCs w:val="20"/>
        </w:rPr>
        <w:t>газа</w:t>
      </w:r>
      <w:r w:rsidRPr="00DD74DC">
        <w:rPr>
          <w:noProof/>
          <w:color w:val="000000"/>
          <w:sz w:val="28"/>
          <w:szCs w:val="20"/>
        </w:rPr>
        <w:t xml:space="preserve"> 1,01 млрд. м³. </w:t>
      </w:r>
      <w:r w:rsidRPr="00DD74DC">
        <w:rPr>
          <w:noProof/>
          <w:color w:val="000000"/>
          <w:sz w:val="28"/>
        </w:rPr>
        <w:t xml:space="preserve">Расположено примерно в 100 км к юго востоку от г. </w:t>
      </w:r>
      <w:r w:rsidRPr="00FD7F47">
        <w:rPr>
          <w:noProof/>
          <w:color w:val="000000"/>
          <w:sz w:val="28"/>
        </w:rPr>
        <w:t>Дахран</w:t>
      </w:r>
      <w:r w:rsidRPr="00DD74DC">
        <w:rPr>
          <w:noProof/>
          <w:color w:val="000000"/>
          <w:sz w:val="28"/>
        </w:rPr>
        <w:t xml:space="preserve"> в провинции </w:t>
      </w:r>
      <w:r w:rsidRPr="00FD7F47">
        <w:rPr>
          <w:noProof/>
          <w:color w:val="000000"/>
          <w:sz w:val="28"/>
        </w:rPr>
        <w:t>Эш-Шаркийя</w:t>
      </w:r>
      <w:r w:rsidRPr="00DD74DC">
        <w:rPr>
          <w:noProof/>
          <w:color w:val="000000"/>
          <w:sz w:val="28"/>
        </w:rPr>
        <w:t xml:space="preserve">. Размерами 280 км на 30 км, является крупнейшим разрабатываемым месторождением нефти в мире. Месторождение в полной собственности государства и управляется госкомпанией </w:t>
      </w:r>
      <w:r w:rsidRPr="00FD7F47">
        <w:rPr>
          <w:noProof/>
          <w:color w:val="000000"/>
          <w:sz w:val="28"/>
        </w:rPr>
        <w:t>Saudi Aramco</w:t>
      </w:r>
      <w:r w:rsidRPr="00DD74DC">
        <w:rPr>
          <w:noProof/>
          <w:color w:val="000000"/>
          <w:sz w:val="28"/>
        </w:rPr>
        <w:t>. О месторождении известно очень мало, детальные и общие текущие показатели производства скрываются компанией и правительством. Сведения в основном исторические, по случайным техническим публикациям и слухам.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rStyle w:val="mw-headline"/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rStyle w:val="mw-headline"/>
          <w:noProof/>
          <w:color w:val="000000"/>
          <w:sz w:val="28"/>
        </w:rPr>
        <w:t>История</w:t>
      </w:r>
    </w:p>
    <w:p w:rsidR="00D50A42" w:rsidRPr="00DD74DC" w:rsidRDefault="00D50A42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Месторождение нефти Ghawar - безусловно наибольшее месторождение нефти в мире и составляет больше чем половину совокупной добычи нефти Саудовской Аравии. Оно разделено на шесть продуктивных областей. С севера на юг, они - Fazran, Ain Dar, Shedgum, Uthmaniyah, Haradh и Hawiyah. Месторождение Ghawar было обнаружено в 1948. Производство началось в 1951 и достигло пика 5.7 миллионов баррелей в день в 1981. Это - самая высокая длительная норма добычи нефти не достигнутая ни одним другим месторождением нефти в мировой истории. В то время, когда этот порог добычи был достигнут, южные области Hawiyah и Haradh еще не были полностью развиты. Производство было ограничено после 1981 по причинам рынка, но Ghawar оставался самым важным месторождением нефти в мире. Лишь в середине восьмидесятых годов количества нефти добываемые на месторождении Самотлор в России превышали добычу на месторождении Гавар, но это было связано с тем, что производство там было ограничено. Развитие южного Hawiyah и областей Haradh в течение 1994 - 1996 позволило добывать свыше пяти миллионов баррелей в день.Такая замечательная история производства обуславливается огромной площадью нефтяного бассейна в Области Ghawar. Alsharhan и Kendall обеспечивают 693 000 акров производительной области Ghawar. Это месторождение представляет единственный в мире столь длительно фонтанирующий бассейн нефти. Совокупное производство к 2000 на конец года было приблизительно 51 миллиард баррелей нефти.</w:t>
      </w:r>
    </w:p>
    <w:p w:rsidR="00D50A42" w:rsidRPr="00DD74DC" w:rsidRDefault="00D50A42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rStyle w:val="mw-headline"/>
          <w:noProof/>
          <w:color w:val="000000"/>
          <w:sz w:val="28"/>
        </w:rPr>
        <w:br w:type="page"/>
      </w:r>
      <w:r w:rsidR="0015223C" w:rsidRPr="00DD74DC">
        <w:rPr>
          <w:rStyle w:val="mw-headline"/>
          <w:noProof/>
          <w:color w:val="000000"/>
          <w:sz w:val="28"/>
        </w:rPr>
        <w:t>Характеристики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Залежи на глубине 1,5 — 3 км. Геологические запасы </w:t>
      </w:r>
      <w:r w:rsidRPr="00FD7F47">
        <w:rPr>
          <w:noProof/>
          <w:color w:val="000000"/>
          <w:sz w:val="28"/>
        </w:rPr>
        <w:t>нефти</w:t>
      </w:r>
      <w:r w:rsidRPr="00DD74DC">
        <w:rPr>
          <w:noProof/>
          <w:color w:val="000000"/>
          <w:sz w:val="28"/>
        </w:rPr>
        <w:t xml:space="preserve"> оценивается 20 млрд. тонн. Начальные запасы </w:t>
      </w:r>
      <w:r w:rsidRPr="00FD7F47">
        <w:rPr>
          <w:noProof/>
          <w:color w:val="000000"/>
          <w:sz w:val="28"/>
        </w:rPr>
        <w:t>нефти</w:t>
      </w:r>
      <w:r w:rsidRPr="00DD74DC">
        <w:rPr>
          <w:noProof/>
          <w:color w:val="000000"/>
          <w:sz w:val="28"/>
        </w:rPr>
        <w:t xml:space="preserve"> оценивается 14,33 млрд. тонн, газа 1,01 млрд. м³. Плотность нефти 0,85 г/см³, содержание серы 1,66%. В </w:t>
      </w:r>
      <w:r w:rsidRPr="00FD7F47">
        <w:rPr>
          <w:noProof/>
          <w:color w:val="000000"/>
          <w:sz w:val="28"/>
        </w:rPr>
        <w:t>Саудовской Аравии</w:t>
      </w:r>
      <w:r w:rsidRPr="00DD74DC">
        <w:rPr>
          <w:noProof/>
          <w:color w:val="000000"/>
          <w:sz w:val="28"/>
        </w:rPr>
        <w:t xml:space="preserve"> нефтяной горизонт Гавара называют </w:t>
      </w:r>
      <w:r w:rsidRPr="00FD7F47">
        <w:rPr>
          <w:noProof/>
          <w:color w:val="000000"/>
          <w:sz w:val="28"/>
        </w:rPr>
        <w:t>свита Араб</w:t>
      </w:r>
      <w:r w:rsidRPr="00DD74DC">
        <w:rPr>
          <w:noProof/>
          <w:color w:val="000000"/>
          <w:sz w:val="28"/>
        </w:rPr>
        <w:t>.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3"/>
        <w:ind w:firstLine="709"/>
        <w:rPr>
          <w:b/>
          <w:bCs/>
          <w:noProof/>
          <w:color w:val="000000"/>
          <w:spacing w:val="0"/>
          <w:sz w:val="28"/>
        </w:rPr>
      </w:pPr>
      <w:r w:rsidRPr="00DD74DC">
        <w:rPr>
          <w:rStyle w:val="mw-headline"/>
          <w:b/>
          <w:bCs/>
          <w:noProof/>
          <w:color w:val="000000"/>
          <w:spacing w:val="0"/>
          <w:sz w:val="28"/>
        </w:rPr>
        <w:t>Геология</w:t>
      </w:r>
    </w:p>
    <w:p w:rsidR="00D50A42" w:rsidRPr="00DD74DC" w:rsidRDefault="00D50A42" w:rsidP="00D50A42">
      <w:pPr>
        <w:spacing w:line="360" w:lineRule="auto"/>
        <w:ind w:firstLine="709"/>
        <w:jc w:val="both"/>
        <w:rPr>
          <w:noProof/>
          <w:color w:val="000000"/>
          <w:sz w:val="28"/>
          <w:szCs w:val="20"/>
        </w:rPr>
      </w:pPr>
    </w:p>
    <w:p w:rsidR="0015223C" w:rsidRPr="00DD74DC" w:rsidRDefault="008201CA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402.75pt">
            <v:imagedata r:id="rId8" o:title=""/>
          </v:shape>
        </w:pict>
      </w:r>
    </w:p>
    <w:p w:rsidR="00D50A42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Схема профиля месторождения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Гавар расположился в </w:t>
      </w:r>
      <w:r w:rsidRPr="00FD7F47">
        <w:rPr>
          <w:noProof/>
          <w:color w:val="000000"/>
          <w:sz w:val="28"/>
        </w:rPr>
        <w:t>антиклинали</w:t>
      </w:r>
      <w:r w:rsidRPr="00DD74DC">
        <w:rPr>
          <w:noProof/>
          <w:color w:val="000000"/>
          <w:sz w:val="28"/>
        </w:rPr>
        <w:t xml:space="preserve"> на основном разломе пласта относящегося к </w:t>
      </w:r>
      <w:r w:rsidRPr="00FD7F47">
        <w:rPr>
          <w:noProof/>
          <w:color w:val="000000"/>
          <w:sz w:val="28"/>
        </w:rPr>
        <w:t>карбону</w:t>
      </w:r>
      <w:r w:rsidRPr="00DD74DC">
        <w:rPr>
          <w:noProof/>
          <w:color w:val="000000"/>
          <w:sz w:val="28"/>
        </w:rPr>
        <w:t xml:space="preserve">, около 320 млн. лет назад. Породы бассейна: </w:t>
      </w:r>
      <w:r w:rsidRPr="00FD7F47">
        <w:rPr>
          <w:noProof/>
          <w:color w:val="000000"/>
          <w:sz w:val="28"/>
        </w:rPr>
        <w:t>юрские</w:t>
      </w:r>
      <w:r w:rsidRPr="00DD74DC">
        <w:rPr>
          <w:noProof/>
          <w:color w:val="000000"/>
          <w:sz w:val="28"/>
        </w:rPr>
        <w:t xml:space="preserve"> арабские D-известняки с исключительной пористостью (доходящей до 35%), шельфовые отложения глин и известняков с пятипроцентным содержанием органики (1 — 2% считается хорошими нефтематеринскими породами), и подложка из </w:t>
      </w:r>
      <w:r w:rsidRPr="00FD7F47">
        <w:rPr>
          <w:noProof/>
          <w:color w:val="000000"/>
          <w:sz w:val="28"/>
        </w:rPr>
        <w:t>коры выветривания</w:t>
      </w:r>
      <w:r w:rsidRPr="00DD74DC">
        <w:rPr>
          <w:noProof/>
          <w:color w:val="000000"/>
          <w:sz w:val="28"/>
        </w:rPr>
        <w:t xml:space="preserve"> содержащей непроницаемые ангидриты. Во время тектонических движений </w:t>
      </w:r>
      <w:r w:rsidRPr="00FD7F47">
        <w:rPr>
          <w:noProof/>
          <w:color w:val="000000"/>
          <w:sz w:val="28"/>
        </w:rPr>
        <w:t>мелового</w:t>
      </w:r>
      <w:r w:rsidRPr="00DD74DC">
        <w:rPr>
          <w:noProof/>
          <w:color w:val="000000"/>
          <w:sz w:val="28"/>
        </w:rPr>
        <w:t xml:space="preserve"> периода северо-восточная граница Африки, надвигаясь на юго-западную Азию, развила структуру.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3"/>
        <w:ind w:firstLine="709"/>
        <w:rPr>
          <w:b/>
          <w:bCs/>
          <w:noProof/>
          <w:color w:val="000000"/>
          <w:spacing w:val="0"/>
          <w:sz w:val="28"/>
        </w:rPr>
      </w:pPr>
      <w:r w:rsidRPr="00DD74DC">
        <w:rPr>
          <w:rStyle w:val="mw-headline"/>
          <w:b/>
          <w:bCs/>
          <w:noProof/>
          <w:color w:val="000000"/>
          <w:spacing w:val="0"/>
          <w:sz w:val="28"/>
        </w:rPr>
        <w:t>Перспективы запасов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Компания Saudi Aramco заявила, что доказанные запасы нефти месторождения составляют более 9,6 млрд т. Некоторые исследователи, в том числе Мэтью Симмонс в своей публикации Twilight in the Desert, предположили достижение пика добычи в самое ближайшее время. Однако работа Симмонса подверглась жёсткой критике со стороны Нансена Салери, представителя Saudi Aramco. Около 60 — 65% всей произведённой Саудовской нефти с 1948 по 2009 добыто из Гавара. К концу 2005 года совокупная добыча на месторождении составила около 8,1 млрд т.. По тем же источникам, на 2006 год, в Гаваре добывалось более 680 тыс. т. нефти в день (6,25% мировой добычи). Кроме того, на Гаваре добывается приблизительно 56,6 млн. м³ в день природного газа.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18"/>
        </w:rPr>
      </w:pP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8"/>
        </w:rPr>
      </w:pPr>
      <w:r w:rsidRPr="00DD74DC">
        <w:rPr>
          <w:b/>
          <w:bCs/>
          <w:noProof/>
          <w:color w:val="000000"/>
          <w:sz w:val="28"/>
          <w:szCs w:val="18"/>
        </w:rPr>
        <w:t>Нефтяные запасы и производство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8"/>
        </w:rPr>
      </w:pP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18"/>
        </w:rPr>
        <w:t>Восстанавливаемая сырая нефть и конденсат</w:t>
      </w:r>
      <w:r w:rsidR="00D50A42" w:rsidRPr="00DD74DC">
        <w:rPr>
          <w:noProof/>
          <w:color w:val="000000"/>
          <w:sz w:val="28"/>
          <w:szCs w:val="18"/>
        </w:rPr>
        <w:t xml:space="preserve"> </w:t>
      </w:r>
      <w:r w:rsidRPr="00DD74DC">
        <w:rPr>
          <w:noProof/>
          <w:color w:val="000000"/>
          <w:sz w:val="28"/>
          <w:szCs w:val="18"/>
        </w:rPr>
        <w:t>259.9 миллиардов баррелей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8"/>
        </w:rPr>
      </w:pPr>
      <w:r w:rsidRPr="00DD74DC">
        <w:rPr>
          <w:noProof/>
          <w:color w:val="000000"/>
          <w:sz w:val="28"/>
          <w:szCs w:val="18"/>
        </w:rPr>
        <w:t>Производство сырой нефти (составляет в среднем в день) 8.9 миллионов баррелей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8"/>
        </w:rPr>
      </w:pPr>
      <w:r w:rsidRPr="00DD74DC">
        <w:rPr>
          <w:noProof/>
          <w:color w:val="000000"/>
          <w:sz w:val="28"/>
          <w:szCs w:val="18"/>
        </w:rPr>
        <w:t>Производство сырой нефти (ежегодные) 3.25 миллиардов баррелей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8"/>
        </w:rPr>
      </w:pPr>
      <w:r w:rsidRPr="00DD74DC">
        <w:rPr>
          <w:b/>
          <w:bCs/>
          <w:noProof/>
          <w:color w:val="000000"/>
          <w:sz w:val="28"/>
          <w:szCs w:val="18"/>
        </w:rPr>
        <w:t>Газовые запасы и</w:t>
      </w:r>
      <w:r w:rsidR="00D50A42" w:rsidRPr="00DD74DC">
        <w:rPr>
          <w:noProof/>
          <w:color w:val="000000"/>
          <w:sz w:val="28"/>
          <w:szCs w:val="18"/>
        </w:rPr>
        <w:t xml:space="preserve"> </w:t>
      </w:r>
      <w:r w:rsidRPr="00DD74DC">
        <w:rPr>
          <w:b/>
          <w:bCs/>
          <w:noProof/>
          <w:color w:val="000000"/>
          <w:sz w:val="28"/>
          <w:szCs w:val="18"/>
        </w:rPr>
        <w:t>производства</w:t>
      </w:r>
      <w:r w:rsidR="00D50A42" w:rsidRPr="00DD74DC">
        <w:rPr>
          <w:noProof/>
          <w:color w:val="000000"/>
          <w:sz w:val="28"/>
          <w:szCs w:val="18"/>
        </w:rPr>
        <w:t xml:space="preserve"> </w:t>
      </w:r>
      <w:r w:rsidRPr="00DD74DC">
        <w:rPr>
          <w:noProof/>
          <w:color w:val="000000"/>
          <w:sz w:val="28"/>
          <w:szCs w:val="18"/>
        </w:rPr>
        <w:t>248.5 триллионов кубических футов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Газовая промышленность (составляет в среднем в день) 8.22 миллиарда кубических футов(сырой газ на газовые заводы)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Газовая промышленность (ежегодные) 3.00 триллионов кубических футов(сырой газ на газовые заводы)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>Характеристика сырья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:rsidR="0015223C" w:rsidRPr="00DD74DC" w:rsidRDefault="0015223C" w:rsidP="00D50A42">
      <w:pPr>
        <w:pStyle w:val="4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Область Ghawar, Ain Dar 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Начальное содержание легких фракций (SCF/Bbl).550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плотность (в градусах API)34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Вязкость в Условиях Бассейна (сантипуаз)0.62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Содержание Серы, (% вес.)1.66 %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Обводненность (% вес.) 11 %</w:t>
      </w:r>
    </w:p>
    <w:p w:rsidR="0015223C" w:rsidRPr="00DD74DC" w:rsidRDefault="0015223C" w:rsidP="00D50A42">
      <w:pPr>
        <w:pStyle w:val="4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Область Ghawar, Область Shedgum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Начальное содержание легких фракций(SCF/Bbl).540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плотность (в градусах API) 34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Вязкость в Условиях Бассейна (сантипуаз) 0.62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Содержание Серы, (% вес.)1.75 %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Обводненность (% вес.)11 %</w:t>
      </w:r>
    </w:p>
    <w:p w:rsidR="0015223C" w:rsidRPr="00DD74DC" w:rsidRDefault="0015223C" w:rsidP="00D50A42">
      <w:pPr>
        <w:pStyle w:val="4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Область Ghawar, Область Uthmaniyah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Начальное содержание легких фракций(SCF/Bbl).515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плотность (в градусах API)33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Вязкость в Условиях Бассейна (сантипуаз) 0.73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Содержание Серы, (% вес.)1.91 %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Обводненность (% вес.)11 %</w:t>
      </w:r>
    </w:p>
    <w:p w:rsidR="0015223C" w:rsidRPr="00DD74DC" w:rsidRDefault="0015223C" w:rsidP="00D50A42">
      <w:pPr>
        <w:pStyle w:val="4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Область Ghawar, Область Hawiyah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Начальное содержание легких фракций(SCF/Bbl).485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плотность (в градусах API)32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Вязкость в Условиях Бассейна (сантипуаз)0.85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Содержание Серы, (% вес.)2.13 %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Обводненность (% вес.)11 %</w:t>
      </w:r>
    </w:p>
    <w:p w:rsidR="0015223C" w:rsidRPr="00DD74DC" w:rsidRDefault="0015223C" w:rsidP="00D50A42">
      <w:pPr>
        <w:pStyle w:val="4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Область Ghawar, Область Haradh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Начальное содержание легких фракций(SCF/Bbl).470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плотность (в градусах API)32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Нефтяная Вязкость в Условиях Бассейна (сантипуаз)0.89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Содержание Серы (% вес.) 2.15 %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Обводненность (% вес.)11 %</w:t>
      </w:r>
    </w:p>
    <w:p w:rsidR="00D50A42" w:rsidRPr="00DD74DC" w:rsidRDefault="0015223C" w:rsidP="00D50A42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В общем сырье представляет собой легкую нефть с средней плотностью 0,85 г/см³, среднесернистая, с содержанием серы 1,66%, с высоким выходом светлых нефтепродуктов около 45% мас., индекс вязкости базовых масел более 85, парафинистая.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Получаемая продукция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  <w:r w:rsidRPr="00DD74DC">
        <w:rPr>
          <w:b w:val="0"/>
          <w:bCs w:val="0"/>
          <w:noProof/>
          <w:color w:val="000000"/>
          <w:sz w:val="28"/>
        </w:rPr>
        <w:t xml:space="preserve">Из данной нефти получают широкий спектр нефтепродуктов. В последнее время ставится задача углубления переработки нефти и повышения качества нефтепродуктов. Эта задача на установках АВТ решается организацией мероприятий, направленных на увеличение отбора дистиллятных фракций как в атмосферной, так и в вакуумной колоннах и обеспечение их четкого выделения.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При первичной перегонке нефти получают широкий ассортимент фракций и нефтепродуктов, различающихся по температурным границам кипения, углеводородному и химическому составу, вязкости, температурам вспышки, застывания и другим свойствам, связанным с областью их применения и использования. Углеводородный газ состоит преимущественно из пропана и бутанов, которые в растворенном виде содержатся в поступающих на переработку нефтях. В зависимости от технологии первичной перегонки нефти пропан-бутановую фракцию получают в сжиженном или газообразном состоянии. Ее используют в качестве сырья на газофракционирующих установках с целью производства индивидуальных углеводородов, бытового топлива, компонента автомобильного бензина. Фракцию именуют нефтепродуктом, если ее свойства отвечают нормам стандарта или техническим условиям на товарный продукт, не требуя дополнительного передела.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Бензиновая фракция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с пределами выкипания 28—180°С преимущественно подвергается вторичной перегонке (четкой ректификации) для получения узких фракций (28—62, 62—85, 85—105, 105—140, 85—140, 85—180 °С), служащих сырьем для процессов изомеризации, каталитического риформинга с целью производства индивидуальных ароматических углеводородов (бензола, толуола, ксилолов), высокооктановых компонентов автомобильных и авиационных бензинов; применяется в качестве сырья пиролиза при получении этилена, реже — как компонент товарных бензинов.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Керосиновая фракция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с температурами выкипания 120—230 (240) °С используется как топливо для реактивных двигателей, при необходимости подвергается демеркаптанизации, гидроочистке; фракцию 150—280 или 150—315 °С из малосернистых нефтей используют как осветительные керосины, фракцию 140—200 °С — как растворитель для лакокрасочной промышленности.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Дизельная фракция,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выкипающая при температурах 140—320 (340) °С, используется в качестве дизельного топлива зимнего, фракция 180—360 (380) °С — в качестве летнего. При получении из сернистых и высокосернистых нефтей требуется предварительное обессеривание фракций. Фракции 200—320 °С и 200—340 °С из высокопарафинистых нефтей используют как сырье для получения жидких парафинов депарафинизацией.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Мазут —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остаток атмосферной перегонки нефти — применяется как котельное топливо или в качестве сырья установок вакуумной перегонки, а также термического, каталитического крекинга и гидрокрекинга.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Широкая масляная фракция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с температурами выкипания 350—500 и 350—540 (580) °С — вакуумный газойль — используется в качестве сырья каталитического крекинга и гидрокрекинга.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Узкие масляные фракции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с пределами выкипания 320 (350) — 400, 350—420, 400—450, 420—490, 450—500 °С используют как сырье для установок производства минеральных масел различного назначения и твердых парафинов.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Гудрон — </w:t>
      </w:r>
      <w:r w:rsidRPr="00DD74DC">
        <w:rPr>
          <w:b w:val="0"/>
          <w:bCs w:val="0"/>
          <w:noProof/>
          <w:color w:val="000000"/>
          <w:sz w:val="28"/>
          <w:szCs w:val="23"/>
        </w:rPr>
        <w:t>остаток вакуумной перегонки мазута — подвергают деасфальтизации, коксованию с целью углубления переработки нефти, используют в производстве битума, остаточных базовых</w:t>
      </w:r>
      <w:r w:rsidRPr="00DD74DC">
        <w:rPr>
          <w:b w:val="0"/>
          <w:bCs w:val="0"/>
          <w:noProof/>
          <w:color w:val="000000"/>
          <w:sz w:val="28"/>
        </w:rPr>
        <w:t xml:space="preserve"> </w:t>
      </w:r>
      <w:r w:rsidRPr="00DD74DC">
        <w:rPr>
          <w:b w:val="0"/>
          <w:bCs w:val="0"/>
          <w:noProof/>
          <w:color w:val="000000"/>
          <w:sz w:val="28"/>
          <w:szCs w:val="23"/>
        </w:rPr>
        <w:t>масел.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Основные технологические процессы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  <w:r w:rsidRPr="00DD74DC">
        <w:rPr>
          <w:b w:val="0"/>
          <w:bCs w:val="0"/>
          <w:noProof/>
          <w:color w:val="000000"/>
          <w:sz w:val="28"/>
        </w:rPr>
        <w:t>Нефть из скважины перед поступлением ее на переработку предварительно подвергается трехступенчатой сепарации, для отделения ее от попутных газов, обезвоживанию с разрушением эмульсий и отстою от механических примесей. Обезвоженная и обессоленная нефть далее поступает на первичную переработку.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Подготовка нефти на промысле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Сырая нефть I из пласта проходит дроссельный вентиль 1 и поступает в сепаратор первой ступени </w:t>
      </w:r>
      <w:r w:rsidRPr="00DD74DC">
        <w:rPr>
          <w:i/>
          <w:iCs/>
          <w:noProof/>
          <w:color w:val="000000"/>
          <w:sz w:val="28"/>
          <w:szCs w:val="23"/>
        </w:rPr>
        <w:t xml:space="preserve">2, </w:t>
      </w:r>
      <w:r w:rsidRPr="00DD74DC">
        <w:rPr>
          <w:noProof/>
          <w:color w:val="000000"/>
          <w:sz w:val="28"/>
          <w:szCs w:val="23"/>
        </w:rPr>
        <w:t xml:space="preserve">давление в сепараторе поддерживается на уровне 0,6—0,7 МПа, которое достаточно для бескомпрессорной подачи газа II на ГПЗ. Далее из сепаратора первой ступени </w:t>
      </w:r>
      <w:r w:rsidRPr="00DD74DC">
        <w:rPr>
          <w:i/>
          <w:iCs/>
          <w:noProof/>
          <w:color w:val="000000"/>
          <w:sz w:val="28"/>
          <w:szCs w:val="23"/>
        </w:rPr>
        <w:t xml:space="preserve">2 </w:t>
      </w:r>
      <w:r w:rsidRPr="00DD74DC">
        <w:rPr>
          <w:noProof/>
          <w:color w:val="000000"/>
          <w:sz w:val="28"/>
          <w:szCs w:val="23"/>
        </w:rPr>
        <w:t xml:space="preserve">через дроссельный вентиль нефть подается в сепаратор второй ступени </w:t>
      </w:r>
      <w:r w:rsidRPr="00DD74DC">
        <w:rPr>
          <w:i/>
          <w:iCs/>
          <w:noProof/>
          <w:color w:val="000000"/>
          <w:sz w:val="28"/>
          <w:szCs w:val="23"/>
        </w:rPr>
        <w:t xml:space="preserve">3, </w:t>
      </w:r>
      <w:r w:rsidRPr="00DD74DC">
        <w:rPr>
          <w:noProof/>
          <w:color w:val="000000"/>
          <w:sz w:val="28"/>
          <w:szCs w:val="23"/>
        </w:rPr>
        <w:t xml:space="preserve">где за счет дальнейшего снижения давления выделяется оставшийся газ III. Далее нефть перетекает в отстойник </w:t>
      </w:r>
      <w:r w:rsidRPr="00DD74DC">
        <w:rPr>
          <w:i/>
          <w:iCs/>
          <w:noProof/>
          <w:color w:val="000000"/>
          <w:sz w:val="28"/>
          <w:szCs w:val="23"/>
        </w:rPr>
        <w:t xml:space="preserve">4, </w:t>
      </w:r>
      <w:r w:rsidRPr="00DD74DC">
        <w:rPr>
          <w:noProof/>
          <w:color w:val="000000"/>
          <w:sz w:val="28"/>
          <w:szCs w:val="23"/>
        </w:rPr>
        <w:t>где от нее отделяется пластовая вода V и оставшийся газ. Давление в сепараторе второй ступени 0,2—0,3 МПа. В отстойнике давление близко к атмосферному. Газы из сепаратора второй ступени и отстойника сжимаются компрессором 6 и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подаются на газоперерабатывающий завод.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Нефть IV из отстойника поступает на установку стабилизации, работа которой описана далее.</w:t>
      </w:r>
    </w:p>
    <w:p w:rsidR="0015223C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  <w:r w:rsidRPr="00DD74DC">
        <w:rPr>
          <w:b w:val="0"/>
          <w:bCs w:val="0"/>
          <w:noProof/>
          <w:color w:val="000000"/>
          <w:sz w:val="28"/>
        </w:rPr>
        <w:br w:type="page"/>
      </w:r>
      <w:r w:rsidR="008201CA">
        <w:rPr>
          <w:b w:val="0"/>
          <w:bCs w:val="0"/>
          <w:noProof/>
          <w:color w:val="000000"/>
          <w:sz w:val="28"/>
        </w:rPr>
        <w:pict>
          <v:shape id="_x0000_i1026" type="#_x0000_t75" style="width:321pt;height:207pt">
            <v:imagedata r:id="rId9" o:title=""/>
          </v:shape>
        </w:pict>
      </w: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  <w:szCs w:val="18"/>
        </w:rPr>
      </w:pPr>
      <w:r w:rsidRPr="00DD74DC">
        <w:rPr>
          <w:b w:val="0"/>
          <w:bCs w:val="0"/>
          <w:noProof/>
          <w:color w:val="000000"/>
          <w:sz w:val="28"/>
          <w:szCs w:val="18"/>
        </w:rPr>
        <w:t xml:space="preserve">Подготовка нефти на промыслах: 1 — вентиль; </w:t>
      </w:r>
      <w:r w:rsidRPr="00DD74DC">
        <w:rPr>
          <w:b w:val="0"/>
          <w:bCs w:val="0"/>
          <w:i/>
          <w:iCs/>
          <w:noProof/>
          <w:color w:val="000000"/>
          <w:sz w:val="28"/>
          <w:szCs w:val="18"/>
        </w:rPr>
        <w:t xml:space="preserve">2, 3 — </w:t>
      </w:r>
      <w:r w:rsidRPr="00DD74DC">
        <w:rPr>
          <w:b w:val="0"/>
          <w:bCs w:val="0"/>
          <w:noProof/>
          <w:color w:val="000000"/>
          <w:sz w:val="28"/>
          <w:szCs w:val="18"/>
        </w:rPr>
        <w:t xml:space="preserve">сепараторы 1-й и 2-й ступеней; </w:t>
      </w:r>
      <w:r w:rsidRPr="00DD74DC">
        <w:rPr>
          <w:b w:val="0"/>
          <w:bCs w:val="0"/>
          <w:i/>
          <w:iCs/>
          <w:noProof/>
          <w:color w:val="000000"/>
          <w:sz w:val="28"/>
          <w:szCs w:val="18"/>
        </w:rPr>
        <w:t xml:space="preserve">4— </w:t>
      </w:r>
      <w:r w:rsidRPr="00DD74DC">
        <w:rPr>
          <w:b w:val="0"/>
          <w:bCs w:val="0"/>
          <w:noProof/>
          <w:color w:val="000000"/>
          <w:sz w:val="28"/>
          <w:szCs w:val="18"/>
        </w:rPr>
        <w:t xml:space="preserve">отстойник; 5— насос; 6— компрессор; 7 — газоперерабаты-вающий завод; </w:t>
      </w:r>
      <w:r w:rsidRPr="00DD74DC">
        <w:rPr>
          <w:b w:val="0"/>
          <w:bCs w:val="0"/>
          <w:i/>
          <w:iCs/>
          <w:noProof/>
          <w:color w:val="000000"/>
          <w:sz w:val="28"/>
          <w:szCs w:val="18"/>
        </w:rPr>
        <w:t xml:space="preserve">8— </w:t>
      </w:r>
      <w:r w:rsidRPr="00DD74DC">
        <w:rPr>
          <w:b w:val="0"/>
          <w:bCs w:val="0"/>
          <w:noProof/>
          <w:color w:val="000000"/>
          <w:sz w:val="28"/>
          <w:szCs w:val="18"/>
        </w:rPr>
        <w:t>нефтестабилизационная установка; I — пластовая нефть; II, III — газы первой и второй сепарации; IV — нестабильная нефть; V — вода для закачивания в пласт; VI — метан; VII — этан; VIII — нестабильный бензин; IX — метан и этан; X — стабильная нефть; XI — фракция легких углеводородов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Нестабильная (сырая) нефть I подогревается вначале в теплообменнике 1 потоком уходящей с установки стабильной нефти II, затем в печи </w:t>
      </w:r>
      <w:r w:rsidRPr="00DD74DC">
        <w:rPr>
          <w:i/>
          <w:iCs/>
          <w:noProof/>
          <w:color w:val="000000"/>
          <w:sz w:val="28"/>
        </w:rPr>
        <w:t xml:space="preserve">2 </w:t>
      </w:r>
      <w:r w:rsidRPr="00DD74DC">
        <w:rPr>
          <w:noProof/>
          <w:color w:val="000000"/>
          <w:sz w:val="28"/>
        </w:rPr>
        <w:t xml:space="preserve">и поступает в ректификационную колонну </w:t>
      </w:r>
      <w:r w:rsidRPr="00DD74DC">
        <w:rPr>
          <w:i/>
          <w:iCs/>
          <w:noProof/>
          <w:color w:val="000000"/>
          <w:sz w:val="28"/>
        </w:rPr>
        <w:t xml:space="preserve">3 </w:t>
      </w:r>
      <w:r w:rsidRPr="00DD74DC">
        <w:rPr>
          <w:noProof/>
          <w:color w:val="000000"/>
          <w:sz w:val="28"/>
        </w:rPr>
        <w:t xml:space="preserve">(стабилизатор). Легкие углеводороды, выходящие с верха колонны, конденсируются в холодильнике </w:t>
      </w:r>
      <w:r w:rsidRPr="00DD74DC">
        <w:rPr>
          <w:i/>
          <w:iCs/>
          <w:noProof/>
          <w:color w:val="000000"/>
          <w:sz w:val="28"/>
        </w:rPr>
        <w:t xml:space="preserve">4 </w:t>
      </w:r>
      <w:r w:rsidRPr="00DD74DC">
        <w:rPr>
          <w:noProof/>
          <w:color w:val="000000"/>
          <w:sz w:val="28"/>
        </w:rPr>
        <w:t xml:space="preserve">и собираются в емкости </w:t>
      </w:r>
      <w:r w:rsidRPr="00DD74DC">
        <w:rPr>
          <w:i/>
          <w:iCs/>
          <w:noProof/>
          <w:color w:val="000000"/>
          <w:sz w:val="28"/>
        </w:rPr>
        <w:t xml:space="preserve">6, </w:t>
      </w:r>
      <w:r w:rsidRPr="00DD74DC">
        <w:rPr>
          <w:noProof/>
          <w:color w:val="000000"/>
          <w:sz w:val="28"/>
        </w:rPr>
        <w:t xml:space="preserve">откуда они передаются-потребителям как ШФЛУ (VII). Часть ШФЛУ поступает в верхнюю часть колонны как орошение для снижения потерь легких углеводородов. Стабильная нефть П из куба колонны </w:t>
      </w:r>
      <w:r w:rsidRPr="00DD74DC">
        <w:rPr>
          <w:i/>
          <w:iCs/>
          <w:noProof/>
          <w:color w:val="000000"/>
          <w:sz w:val="28"/>
        </w:rPr>
        <w:t xml:space="preserve">3 </w:t>
      </w:r>
      <w:r w:rsidRPr="00DD74DC">
        <w:rPr>
          <w:noProof/>
          <w:color w:val="000000"/>
          <w:sz w:val="28"/>
        </w:rPr>
        <w:t>проходит теплообменник 1, где отдает тепло поступающей на установку сырой нефти I, и направляется потребителям.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Газ стабилизации VI может использоваться как топливный, передаваться на ГПЗ или закачиваться в пласт.</w:t>
      </w:r>
    </w:p>
    <w:p w:rsidR="0015223C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  <w:r w:rsidRPr="00DD74DC">
        <w:rPr>
          <w:b w:val="0"/>
          <w:bCs w:val="0"/>
          <w:noProof/>
          <w:color w:val="000000"/>
          <w:sz w:val="28"/>
        </w:rPr>
        <w:br w:type="page"/>
      </w:r>
      <w:r w:rsidR="008201CA">
        <w:rPr>
          <w:b w:val="0"/>
          <w:bCs w:val="0"/>
          <w:noProof/>
          <w:color w:val="000000"/>
          <w:sz w:val="28"/>
        </w:rPr>
        <w:pict>
          <v:shape id="_x0000_i1027" type="#_x0000_t75" style="width:314.25pt;height:225pt">
            <v:imagedata r:id="rId10" o:title=""/>
          </v:shape>
        </w:pic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Стабилизация нефти на промыслах: 1 — теплообменник; </w:t>
      </w:r>
      <w:r w:rsidRPr="00DD74DC">
        <w:rPr>
          <w:i/>
          <w:iCs/>
          <w:noProof/>
          <w:color w:val="000000"/>
          <w:sz w:val="28"/>
        </w:rPr>
        <w:t xml:space="preserve">2 — </w:t>
      </w:r>
      <w:r w:rsidRPr="00DD74DC">
        <w:rPr>
          <w:noProof/>
          <w:color w:val="000000"/>
          <w:sz w:val="28"/>
        </w:rPr>
        <w:t xml:space="preserve">печь; </w:t>
      </w:r>
      <w:r w:rsidRPr="00DD74DC">
        <w:rPr>
          <w:i/>
          <w:iCs/>
          <w:noProof/>
          <w:color w:val="000000"/>
          <w:sz w:val="28"/>
        </w:rPr>
        <w:t>3 —</w:t>
      </w:r>
      <w:r w:rsidRPr="00DD74DC">
        <w:rPr>
          <w:noProof/>
          <w:color w:val="000000"/>
          <w:sz w:val="28"/>
        </w:rPr>
        <w:t xml:space="preserve">ректификационная колонна; </w:t>
      </w:r>
      <w:r w:rsidRPr="00DD74DC">
        <w:rPr>
          <w:i/>
          <w:iCs/>
          <w:noProof/>
          <w:color w:val="000000"/>
          <w:sz w:val="28"/>
        </w:rPr>
        <w:t xml:space="preserve">4 — </w:t>
      </w:r>
      <w:r w:rsidRPr="00DD74DC">
        <w:rPr>
          <w:noProof/>
          <w:color w:val="000000"/>
          <w:sz w:val="28"/>
        </w:rPr>
        <w:t xml:space="preserve">холодильник; 5 — насос; </w:t>
      </w:r>
      <w:r w:rsidRPr="00DD74DC">
        <w:rPr>
          <w:i/>
          <w:iCs/>
          <w:noProof/>
          <w:color w:val="000000"/>
          <w:sz w:val="28"/>
        </w:rPr>
        <w:t xml:space="preserve">6 </w:t>
      </w:r>
      <w:r w:rsidRPr="00DD74DC">
        <w:rPr>
          <w:noProof/>
          <w:color w:val="000000"/>
          <w:sz w:val="28"/>
        </w:rPr>
        <w:t>— емкость; I —нефть сырая; II — стабильная нефть; III — топливный газ; IV — дымовые газы;V — вода; VI — газ стабилизации; VII — ШФЛУ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5"/>
        <w:shd w:val="clear" w:color="auto" w:fill="auto"/>
        <w:ind w:firstLine="709"/>
        <w:rPr>
          <w:noProof/>
          <w:color w:val="000000"/>
        </w:rPr>
      </w:pPr>
      <w:r w:rsidRPr="00DD74DC">
        <w:rPr>
          <w:noProof/>
          <w:color w:val="000000"/>
        </w:rPr>
        <w:t>Подготовка нефти на нефтеперерабатывающем заводе</w:t>
      </w:r>
    </w:p>
    <w:p w:rsidR="00D50A42" w:rsidRPr="00DD74DC" w:rsidRDefault="00D50A42" w:rsidP="00D50A42">
      <w:pPr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</w:p>
    <w:p w:rsidR="00D50A42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t>Глубокое обессоливание нефти обеспечивает снижение коррозии и уменьшение отложений в аппаратуре, увеличение межремонтных пробегов установок, улучшение качества сырья для каталитических процессов, а также товарных продуктов — топлив, битума и электродного кокса.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t>В блоке электрообессоливания можно выделить четыре зоны обессоливания. В первой зоне нефть смешивается со свежей</w:t>
      </w:r>
      <w:r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  <w:szCs w:val="23"/>
        </w:rPr>
        <w:t>промывной водой и деэмульгатором. Интенсивность смешения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должна быть такой, чтобы промывная вода диспергировалась до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такого же распределения капель, как и пластовая, иначе промывная вода будет осаждаться в первую очередь, и эффект разбавления пластовой воды не будет достигнут. В качестве промывной воды используется речная вода или технологические конденсаты; содержание солей в промывной воде не должно быть более мг/л. Во второй зоне происходит отстой наиболее крупных капель вновь образовавшейся эмульсии, а в третьей зоне под действием электрического поля интенсифицируются столкновение и слияние мелких капель. Укрупненные капли опускаются в третью зону. В четвертой зоне происходит дополнительный отстой капель, выведенных из второй зоны поднимающимся потоком нефти.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В поток нефти I насосом-дозатором 1 подается деэмульгатор. Насосом </w:t>
      </w:r>
      <w:r w:rsidRPr="00DD74DC">
        <w:rPr>
          <w:i/>
          <w:iCs/>
          <w:noProof/>
          <w:color w:val="000000"/>
          <w:sz w:val="28"/>
          <w:szCs w:val="23"/>
        </w:rPr>
        <w:t xml:space="preserve">2 </w:t>
      </w:r>
      <w:r w:rsidRPr="00DD74DC">
        <w:rPr>
          <w:noProof/>
          <w:color w:val="000000"/>
          <w:sz w:val="28"/>
          <w:szCs w:val="23"/>
        </w:rPr>
        <w:t xml:space="preserve">нефть прокачивается через теплообменники </w:t>
      </w:r>
      <w:r w:rsidRPr="00DD74DC">
        <w:rPr>
          <w:i/>
          <w:iCs/>
          <w:noProof/>
          <w:color w:val="000000"/>
          <w:sz w:val="28"/>
          <w:szCs w:val="23"/>
        </w:rPr>
        <w:t xml:space="preserve">3, </w:t>
      </w:r>
      <w:r w:rsidRPr="00DD74DC">
        <w:rPr>
          <w:noProof/>
          <w:color w:val="000000"/>
          <w:sz w:val="28"/>
          <w:szCs w:val="23"/>
        </w:rPr>
        <w:t xml:space="preserve">где подогревается дистиллятами с установки атмосферно-вакуумной перегонки нефти до температуры 80—120 </w:t>
      </w:r>
      <w:r w:rsidRPr="00DD74DC">
        <w:rPr>
          <w:noProof/>
          <w:color w:val="000000"/>
          <w:sz w:val="28"/>
          <w:szCs w:val="23"/>
          <w:vertAlign w:val="superscript"/>
        </w:rPr>
        <w:t>0</w:t>
      </w:r>
      <w:r w:rsidRPr="00DD74DC">
        <w:rPr>
          <w:noProof/>
          <w:color w:val="000000"/>
          <w:sz w:val="28"/>
          <w:szCs w:val="23"/>
        </w:rPr>
        <w:t>С. После теплообменников в нефть добавляется раствор щелочи V, чтобы довести рН воды до 7,0—7,5. Подача раствора щелочи необходима для подавления сероводородной коррозии и нейтрализации неорганических кислот, попадающих в нефть при обработке скважин кислотными растворами. Расход щелочи для повышения рН воды на единицу составляет 10 г/т.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В инжекторном смесителе </w:t>
      </w:r>
      <w:r w:rsidRPr="00DD74DC">
        <w:rPr>
          <w:i/>
          <w:iCs/>
          <w:noProof/>
          <w:color w:val="000000"/>
          <w:sz w:val="28"/>
          <w:szCs w:val="23"/>
        </w:rPr>
        <w:t xml:space="preserve">4 </w:t>
      </w:r>
      <w:r w:rsidRPr="00DD74DC">
        <w:rPr>
          <w:noProof/>
          <w:color w:val="000000"/>
          <w:sz w:val="28"/>
          <w:szCs w:val="23"/>
        </w:rPr>
        <w:t xml:space="preserve">нефть перемешивается с раствором щелочи и циркулирующей водой VII, и смесь подается в нижнюю часть электродегидратора 5 через трубчатый распределитель с перфорированными горизонтальными отводами. Обессоленная нефть VI выводится из электродегидратора сверху через коллектор, конструкция которого аналогична распределителю. Благодаря такому расположению устройств ввода и вывода нефти обеспечивается равномерность потока по всему сечению аппарата. Отстоявшаяся вода отводится через дренажные коллекторы или отстойник </w:t>
      </w:r>
      <w:r w:rsidRPr="00DD74DC">
        <w:rPr>
          <w:i/>
          <w:iCs/>
          <w:noProof/>
          <w:color w:val="000000"/>
          <w:sz w:val="28"/>
          <w:szCs w:val="23"/>
        </w:rPr>
        <w:t xml:space="preserve">7 </w:t>
      </w:r>
      <w:r w:rsidRPr="00DD74DC">
        <w:rPr>
          <w:noProof/>
          <w:color w:val="000000"/>
          <w:sz w:val="28"/>
          <w:szCs w:val="23"/>
        </w:rPr>
        <w:t>(из отстойника вода возвращается в процесс). Часть воды из отстойника сбрасывается в заводскую канализацию, что необходимо для снижения концентрации солей. Убыль воды восполняется подачей воды со второй ступени.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t xml:space="preserve">Из электродегидратора 5 сверху не полностью обезвоженная нефть поступает под давлением в электродегидратор второй ступени </w:t>
      </w:r>
      <w:r w:rsidRPr="00DD74DC">
        <w:rPr>
          <w:i/>
          <w:iCs/>
          <w:noProof/>
          <w:color w:val="000000"/>
          <w:sz w:val="28"/>
          <w:szCs w:val="23"/>
        </w:rPr>
        <w:t xml:space="preserve">10. </w:t>
      </w:r>
      <w:r w:rsidRPr="00DD74DC">
        <w:rPr>
          <w:noProof/>
          <w:color w:val="000000"/>
          <w:sz w:val="28"/>
          <w:szCs w:val="23"/>
        </w:rPr>
        <w:t xml:space="preserve">Перед этим электродегидратором нефть смешивается со свежей водой IV в диафрагмовом смесителе </w:t>
      </w:r>
      <w:r w:rsidRPr="00DD74DC">
        <w:rPr>
          <w:i/>
          <w:iCs/>
          <w:noProof/>
          <w:color w:val="000000"/>
          <w:sz w:val="28"/>
          <w:szCs w:val="23"/>
        </w:rPr>
        <w:t xml:space="preserve">9. </w:t>
      </w:r>
      <w:r w:rsidRPr="00DD74DC">
        <w:rPr>
          <w:noProof/>
          <w:color w:val="000000"/>
          <w:sz w:val="28"/>
          <w:szCs w:val="23"/>
        </w:rPr>
        <w:t xml:space="preserve">Вода для промывки предварительно подогревается до температуры 65—70 </w:t>
      </w:r>
      <w:r w:rsidRPr="00DD74DC">
        <w:rPr>
          <w:noProof/>
          <w:color w:val="000000"/>
          <w:sz w:val="28"/>
          <w:szCs w:val="23"/>
          <w:vertAlign w:val="superscript"/>
        </w:rPr>
        <w:t>0</w:t>
      </w:r>
      <w:r w:rsidRPr="00DD74DC">
        <w:rPr>
          <w:noProof/>
          <w:color w:val="000000"/>
          <w:sz w:val="28"/>
          <w:szCs w:val="23"/>
        </w:rPr>
        <w:t>С. Обессоленная и обезвоженная нефть III из верхней части электродегидратора II второй ступени отводится с установки.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8201CA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8" type="#_x0000_t75" style="width:302.25pt;height:211.5pt">
            <v:imagedata r:id="rId11" o:title=""/>
          </v:shape>
        </w:pic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19"/>
        </w:rPr>
        <w:t xml:space="preserve">Принципиальная схема электрообессоливающей установки: / — насос-дозатор;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2,6— </w:t>
      </w:r>
      <w:r w:rsidRPr="00DD74DC">
        <w:rPr>
          <w:noProof/>
          <w:color w:val="000000"/>
          <w:sz w:val="28"/>
          <w:szCs w:val="19"/>
        </w:rPr>
        <w:t xml:space="preserve">насосы: </w:t>
      </w:r>
      <w:r w:rsidRPr="00DD74DC">
        <w:rPr>
          <w:i/>
          <w:iCs/>
          <w:noProof/>
          <w:color w:val="000000"/>
          <w:sz w:val="28"/>
          <w:szCs w:val="19"/>
        </w:rPr>
        <w:t xml:space="preserve">3 — </w:t>
      </w:r>
      <w:r w:rsidRPr="00DD74DC">
        <w:rPr>
          <w:noProof/>
          <w:color w:val="000000"/>
          <w:sz w:val="28"/>
          <w:szCs w:val="19"/>
        </w:rPr>
        <w:t xml:space="preserve">теплообменник; </w:t>
      </w:r>
      <w:r w:rsidRPr="00DD74DC">
        <w:rPr>
          <w:i/>
          <w:iCs/>
          <w:noProof/>
          <w:color w:val="000000"/>
          <w:sz w:val="28"/>
          <w:szCs w:val="19"/>
        </w:rPr>
        <w:t xml:space="preserve">4— </w:t>
      </w:r>
      <w:r w:rsidRPr="00DD74DC">
        <w:rPr>
          <w:noProof/>
          <w:color w:val="000000"/>
          <w:sz w:val="28"/>
          <w:szCs w:val="19"/>
        </w:rPr>
        <w:t>инжекторный смеситель; 5,</w:t>
      </w:r>
      <w:r w:rsidR="00D50A42" w:rsidRPr="00DD74DC">
        <w:rPr>
          <w:noProof/>
          <w:color w:val="000000"/>
          <w:sz w:val="28"/>
          <w:szCs w:val="19"/>
        </w:rPr>
        <w:t xml:space="preserve"> </w:t>
      </w:r>
      <w:r w:rsidRPr="00DD74DC">
        <w:rPr>
          <w:noProof/>
          <w:color w:val="000000"/>
          <w:sz w:val="28"/>
          <w:szCs w:val="19"/>
        </w:rPr>
        <w:t xml:space="preserve">II — электродегитраторы; 7— отстойник; </w:t>
      </w:r>
      <w:r w:rsidRPr="00DD74DC">
        <w:rPr>
          <w:i/>
          <w:iCs/>
          <w:noProof/>
          <w:color w:val="000000"/>
          <w:sz w:val="28"/>
          <w:szCs w:val="19"/>
        </w:rPr>
        <w:t xml:space="preserve">8 — </w:t>
      </w:r>
      <w:r w:rsidRPr="00DD74DC">
        <w:rPr>
          <w:noProof/>
          <w:color w:val="000000"/>
          <w:sz w:val="28"/>
          <w:szCs w:val="19"/>
        </w:rPr>
        <w:t xml:space="preserve">автоматический клапан; </w:t>
      </w:r>
      <w:r w:rsidRPr="00DD74DC">
        <w:rPr>
          <w:i/>
          <w:iCs/>
          <w:noProof/>
          <w:color w:val="000000"/>
          <w:sz w:val="28"/>
          <w:szCs w:val="19"/>
        </w:rPr>
        <w:t xml:space="preserve">9 — </w:t>
      </w:r>
      <w:r w:rsidRPr="00DD74DC">
        <w:rPr>
          <w:noProof/>
          <w:color w:val="000000"/>
          <w:sz w:val="28"/>
          <w:szCs w:val="19"/>
        </w:rPr>
        <w:t xml:space="preserve">диа-фрагмовый смеситель; </w:t>
      </w:r>
      <w:r w:rsidRPr="00DD74DC">
        <w:rPr>
          <w:i/>
          <w:iCs/>
          <w:noProof/>
          <w:color w:val="000000"/>
          <w:sz w:val="28"/>
          <w:szCs w:val="19"/>
        </w:rPr>
        <w:t xml:space="preserve">10— </w:t>
      </w:r>
      <w:r w:rsidRPr="00DD74DC">
        <w:rPr>
          <w:noProof/>
          <w:color w:val="000000"/>
          <w:sz w:val="28"/>
          <w:szCs w:val="19"/>
        </w:rPr>
        <w:t>электрод; 1 — сырая нефть; II — деэмульгатор; 111 — обессоленная нефть; IV — чистая вода; V — раствор щелочи; VI — частично обессоленная нефть; VII — циркулирующая вода; VIII — эмульсия нефти в воде; IX — вода в заводскую канализацию</w:t>
      </w:r>
    </w:p>
    <w:p w:rsidR="00D50A42" w:rsidRPr="00DD74DC" w:rsidRDefault="00D50A42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Технологическая схема установки первичной перегонки нефти</w:t>
      </w:r>
      <w:r w:rsidR="00D50A42" w:rsidRPr="00DD74DC">
        <w:rPr>
          <w:noProof/>
          <w:color w:val="000000"/>
          <w:sz w:val="28"/>
        </w:rPr>
        <w:t xml:space="preserve"> 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  <w:szCs w:val="23"/>
        </w:rPr>
      </w:pPr>
    </w:p>
    <w:p w:rsidR="0015223C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  <w:szCs w:val="23"/>
        </w:rPr>
      </w:pPr>
      <w:r w:rsidRPr="00DD74DC">
        <w:rPr>
          <w:b w:val="0"/>
          <w:bCs w:val="0"/>
          <w:noProof/>
          <w:color w:val="000000"/>
          <w:sz w:val="28"/>
          <w:szCs w:val="23"/>
        </w:rPr>
        <w:t xml:space="preserve">Нефть I проходит теплообменники 1 и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2,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где подогревается за счет тепла отходящих продуктов, после чего поступает в отбензинивающую колонну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3.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 колонне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3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из нефти выделяется легкая бензиновая фракция, которая охлаждается в воздушном холодильнике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5,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конденсируется в холодильнике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4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и собирается в емкости орошения 6, откуда через отстойник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8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подается в стабилизатор бензина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11.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 емкости орошения выделяется также газ IV, направляемый на компримирование.Полуотбензиненная нефть из нижней части колонны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3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направляется через трубчатую печь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9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 атмосферную колонну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10.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Часть потока полуотбензиненной нефти подогревается в печи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9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и возвращается в отбензинивающую колонну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3,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сообщая дополнительное количество тепла, необходимое для ректификации. В колонне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10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нефть разделяется на несколько фракций. Из верхней части колонны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10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 паровой фазе уходит тяжелый бензин, который конденсируется в холодильнике 4, а затем поступает в стабилизатор 11. Кубовый остаток стабилизатора подогревается в печи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13.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 качестве боковых погонов из колонны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>10</w:t>
      </w:r>
      <w:r w:rsidR="00D50A42"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выво дятся керосиновая X и дизельная VIII фракции, которые первоначально подаются в секции отпарных колонн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11,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 которых в присутствии водяного пара удаляются легкие фракции. Затем керосиновая и дизельная фракции выводятся с установки. Из нижней части колонны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10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выходит мазут XVI, который через печь 15 подается в колонну вакуумной перегонки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16,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где разделяется на вакуумные дистилляты XI и гудрон II. Из верхней части колонны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16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с помощью пароэжекторного насоса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14 </w:t>
      </w:r>
      <w:r w:rsidRPr="00DD74DC">
        <w:rPr>
          <w:b w:val="0"/>
          <w:bCs w:val="0"/>
          <w:noProof/>
          <w:color w:val="000000"/>
          <w:sz w:val="28"/>
          <w:szCs w:val="23"/>
        </w:rPr>
        <w:t xml:space="preserve">отсасываются водяные пары, газы термической деструкции, воздух и некоторое количество легких нефтепродуктов (дизельная фракция). Вакуумный дистиллят XI и гудрон II через теплообменники подогрева нефти 1, </w:t>
      </w:r>
      <w:r w:rsidRPr="00DD74DC">
        <w:rPr>
          <w:b w:val="0"/>
          <w:bCs w:val="0"/>
          <w:i/>
          <w:iCs/>
          <w:noProof/>
          <w:color w:val="000000"/>
          <w:sz w:val="28"/>
          <w:szCs w:val="23"/>
        </w:rPr>
        <w:t xml:space="preserve">2 </w:t>
      </w:r>
      <w:r w:rsidRPr="00DD74DC">
        <w:rPr>
          <w:b w:val="0"/>
          <w:bCs w:val="0"/>
          <w:noProof/>
          <w:color w:val="000000"/>
          <w:sz w:val="28"/>
          <w:szCs w:val="23"/>
        </w:rPr>
        <w:t>уходят с установки.</w:t>
      </w:r>
    </w:p>
    <w:p w:rsidR="0015223C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br w:type="page"/>
      </w:r>
      <w:r w:rsidR="008201CA">
        <w:rPr>
          <w:noProof/>
          <w:color w:val="000000"/>
          <w:sz w:val="28"/>
          <w:szCs w:val="23"/>
        </w:rPr>
        <w:pict>
          <v:shape id="_x0000_i1029" type="#_x0000_t75" style="width:307.5pt;height:220.5pt">
            <v:imagedata r:id="rId12" o:title=""/>
          </v:shape>
        </w:pict>
      </w: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  <w:szCs w:val="19"/>
        </w:rPr>
      </w:pPr>
      <w:r w:rsidRPr="00DD74DC">
        <w:rPr>
          <w:b w:val="0"/>
          <w:bCs w:val="0"/>
          <w:noProof/>
          <w:color w:val="000000"/>
          <w:sz w:val="28"/>
          <w:szCs w:val="19"/>
        </w:rPr>
        <w:t xml:space="preserve">Схема установки атмосферно-вакуумной перегонки нефти: /,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2, 12 —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теплообменники;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3 —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отбензиниваюшая колонна;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4 —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холодильник; 5 — воздушный холодильник; 6— емкость орошения; 7 — насос;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8—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отстойник;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9, 13, 15 —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печи нагрева сырья;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10 —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атмосферная колонна с отпарными колоннами; // — стабилизатор бензина;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14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— пароэжекторный насос;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16 — </w:t>
      </w:r>
      <w:r w:rsidRPr="00DD74DC">
        <w:rPr>
          <w:b w:val="0"/>
          <w:bCs w:val="0"/>
          <w:noProof/>
          <w:color w:val="000000"/>
          <w:sz w:val="28"/>
          <w:szCs w:val="19"/>
        </w:rPr>
        <w:t xml:space="preserve">вакуумная колонна; </w:t>
      </w:r>
      <w:r w:rsidRPr="00DD74DC">
        <w:rPr>
          <w:b w:val="0"/>
          <w:bCs w:val="0"/>
          <w:i/>
          <w:iCs/>
          <w:noProof/>
          <w:color w:val="000000"/>
          <w:sz w:val="28"/>
          <w:szCs w:val="19"/>
        </w:rPr>
        <w:t xml:space="preserve">17— </w:t>
      </w:r>
      <w:r w:rsidRPr="00DD74DC">
        <w:rPr>
          <w:b w:val="0"/>
          <w:bCs w:val="0"/>
          <w:noProof/>
          <w:color w:val="000000"/>
          <w:sz w:val="28"/>
          <w:szCs w:val="19"/>
        </w:rPr>
        <w:t>концевые холодильники; I — нефть; II — гудрон; III — сброс воды в канализацию; IV — газ на газофракционирующую установку; V — пар водяной; VI — газы эжекции на утилизацию; VII — головная фракция стабилизации на газофракционирующую установку; VIII — дизельная фракция; IX — бензин; X — керосин; XI — вакуумный дистиллят; XII — топливный газ; XIII — дымовые газы; XIV — циркуляционное орошение; XV — вода; XVI — мазут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Для снижения температуры в кубе и более полного извлечения дистиллятных фракций в колонны </w:t>
      </w:r>
      <w:r w:rsidRPr="00DD74DC">
        <w:rPr>
          <w:i/>
          <w:iCs/>
          <w:noProof/>
          <w:color w:val="000000"/>
          <w:sz w:val="28"/>
        </w:rPr>
        <w:t xml:space="preserve">10 </w:t>
      </w:r>
      <w:r w:rsidRPr="00DD74DC">
        <w:rPr>
          <w:noProof/>
          <w:color w:val="000000"/>
          <w:sz w:val="28"/>
        </w:rPr>
        <w:t xml:space="preserve">и </w:t>
      </w:r>
      <w:r w:rsidRPr="00DD74DC">
        <w:rPr>
          <w:i/>
          <w:iCs/>
          <w:noProof/>
          <w:color w:val="000000"/>
          <w:sz w:val="28"/>
        </w:rPr>
        <w:t xml:space="preserve">16 </w:t>
      </w:r>
      <w:r w:rsidRPr="00DD74DC">
        <w:rPr>
          <w:noProof/>
          <w:color w:val="000000"/>
          <w:sz w:val="28"/>
        </w:rPr>
        <w:t>подается водяной пар V. Избыточное тепло в них снимается циркуляционными орошениями XIV.В стабилизаторе 11 из верхней части отбирают «головку стабилизации» — сжиженный углеводородный газ VII, а из куба — стабильный бензин IX, не содержащий газообразных углеводородов. При работе по этой схеме следует нагревать нефть в печи до более высокой температуры, чем при однократном испарении вследствие раздельного испарения легких и тяжелых фракций. Кроме того, установка оборудована дополнительной аппаратурой — колонной, насосами печными и для подачи орошения, конденсаторами-холодильниками.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5"/>
        <w:shd w:val="clear" w:color="auto" w:fill="auto"/>
        <w:ind w:firstLine="709"/>
        <w:rPr>
          <w:noProof/>
          <w:color w:val="000000"/>
        </w:rPr>
      </w:pPr>
      <w:r w:rsidRPr="00DD74DC">
        <w:rPr>
          <w:noProof/>
          <w:color w:val="000000"/>
        </w:rPr>
        <w:t>Технологическая схема гидроочистки топлив</w:t>
      </w:r>
    </w:p>
    <w:p w:rsidR="00D50A42" w:rsidRPr="00DD74DC" w:rsidRDefault="00D50A42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>Сырьем служат прямогонные фракции с содержанием серы до 2,4 % мае., полученные из х нефтей, а также смеси прямогонных фракций и соответствующих дистиллятов вторичного происхождения. Установка имеет два блока, позволяющих перерабатывать два вида сырья раздельно, но имеющих некоторые общие элементы, в частности, узел регенерации моноэтаноламина, используемого для очистки циркулирующего газа от сероводорода.</w:t>
      </w:r>
    </w:p>
    <w:p w:rsidR="00D50A42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Сырье I насосом </w:t>
      </w:r>
      <w:r w:rsidRPr="00DD74DC">
        <w:rPr>
          <w:i/>
          <w:iCs/>
          <w:noProof/>
          <w:color w:val="000000"/>
          <w:sz w:val="28"/>
          <w:szCs w:val="23"/>
        </w:rPr>
        <w:t xml:space="preserve">2 </w:t>
      </w:r>
      <w:r w:rsidRPr="00DD74DC">
        <w:rPr>
          <w:noProof/>
          <w:color w:val="000000"/>
          <w:sz w:val="28"/>
          <w:szCs w:val="23"/>
        </w:rPr>
        <w:t xml:space="preserve">подают через теплообменник в трубчатую печь </w:t>
      </w:r>
      <w:r w:rsidRPr="00DD74DC">
        <w:rPr>
          <w:i/>
          <w:iCs/>
          <w:noProof/>
          <w:color w:val="000000"/>
          <w:sz w:val="28"/>
          <w:szCs w:val="23"/>
        </w:rPr>
        <w:t>3.</w:t>
      </w:r>
      <w:r w:rsidR="00D50A42" w:rsidRPr="00DD74DC">
        <w:rPr>
          <w:i/>
          <w:iCs/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 xml:space="preserve">В линию насоса врезана линия водородсодержащего газа II от компрессора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1. </w:t>
      </w:r>
      <w:r w:rsidRPr="00DD74DC">
        <w:rPr>
          <w:noProof/>
          <w:color w:val="000000"/>
          <w:sz w:val="28"/>
          <w:szCs w:val="23"/>
        </w:rPr>
        <w:t xml:space="preserve">Нагретая до температуры 360—380 °С смесь сырья и циркулирующего газа проходит последовательно два реактора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4 </w:t>
      </w:r>
      <w:r w:rsidRPr="00DD74DC">
        <w:rPr>
          <w:noProof/>
          <w:color w:val="000000"/>
          <w:sz w:val="28"/>
          <w:szCs w:val="23"/>
        </w:rPr>
        <w:t xml:space="preserve">и 5. Реакторы заполнены катализатором (алюмоникельмолибденовым или алюмокобальтмолиб-деновым). Предусмотрена возможность съема избыточного тепла реакции путем подачи в реакторы части холодного водородсодержащего газа. Продукты реакции в виде парогазовой смеси выходят из реактора 5, отдают часть тепла газосырьевой смеси, проходя через межтрубное пространство теплообменника </w:t>
      </w:r>
      <w:r w:rsidRPr="00DD74DC">
        <w:rPr>
          <w:i/>
          <w:iCs/>
          <w:noProof/>
          <w:color w:val="000000"/>
          <w:sz w:val="28"/>
          <w:szCs w:val="23"/>
        </w:rPr>
        <w:t xml:space="preserve">6, </w:t>
      </w:r>
      <w:r w:rsidRPr="00DD74DC">
        <w:rPr>
          <w:noProof/>
          <w:color w:val="000000"/>
          <w:sz w:val="28"/>
          <w:szCs w:val="23"/>
        </w:rPr>
        <w:t xml:space="preserve">охлаждаются в воздушном холодильнике 7. Смесь поступает в сепаратор высокого давления </w:t>
      </w:r>
      <w:r w:rsidRPr="00DD74DC">
        <w:rPr>
          <w:i/>
          <w:iCs/>
          <w:noProof/>
          <w:color w:val="000000"/>
          <w:sz w:val="28"/>
          <w:szCs w:val="23"/>
        </w:rPr>
        <w:t xml:space="preserve">8, </w:t>
      </w:r>
      <w:r w:rsidRPr="00DD74DC">
        <w:rPr>
          <w:noProof/>
          <w:color w:val="000000"/>
          <w:sz w:val="28"/>
          <w:szCs w:val="23"/>
        </w:rPr>
        <w:t>где от продуктов реакции отделяется водородсодержащий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газ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V,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обогащенный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сероводородом.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Затем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смесь из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i/>
          <w:iCs/>
          <w:noProof/>
          <w:color w:val="000000"/>
          <w:sz w:val="28"/>
          <w:szCs w:val="23"/>
        </w:rPr>
        <w:t xml:space="preserve">8 </w:t>
      </w:r>
      <w:r w:rsidRPr="00DD74DC">
        <w:rPr>
          <w:noProof/>
          <w:color w:val="000000"/>
          <w:sz w:val="28"/>
          <w:szCs w:val="23"/>
        </w:rPr>
        <w:t>попадает в сепаратор низкого давления 10, где вновь происходит выделение сероводорода и части углеводородных газов VI. Газы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 xml:space="preserve">из сепараторов </w:t>
      </w:r>
      <w:r w:rsidRPr="00DD74DC">
        <w:rPr>
          <w:i/>
          <w:iCs/>
          <w:noProof/>
          <w:color w:val="000000"/>
          <w:sz w:val="28"/>
          <w:szCs w:val="23"/>
        </w:rPr>
        <w:t xml:space="preserve">8 </w:t>
      </w:r>
      <w:r w:rsidRPr="00DD74DC">
        <w:rPr>
          <w:noProof/>
          <w:color w:val="000000"/>
          <w:sz w:val="28"/>
          <w:szCs w:val="23"/>
        </w:rPr>
        <w:t xml:space="preserve">и </w:t>
      </w:r>
      <w:r w:rsidRPr="00DD74DC">
        <w:rPr>
          <w:i/>
          <w:iCs/>
          <w:noProof/>
          <w:color w:val="000000"/>
          <w:sz w:val="28"/>
          <w:szCs w:val="23"/>
        </w:rPr>
        <w:t xml:space="preserve">10 </w:t>
      </w:r>
      <w:r w:rsidRPr="00DD74DC">
        <w:rPr>
          <w:noProof/>
          <w:color w:val="000000"/>
          <w:sz w:val="28"/>
          <w:szCs w:val="23"/>
        </w:rPr>
        <w:t>уходят сверху и направляются на очистку моноэтаноламином и выделение сероводорода. Блок очистки газов от сероводрода моноэтаноламином описан в главе 2. В очищенный водородсодержащий газ добавляют водород для восполнения его расхода на гидроочистку.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В продуктовой смеси, выходящей снизу из сепаратора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10, </w:t>
      </w:r>
      <w:r w:rsidRPr="00DD74DC">
        <w:rPr>
          <w:noProof/>
          <w:color w:val="000000"/>
          <w:sz w:val="28"/>
          <w:szCs w:val="23"/>
        </w:rPr>
        <w:t xml:space="preserve">помимо целевой фракции дизельного топлива, содержится некоторое количество легких продуктов — тяжелые газовые компоненты и бензиновые фракции VIII. Чтобы отделить эти фракции, жидкие продукты направляют через теплообменник в стабилизационную колонну </w:t>
      </w:r>
      <w:r w:rsidRPr="00DD74DC">
        <w:rPr>
          <w:i/>
          <w:iCs/>
          <w:noProof/>
          <w:color w:val="000000"/>
          <w:sz w:val="28"/>
          <w:szCs w:val="23"/>
        </w:rPr>
        <w:t xml:space="preserve">11. </w:t>
      </w:r>
      <w:r w:rsidRPr="00DD74DC">
        <w:rPr>
          <w:noProof/>
          <w:color w:val="000000"/>
          <w:sz w:val="28"/>
          <w:szCs w:val="23"/>
        </w:rPr>
        <w:t xml:space="preserve">Отпаривание легких фракций проводят, возвращая часть дизельного топлива из колонны </w:t>
      </w:r>
      <w:r w:rsidRPr="00DD74DC">
        <w:rPr>
          <w:i/>
          <w:iCs/>
          <w:noProof/>
          <w:color w:val="000000"/>
          <w:sz w:val="28"/>
          <w:szCs w:val="23"/>
        </w:rPr>
        <w:t xml:space="preserve">11 </w:t>
      </w:r>
      <w:r w:rsidRPr="00DD74DC">
        <w:rPr>
          <w:noProof/>
          <w:color w:val="000000"/>
          <w:sz w:val="28"/>
          <w:szCs w:val="23"/>
        </w:rPr>
        <w:t xml:space="preserve">в печь. Балансовое количество гидроочищенного дизельного то плива IX проходит теплообменник </w:t>
      </w:r>
      <w:r w:rsidRPr="00DD74DC">
        <w:rPr>
          <w:i/>
          <w:iCs/>
          <w:noProof/>
          <w:color w:val="000000"/>
          <w:sz w:val="28"/>
          <w:szCs w:val="23"/>
        </w:rPr>
        <w:t xml:space="preserve">13 </w:t>
      </w:r>
      <w:r w:rsidRPr="00DD74DC">
        <w:rPr>
          <w:noProof/>
          <w:color w:val="000000"/>
          <w:sz w:val="28"/>
          <w:szCs w:val="23"/>
        </w:rPr>
        <w:t>и уходит с установки. Углеводородные газы VII направляются на газофракционирующую установку.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>Гидроочистку тяжелых дистиллятов деструктивных процессов (коксования, висбрекинга) обычно проводят в смеси с прямогонными дистиллятами в количестве до 30 % мас.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>Гидроочистка масляных фракций применяется для осветления и улучшения их стабильности против окисления. Одновременно уменьшается их коксуемость и содержание серы (глубина обессеривания 30—40 %); температура застывания масла повышается на I —3 °С. Выход дистиллятных и остаточных рафинатов составляет более 97 % мас.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br w:type="page"/>
      </w:r>
      <w:r w:rsidR="008201CA">
        <w:rPr>
          <w:b/>
          <w:bCs/>
          <w:noProof/>
          <w:color w:val="000000"/>
          <w:sz w:val="28"/>
        </w:rPr>
        <w:pict>
          <v:shape id="_x0000_i1030" type="#_x0000_t75" style="width:275.25pt;height:207pt">
            <v:imagedata r:id="rId13" o:title=""/>
          </v:shape>
        </w:pic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9"/>
        </w:rPr>
      </w:pPr>
      <w:r w:rsidRPr="00DD74DC">
        <w:rPr>
          <w:noProof/>
          <w:color w:val="000000"/>
          <w:sz w:val="28"/>
          <w:szCs w:val="19"/>
        </w:rPr>
        <w:t xml:space="preserve">Технологическая схема установки гидроочистки топлив: / — компрессор;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2— </w:t>
      </w:r>
      <w:r w:rsidRPr="00DD74DC">
        <w:rPr>
          <w:noProof/>
          <w:color w:val="000000"/>
          <w:sz w:val="28"/>
          <w:szCs w:val="19"/>
        </w:rPr>
        <w:t xml:space="preserve">насос; </w:t>
      </w:r>
      <w:r w:rsidRPr="00DD74DC">
        <w:rPr>
          <w:i/>
          <w:iCs/>
          <w:noProof/>
          <w:color w:val="000000"/>
          <w:sz w:val="28"/>
          <w:szCs w:val="19"/>
        </w:rPr>
        <w:t xml:space="preserve">3— </w:t>
      </w:r>
      <w:r w:rsidRPr="00DD74DC">
        <w:rPr>
          <w:noProof/>
          <w:color w:val="000000"/>
          <w:sz w:val="28"/>
          <w:szCs w:val="19"/>
        </w:rPr>
        <w:t xml:space="preserve">печь; </w:t>
      </w:r>
      <w:r w:rsidRPr="00DD74DC">
        <w:rPr>
          <w:i/>
          <w:iCs/>
          <w:noProof/>
          <w:color w:val="000000"/>
          <w:sz w:val="28"/>
          <w:szCs w:val="19"/>
        </w:rPr>
        <w:t xml:space="preserve">4, </w:t>
      </w:r>
      <w:r w:rsidRPr="00DD74DC">
        <w:rPr>
          <w:noProof/>
          <w:color w:val="000000"/>
          <w:sz w:val="28"/>
          <w:szCs w:val="19"/>
        </w:rPr>
        <w:t xml:space="preserve">5— реакторы; </w:t>
      </w:r>
      <w:r w:rsidRPr="00DD74DC">
        <w:rPr>
          <w:i/>
          <w:iCs/>
          <w:noProof/>
          <w:color w:val="000000"/>
          <w:sz w:val="28"/>
          <w:szCs w:val="19"/>
        </w:rPr>
        <w:t xml:space="preserve">6— </w:t>
      </w:r>
      <w:r w:rsidRPr="00DD74DC">
        <w:rPr>
          <w:noProof/>
          <w:color w:val="000000"/>
          <w:sz w:val="28"/>
          <w:szCs w:val="19"/>
        </w:rPr>
        <w:t xml:space="preserve">теплообменник; 7— аппарат воздушного охлаждения; </w:t>
      </w:r>
      <w:r w:rsidRPr="00DD74DC">
        <w:rPr>
          <w:i/>
          <w:iCs/>
          <w:noProof/>
          <w:color w:val="000000"/>
          <w:sz w:val="28"/>
          <w:szCs w:val="19"/>
        </w:rPr>
        <w:t xml:space="preserve">8 </w:t>
      </w:r>
      <w:r w:rsidRPr="00DD74DC">
        <w:rPr>
          <w:noProof/>
          <w:color w:val="000000"/>
          <w:sz w:val="28"/>
          <w:szCs w:val="19"/>
        </w:rPr>
        <w:t xml:space="preserve">— сепаратор высокого давления; </w:t>
      </w:r>
      <w:r w:rsidRPr="00DD74DC">
        <w:rPr>
          <w:i/>
          <w:iCs/>
          <w:noProof/>
          <w:color w:val="000000"/>
          <w:sz w:val="28"/>
          <w:szCs w:val="19"/>
        </w:rPr>
        <w:t xml:space="preserve">9 — </w:t>
      </w:r>
      <w:r w:rsidRPr="00DD74DC">
        <w:rPr>
          <w:noProof/>
          <w:color w:val="000000"/>
          <w:sz w:val="28"/>
          <w:szCs w:val="19"/>
        </w:rPr>
        <w:t xml:space="preserve">дроссельный вентиль; </w:t>
      </w:r>
      <w:r w:rsidRPr="00DD74DC">
        <w:rPr>
          <w:i/>
          <w:iCs/>
          <w:noProof/>
          <w:color w:val="000000"/>
          <w:sz w:val="28"/>
          <w:szCs w:val="19"/>
        </w:rPr>
        <w:t xml:space="preserve">10 </w:t>
      </w:r>
      <w:r w:rsidRPr="00DD74DC">
        <w:rPr>
          <w:noProof/>
          <w:color w:val="000000"/>
          <w:sz w:val="28"/>
          <w:szCs w:val="19"/>
        </w:rPr>
        <w:t xml:space="preserve">— сепаратор низкого давления; // — стабилизационная колонна; </w:t>
      </w:r>
      <w:r w:rsidRPr="00DD74DC">
        <w:rPr>
          <w:i/>
          <w:iCs/>
          <w:noProof/>
          <w:color w:val="000000"/>
          <w:sz w:val="28"/>
          <w:szCs w:val="19"/>
        </w:rPr>
        <w:t xml:space="preserve">12 — </w:t>
      </w:r>
      <w:r w:rsidRPr="00DD74DC">
        <w:rPr>
          <w:noProof/>
          <w:color w:val="000000"/>
          <w:sz w:val="28"/>
          <w:szCs w:val="19"/>
        </w:rPr>
        <w:t xml:space="preserve">сепаратор;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13 </w:t>
      </w:r>
      <w:r w:rsidRPr="00DD74DC">
        <w:rPr>
          <w:noProof/>
          <w:color w:val="000000"/>
          <w:sz w:val="28"/>
          <w:szCs w:val="19"/>
        </w:rPr>
        <w:t>— холодильник; 1 — сырье; II — свежий водородсодержащий газ; III — топливный газ; IV — дымовые газы; V — водородсодержащий газ на очистку; VI — углеводородный газ; VII — газ стабилизации; VIII — бензин; IX — дизельное топливо; X — вода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9"/>
        </w:rPr>
      </w:pPr>
    </w:p>
    <w:p w:rsidR="0015223C" w:rsidRPr="00DD74DC" w:rsidRDefault="0015223C" w:rsidP="00D50A42">
      <w:pPr>
        <w:pStyle w:val="6"/>
        <w:shd w:val="clear" w:color="auto" w:fill="auto"/>
        <w:spacing w:line="360" w:lineRule="auto"/>
        <w:ind w:firstLine="709"/>
        <w:jc w:val="both"/>
        <w:rPr>
          <w:noProof/>
        </w:rPr>
      </w:pPr>
      <w:r w:rsidRPr="00DD74DC">
        <w:rPr>
          <w:noProof/>
        </w:rPr>
        <w:t>Технологическая схема каталитического риформинга</w:t>
      </w:r>
    </w:p>
    <w:p w:rsidR="00D50A42" w:rsidRPr="00DD74DC" w:rsidRDefault="00D50A42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Основное назначение процесса риформинга – получение высококтанового компонента товарных автомобильных топлив из низкооктановых тяжелых бензинов за счет их ароматизации. Сырьем установки является бензин 85-180</w:t>
      </w:r>
      <w:r w:rsidRPr="00DD74DC">
        <w:rPr>
          <w:noProof/>
          <w:color w:val="000000"/>
          <w:sz w:val="28"/>
          <w:vertAlign w:val="superscript"/>
        </w:rPr>
        <w:t>0</w:t>
      </w:r>
      <w:r w:rsidRPr="00DD74DC">
        <w:rPr>
          <w:noProof/>
          <w:color w:val="000000"/>
          <w:sz w:val="28"/>
        </w:rPr>
        <w:t>С, мощность установки 1 млн. т в год. Катализатор – биметаллический, шариковый.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Сырье I смешивается с циркулирующим водородсодержащим газом IV. Далее реакционная смесь нагревается в теплообменнике </w:t>
      </w:r>
      <w:r w:rsidRPr="00DD74DC">
        <w:rPr>
          <w:i/>
          <w:iCs/>
          <w:noProof/>
          <w:color w:val="000000"/>
          <w:sz w:val="28"/>
          <w:szCs w:val="23"/>
        </w:rPr>
        <w:t xml:space="preserve">4 </w:t>
      </w:r>
      <w:r w:rsidRPr="00DD74DC">
        <w:rPr>
          <w:noProof/>
          <w:color w:val="000000"/>
          <w:sz w:val="28"/>
          <w:szCs w:val="23"/>
        </w:rPr>
        <w:t xml:space="preserve">и печи </w:t>
      </w:r>
      <w:r w:rsidRPr="00DD74DC">
        <w:rPr>
          <w:i/>
          <w:iCs/>
          <w:noProof/>
          <w:color w:val="000000"/>
          <w:sz w:val="28"/>
          <w:szCs w:val="23"/>
        </w:rPr>
        <w:t xml:space="preserve">5 </w:t>
      </w:r>
      <w:r w:rsidRPr="00DD74DC">
        <w:rPr>
          <w:noProof/>
          <w:color w:val="000000"/>
          <w:sz w:val="28"/>
          <w:szCs w:val="23"/>
        </w:rPr>
        <w:t xml:space="preserve">и поступает в верхнюю секцию реактора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2. </w:t>
      </w:r>
      <w:r w:rsidRPr="00DD74DC">
        <w:rPr>
          <w:noProof/>
          <w:color w:val="000000"/>
          <w:sz w:val="28"/>
          <w:szCs w:val="23"/>
        </w:rPr>
        <w:t xml:space="preserve">Переменный диаметр реактора позволяет неравномерно распределять катализатор между секциями в соответствии с протекающими реакциями. Продукты из нижней части реактора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2 </w:t>
      </w:r>
      <w:r w:rsidRPr="00DD74DC">
        <w:rPr>
          <w:noProof/>
          <w:color w:val="000000"/>
          <w:sz w:val="28"/>
          <w:szCs w:val="23"/>
        </w:rPr>
        <w:t xml:space="preserve">проходят теплообменники </w:t>
      </w:r>
      <w:r w:rsidRPr="00DD74DC">
        <w:rPr>
          <w:i/>
          <w:iCs/>
          <w:noProof/>
          <w:color w:val="000000"/>
          <w:sz w:val="28"/>
          <w:szCs w:val="23"/>
        </w:rPr>
        <w:t xml:space="preserve">4. </w:t>
      </w:r>
      <w:r w:rsidRPr="00DD74DC">
        <w:rPr>
          <w:noProof/>
          <w:color w:val="000000"/>
          <w:sz w:val="28"/>
          <w:szCs w:val="23"/>
        </w:rPr>
        <w:t xml:space="preserve">Первое разделение жидкой и газовой фаз происходит в газовом сепараторе низкого давления 8(при 1 МПа). Газ из этого газового сепаратора компримируют компрессором </w:t>
      </w:r>
      <w:r w:rsidRPr="00DD74DC">
        <w:rPr>
          <w:i/>
          <w:iCs/>
          <w:noProof/>
          <w:color w:val="000000"/>
          <w:sz w:val="28"/>
          <w:szCs w:val="23"/>
        </w:rPr>
        <w:t xml:space="preserve">6 до </w:t>
      </w:r>
      <w:r w:rsidRPr="00DD74DC">
        <w:rPr>
          <w:noProof/>
          <w:color w:val="000000"/>
          <w:sz w:val="28"/>
          <w:szCs w:val="23"/>
        </w:rPr>
        <w:t xml:space="preserve">давления 1,5 МПа, вновь смешивают с жидкой фазой, подаваемой из газового сепаратора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8, </w:t>
      </w:r>
      <w:r w:rsidRPr="00DD74DC">
        <w:rPr>
          <w:noProof/>
          <w:color w:val="000000"/>
          <w:sz w:val="28"/>
          <w:szCs w:val="23"/>
        </w:rPr>
        <w:t>и разделяют смесь в газовом сепараторе высокого давления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 xml:space="preserve">7. Подобное решение узла сепарации, вызванное низким давлением в реакционной зоне, снижает унос бензина с водородсодержащим газом и повышает содержание в нем водорода. В колонне </w:t>
      </w:r>
      <w:r w:rsidRPr="00DD74DC">
        <w:rPr>
          <w:i/>
          <w:iCs/>
          <w:noProof/>
          <w:color w:val="000000"/>
          <w:sz w:val="28"/>
          <w:szCs w:val="23"/>
        </w:rPr>
        <w:t xml:space="preserve">9 </w:t>
      </w:r>
      <w:r w:rsidRPr="00DD74DC">
        <w:rPr>
          <w:noProof/>
          <w:color w:val="000000"/>
          <w:sz w:val="28"/>
          <w:szCs w:val="23"/>
        </w:rPr>
        <w:t>осуществляют стабилизацию катали-зата при давлении 0,8—0,9 МПа. Из верхней части колонны уходят углеводородный газ VII и головная фракция VIII, которые передаются на газофракционирующую установку, а стабильный катализат отбирается снизу колонны.</w:t>
      </w:r>
    </w:p>
    <w:p w:rsidR="0015223C" w:rsidRPr="00DD74DC" w:rsidRDefault="0015223C" w:rsidP="00D50A4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>Регенератор 1 представляет собой аппарат с радиальным потоком реакционных газов, разделенный на три технологические зоны. В верхней зоне при мольном содержании кислорода 1 % об. в газе-окислителе происходит выжиг кокса. В средней зоне при содержании кислорода 10—20 % об. и подаче хлорорганических соединений происходит окислительное хлорирование катализатора. В третьей нижней зоне катализатор дополнительно прокаливают в токе сухого воздуха.</w:t>
      </w:r>
    </w:p>
    <w:p w:rsidR="0015223C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9"/>
        </w:rPr>
      </w:pPr>
      <w:r w:rsidRPr="00DD74DC">
        <w:rPr>
          <w:noProof/>
          <w:color w:val="000000"/>
          <w:sz w:val="28"/>
          <w:szCs w:val="19"/>
        </w:rPr>
        <w:br w:type="page"/>
      </w:r>
      <w:r w:rsidR="008201CA">
        <w:rPr>
          <w:noProof/>
          <w:color w:val="000000"/>
          <w:sz w:val="28"/>
          <w:szCs w:val="19"/>
        </w:rPr>
        <w:pict>
          <v:shape id="_x0000_i1031" type="#_x0000_t75" style="width:300pt;height:213pt">
            <v:imagedata r:id="rId14" o:title=""/>
          </v:shape>
        </w:pic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Схема установки риформинга с движущимся слоем катализатора: 1 — секция регенерации; </w:t>
      </w:r>
      <w:r w:rsidRPr="00DD74DC">
        <w:rPr>
          <w:i/>
          <w:iCs/>
          <w:noProof/>
          <w:color w:val="000000"/>
          <w:sz w:val="28"/>
        </w:rPr>
        <w:t xml:space="preserve">2 — </w:t>
      </w:r>
      <w:r w:rsidRPr="00DD74DC">
        <w:rPr>
          <w:noProof/>
          <w:color w:val="000000"/>
          <w:sz w:val="28"/>
        </w:rPr>
        <w:t xml:space="preserve">реактор; </w:t>
      </w:r>
      <w:r w:rsidRPr="00DD74DC">
        <w:rPr>
          <w:i/>
          <w:iCs/>
          <w:noProof/>
          <w:color w:val="000000"/>
          <w:sz w:val="28"/>
        </w:rPr>
        <w:t xml:space="preserve">3 — </w:t>
      </w:r>
      <w:r w:rsidRPr="00DD74DC">
        <w:rPr>
          <w:noProof/>
          <w:color w:val="000000"/>
          <w:sz w:val="28"/>
        </w:rPr>
        <w:t xml:space="preserve">насос; </w:t>
      </w:r>
      <w:r w:rsidRPr="00DD74DC">
        <w:rPr>
          <w:i/>
          <w:iCs/>
          <w:noProof/>
          <w:color w:val="000000"/>
          <w:sz w:val="28"/>
        </w:rPr>
        <w:t xml:space="preserve">4 </w:t>
      </w:r>
      <w:r w:rsidRPr="00DD74DC">
        <w:rPr>
          <w:noProof/>
          <w:color w:val="000000"/>
          <w:sz w:val="28"/>
        </w:rPr>
        <w:t xml:space="preserve">— теплообменник; 5 — многосекционная печь; </w:t>
      </w:r>
      <w:r w:rsidRPr="00DD74DC">
        <w:rPr>
          <w:i/>
          <w:iCs/>
          <w:noProof/>
          <w:color w:val="000000"/>
          <w:sz w:val="28"/>
        </w:rPr>
        <w:t xml:space="preserve">6— </w:t>
      </w:r>
      <w:r w:rsidRPr="00DD74DC">
        <w:rPr>
          <w:noProof/>
          <w:color w:val="000000"/>
          <w:sz w:val="28"/>
        </w:rPr>
        <w:t xml:space="preserve">компрессор; 7— газосепаратор высокого давления; </w:t>
      </w:r>
      <w:r w:rsidRPr="00DD74DC">
        <w:rPr>
          <w:i/>
          <w:iCs/>
          <w:noProof/>
          <w:color w:val="000000"/>
          <w:sz w:val="28"/>
        </w:rPr>
        <w:t xml:space="preserve">8— </w:t>
      </w:r>
      <w:r w:rsidRPr="00DD74DC">
        <w:rPr>
          <w:noProof/>
          <w:color w:val="000000"/>
          <w:sz w:val="28"/>
        </w:rPr>
        <w:t xml:space="preserve">газосепаратор низкого давления; </w:t>
      </w:r>
      <w:r w:rsidRPr="00DD74DC">
        <w:rPr>
          <w:i/>
          <w:iCs/>
          <w:noProof/>
          <w:color w:val="000000"/>
          <w:sz w:val="28"/>
        </w:rPr>
        <w:t xml:space="preserve">9 — </w:t>
      </w:r>
      <w:r w:rsidRPr="00DD74DC">
        <w:rPr>
          <w:noProof/>
          <w:color w:val="000000"/>
          <w:sz w:val="28"/>
        </w:rPr>
        <w:t xml:space="preserve">колонна стабилизации; </w:t>
      </w:r>
      <w:r w:rsidRPr="00DD74DC">
        <w:rPr>
          <w:i/>
          <w:iCs/>
          <w:noProof/>
          <w:color w:val="000000"/>
          <w:sz w:val="28"/>
        </w:rPr>
        <w:t xml:space="preserve">10 — </w:t>
      </w:r>
      <w:r w:rsidRPr="00DD74DC">
        <w:rPr>
          <w:noProof/>
          <w:color w:val="000000"/>
          <w:sz w:val="28"/>
        </w:rPr>
        <w:t xml:space="preserve">холодильник; 11 — сепаратор; </w:t>
      </w:r>
      <w:r w:rsidRPr="00DD74DC">
        <w:rPr>
          <w:i/>
          <w:iCs/>
          <w:noProof/>
          <w:color w:val="000000"/>
          <w:sz w:val="28"/>
        </w:rPr>
        <w:t xml:space="preserve">12— </w:t>
      </w:r>
      <w:r w:rsidRPr="00DD74DC">
        <w:rPr>
          <w:noProof/>
          <w:color w:val="000000"/>
          <w:sz w:val="28"/>
        </w:rPr>
        <w:t>трубчатая печь; I — сырье; II—воздух; III — дымовые газы; IV — циркулирующий газ; V — вода; VI — водород заводским потребителям; VII — газообразные углеводороды; VIII — нестабильная головная фракция; IX — топливный газ; X — стабильный катализат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 xml:space="preserve">Технологическая схема изомеризации бензиновых фракций 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Процесс изомеризации служит для получения высокооктановых компонентов автомобильных топлив на бифункциональном катализаторе, содержащем платину на оксиде алюминия. </w:t>
      </w:r>
      <w:r w:rsidRPr="00DD74DC">
        <w:rPr>
          <w:noProof/>
          <w:color w:val="000000"/>
          <w:sz w:val="28"/>
          <w:szCs w:val="23"/>
        </w:rPr>
        <w:t>Процесс проходит при температурах 350—400 °С и давлении 3—3,5 МПа, объемная скорость подачи сырья составляет 1,5—2,0 ч-</w:t>
      </w:r>
      <w:r w:rsidRPr="00DD74DC">
        <w:rPr>
          <w:noProof/>
          <w:color w:val="000000"/>
          <w:sz w:val="28"/>
          <w:szCs w:val="23"/>
          <w:vertAlign w:val="superscript"/>
        </w:rPr>
        <w:t>1</w:t>
      </w:r>
      <w:r w:rsidRPr="00DD74DC">
        <w:rPr>
          <w:noProof/>
          <w:color w:val="000000"/>
          <w:sz w:val="28"/>
          <w:szCs w:val="23"/>
        </w:rPr>
        <w:t>. Для подавления побочных реакций расщепления осуществляют циркуляцию водородсодержащего газа в объеме 900 нм</w:t>
      </w:r>
      <w:r w:rsidRPr="00DD74DC">
        <w:rPr>
          <w:noProof/>
          <w:color w:val="000000"/>
          <w:sz w:val="28"/>
          <w:szCs w:val="23"/>
          <w:vertAlign w:val="superscript"/>
        </w:rPr>
        <w:t>3</w:t>
      </w:r>
      <w:r w:rsidRPr="00DD74DC">
        <w:rPr>
          <w:noProof/>
          <w:color w:val="000000"/>
          <w:sz w:val="28"/>
          <w:szCs w:val="23"/>
        </w:rPr>
        <w:t xml:space="preserve"> на 1 м</w:t>
      </w:r>
      <w:r w:rsidRPr="00DD74DC">
        <w:rPr>
          <w:noProof/>
          <w:color w:val="000000"/>
          <w:sz w:val="28"/>
          <w:szCs w:val="23"/>
          <w:vertAlign w:val="superscript"/>
        </w:rPr>
        <w:t>3</w:t>
      </w:r>
      <w:r w:rsidRPr="00DD74DC">
        <w:rPr>
          <w:noProof/>
          <w:color w:val="000000"/>
          <w:sz w:val="28"/>
          <w:szCs w:val="23"/>
        </w:rPr>
        <w:t xml:space="preserve"> жидкого сырья.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Исходная пентановая фракция поступает на изомеризацию с центральной газофракционирующей установки (ЦГФУ), схема которой рассмотрена в главе 2. Сырье I, подаваемое насосом 1, смешивается с водородсодержащим газом, нагревается в теплообменнике </w:t>
      </w:r>
      <w:r w:rsidRPr="00DD74DC">
        <w:rPr>
          <w:i/>
          <w:iCs/>
          <w:noProof/>
          <w:color w:val="000000"/>
          <w:sz w:val="28"/>
          <w:szCs w:val="23"/>
        </w:rPr>
        <w:t xml:space="preserve">2 </w:t>
      </w:r>
      <w:r w:rsidRPr="00DD74DC">
        <w:rPr>
          <w:noProof/>
          <w:color w:val="000000"/>
          <w:sz w:val="28"/>
          <w:szCs w:val="23"/>
        </w:rPr>
        <w:t xml:space="preserve">и далее через змеевик трубчатой печи </w:t>
      </w:r>
      <w:r w:rsidRPr="00DD74DC">
        <w:rPr>
          <w:i/>
          <w:iCs/>
          <w:noProof/>
          <w:color w:val="000000"/>
          <w:sz w:val="28"/>
          <w:szCs w:val="23"/>
        </w:rPr>
        <w:t xml:space="preserve">4 </w:t>
      </w:r>
      <w:r w:rsidRPr="00DD74DC">
        <w:rPr>
          <w:noProof/>
          <w:color w:val="000000"/>
          <w:sz w:val="28"/>
          <w:szCs w:val="23"/>
        </w:rPr>
        <w:t xml:space="preserve">поступает в реактор </w:t>
      </w:r>
      <w:r w:rsidRPr="00DD74DC">
        <w:rPr>
          <w:i/>
          <w:iCs/>
          <w:noProof/>
          <w:color w:val="000000"/>
          <w:sz w:val="28"/>
          <w:szCs w:val="23"/>
        </w:rPr>
        <w:t xml:space="preserve">3, </w:t>
      </w:r>
      <w:r w:rsidRPr="00DD74DC">
        <w:rPr>
          <w:noProof/>
          <w:color w:val="000000"/>
          <w:sz w:val="28"/>
          <w:szCs w:val="23"/>
        </w:rPr>
        <w:t xml:space="preserve">заполненный катализатором. В начале работы температура в реакторе около 380 </w:t>
      </w:r>
      <w:r w:rsidRPr="00DD74DC">
        <w:rPr>
          <w:noProof/>
          <w:color w:val="000000"/>
          <w:sz w:val="28"/>
          <w:szCs w:val="23"/>
          <w:vertAlign w:val="superscript"/>
        </w:rPr>
        <w:t>0</w:t>
      </w:r>
      <w:r w:rsidRPr="00DD74DC">
        <w:rPr>
          <w:noProof/>
          <w:color w:val="000000"/>
          <w:sz w:val="28"/>
          <w:szCs w:val="23"/>
        </w:rPr>
        <w:t xml:space="preserve">С, а в конце вследствие некоторого дезактивиро-вания катализатора она поднимается до температуры 430—450 </w:t>
      </w:r>
      <w:r w:rsidRPr="00DD74DC">
        <w:rPr>
          <w:noProof/>
          <w:color w:val="000000"/>
          <w:sz w:val="28"/>
          <w:szCs w:val="23"/>
          <w:vertAlign w:val="superscript"/>
        </w:rPr>
        <w:t>0</w:t>
      </w:r>
      <w:r w:rsidRPr="00DD74DC">
        <w:rPr>
          <w:noProof/>
          <w:color w:val="000000"/>
          <w:sz w:val="28"/>
          <w:szCs w:val="23"/>
        </w:rPr>
        <w:t>С.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8201CA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>
          <v:shape id="_x0000_i1032" type="#_x0000_t75" style="width:292.5pt;height:206.25pt">
            <v:imagedata r:id="rId15" o:title=""/>
          </v:shape>
        </w:pic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18"/>
        </w:rPr>
      </w:pPr>
      <w:r w:rsidRPr="00DD74DC">
        <w:rPr>
          <w:noProof/>
          <w:color w:val="000000"/>
          <w:sz w:val="28"/>
          <w:szCs w:val="18"/>
        </w:rPr>
        <w:t xml:space="preserve">Технологическая схема установки изомеризации: / — насос; </w:t>
      </w:r>
      <w:r w:rsidRPr="00DD74DC">
        <w:rPr>
          <w:i/>
          <w:iCs/>
          <w:noProof/>
          <w:color w:val="000000"/>
          <w:sz w:val="28"/>
          <w:szCs w:val="18"/>
        </w:rPr>
        <w:t xml:space="preserve">2 — </w:t>
      </w:r>
      <w:r w:rsidRPr="00DD74DC">
        <w:rPr>
          <w:noProof/>
          <w:color w:val="000000"/>
          <w:sz w:val="28"/>
          <w:szCs w:val="18"/>
        </w:rPr>
        <w:t xml:space="preserve">теплообменник; </w:t>
      </w:r>
      <w:r w:rsidRPr="00DD74DC">
        <w:rPr>
          <w:i/>
          <w:iCs/>
          <w:noProof/>
          <w:color w:val="000000"/>
          <w:sz w:val="28"/>
          <w:szCs w:val="18"/>
        </w:rPr>
        <w:t xml:space="preserve">3 — </w:t>
      </w:r>
      <w:r w:rsidRPr="00DD74DC">
        <w:rPr>
          <w:noProof/>
          <w:color w:val="000000"/>
          <w:sz w:val="28"/>
          <w:szCs w:val="18"/>
        </w:rPr>
        <w:t xml:space="preserve">реактор; </w:t>
      </w:r>
      <w:r w:rsidRPr="00DD74DC">
        <w:rPr>
          <w:i/>
          <w:iCs/>
          <w:noProof/>
          <w:color w:val="000000"/>
          <w:sz w:val="28"/>
          <w:szCs w:val="18"/>
        </w:rPr>
        <w:t xml:space="preserve">4 </w:t>
      </w:r>
      <w:r w:rsidRPr="00DD74DC">
        <w:rPr>
          <w:noProof/>
          <w:color w:val="000000"/>
          <w:sz w:val="28"/>
          <w:szCs w:val="18"/>
        </w:rPr>
        <w:t xml:space="preserve">— печь; 5 — аппарат воздушного охлаждения; </w:t>
      </w:r>
      <w:r w:rsidRPr="00DD74DC">
        <w:rPr>
          <w:i/>
          <w:iCs/>
          <w:noProof/>
          <w:color w:val="000000"/>
          <w:sz w:val="28"/>
          <w:szCs w:val="18"/>
        </w:rPr>
        <w:t xml:space="preserve">6 — </w:t>
      </w:r>
      <w:r w:rsidRPr="00DD74DC">
        <w:rPr>
          <w:noProof/>
          <w:color w:val="000000"/>
          <w:sz w:val="28"/>
          <w:szCs w:val="18"/>
        </w:rPr>
        <w:t xml:space="preserve">холодильник; 7— сепаратор водородсодержащего газа; </w:t>
      </w:r>
      <w:r w:rsidRPr="00DD74DC">
        <w:rPr>
          <w:i/>
          <w:iCs/>
          <w:noProof/>
          <w:color w:val="000000"/>
          <w:sz w:val="28"/>
          <w:szCs w:val="18"/>
        </w:rPr>
        <w:t xml:space="preserve">8— </w:t>
      </w:r>
      <w:r w:rsidRPr="00DD74DC">
        <w:rPr>
          <w:noProof/>
          <w:color w:val="000000"/>
          <w:sz w:val="28"/>
          <w:szCs w:val="18"/>
        </w:rPr>
        <w:t xml:space="preserve">компрессор водородсодержащего газа; </w:t>
      </w:r>
      <w:r w:rsidRPr="00DD74DC">
        <w:rPr>
          <w:i/>
          <w:iCs/>
          <w:noProof/>
          <w:color w:val="000000"/>
          <w:sz w:val="28"/>
          <w:szCs w:val="18"/>
        </w:rPr>
        <w:t xml:space="preserve">9 — </w:t>
      </w:r>
      <w:r w:rsidRPr="00DD74DC">
        <w:rPr>
          <w:noProof/>
          <w:color w:val="000000"/>
          <w:sz w:val="28"/>
          <w:szCs w:val="18"/>
        </w:rPr>
        <w:t xml:space="preserve">адсорбер-осушитель газа; </w:t>
      </w:r>
      <w:r w:rsidRPr="00DD74DC">
        <w:rPr>
          <w:i/>
          <w:iCs/>
          <w:noProof/>
          <w:color w:val="000000"/>
          <w:sz w:val="28"/>
          <w:szCs w:val="18"/>
        </w:rPr>
        <w:t xml:space="preserve">10 — </w:t>
      </w:r>
      <w:r w:rsidRPr="00DD74DC">
        <w:rPr>
          <w:noProof/>
          <w:color w:val="000000"/>
          <w:sz w:val="28"/>
          <w:szCs w:val="18"/>
        </w:rPr>
        <w:t xml:space="preserve">стабилизационная колонна; // — сепаратор углеводородного газа; </w:t>
      </w:r>
      <w:r w:rsidRPr="00DD74DC">
        <w:rPr>
          <w:i/>
          <w:iCs/>
          <w:noProof/>
          <w:color w:val="000000"/>
          <w:sz w:val="28"/>
          <w:szCs w:val="18"/>
        </w:rPr>
        <w:t xml:space="preserve">12 — </w:t>
      </w:r>
      <w:r w:rsidRPr="00DD74DC">
        <w:rPr>
          <w:noProof/>
          <w:color w:val="000000"/>
          <w:sz w:val="28"/>
          <w:szCs w:val="18"/>
        </w:rPr>
        <w:t xml:space="preserve">кипятильник; </w:t>
      </w:r>
      <w:r w:rsidRPr="00DD74DC">
        <w:rPr>
          <w:i/>
          <w:iCs/>
          <w:noProof/>
          <w:color w:val="000000"/>
          <w:sz w:val="28"/>
          <w:szCs w:val="18"/>
        </w:rPr>
        <w:t xml:space="preserve">13 — </w:t>
      </w:r>
      <w:r w:rsidRPr="00DD74DC">
        <w:rPr>
          <w:noProof/>
          <w:color w:val="000000"/>
          <w:sz w:val="28"/>
          <w:szCs w:val="18"/>
        </w:rPr>
        <w:t>абсорбер изопен-тана; I — сырье; II — водород; III — топливный газ; IV — дымовые газы; V — сухой воздух для регенерации адсорбента; VI — влажный воздух; VII — пар; VIII — стабильный изомеризат; IX — насыщенный абсорбент; X — гексановая фракция (абсорбент); XI — жирный газ; XII — вода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Парогазовая смесь продуктов реакции охлаждается и конденсируется в аппаратах воздушного охлаждения </w:t>
      </w:r>
      <w:r w:rsidRPr="00DD74DC">
        <w:rPr>
          <w:i/>
          <w:iCs/>
          <w:noProof/>
          <w:color w:val="000000"/>
          <w:sz w:val="28"/>
          <w:szCs w:val="23"/>
        </w:rPr>
        <w:t xml:space="preserve">5 </w:t>
      </w:r>
      <w:r w:rsidRPr="00DD74DC">
        <w:rPr>
          <w:noProof/>
          <w:color w:val="000000"/>
          <w:sz w:val="28"/>
          <w:szCs w:val="23"/>
        </w:rPr>
        <w:t xml:space="preserve">и водяном холодильнике </w:t>
      </w:r>
      <w:r w:rsidRPr="00DD74DC">
        <w:rPr>
          <w:i/>
          <w:iCs/>
          <w:noProof/>
          <w:color w:val="000000"/>
          <w:sz w:val="28"/>
          <w:szCs w:val="23"/>
        </w:rPr>
        <w:t xml:space="preserve">6. </w:t>
      </w:r>
      <w:r w:rsidRPr="00DD74DC">
        <w:rPr>
          <w:noProof/>
          <w:color w:val="000000"/>
          <w:sz w:val="28"/>
          <w:szCs w:val="23"/>
        </w:rPr>
        <w:t>В газовом сепараторе 7 отделяется водородсодержащий газ, который, смешиваясь со</w:t>
      </w:r>
      <w:r w:rsidRPr="00DD74DC">
        <w:rPr>
          <w:noProof/>
          <w:color w:val="000000"/>
          <w:sz w:val="28"/>
        </w:rPr>
        <w:t xml:space="preserve"> </w:t>
      </w:r>
      <w:r w:rsidR="0015223C" w:rsidRPr="00DD74DC">
        <w:rPr>
          <w:noProof/>
          <w:color w:val="000000"/>
          <w:sz w:val="28"/>
          <w:szCs w:val="23"/>
        </w:rPr>
        <w:t xml:space="preserve">свежим водородсодержащим газом II, проходит адсорбер </w:t>
      </w:r>
      <w:r w:rsidR="0015223C" w:rsidRPr="00DD74DC">
        <w:rPr>
          <w:i/>
          <w:iCs/>
          <w:noProof/>
          <w:color w:val="000000"/>
          <w:sz w:val="28"/>
          <w:szCs w:val="23"/>
        </w:rPr>
        <w:t xml:space="preserve">9, </w:t>
      </w:r>
      <w:r w:rsidR="0015223C" w:rsidRPr="00DD74DC">
        <w:rPr>
          <w:noProof/>
          <w:color w:val="000000"/>
          <w:sz w:val="28"/>
          <w:szCs w:val="23"/>
        </w:rPr>
        <w:t xml:space="preserve">заполненный цеолитом для удаления влаги. Осушенный газ поступает на прием компрессора 8. Нестабильный изомеризат забирается из нижней части сепаратора 7, подогревается в теплообменнике </w:t>
      </w:r>
      <w:r w:rsidR="0015223C" w:rsidRPr="00DD74DC">
        <w:rPr>
          <w:i/>
          <w:iCs/>
          <w:noProof/>
          <w:color w:val="000000"/>
          <w:sz w:val="28"/>
          <w:szCs w:val="23"/>
        </w:rPr>
        <w:t xml:space="preserve">2 </w:t>
      </w:r>
      <w:r w:rsidR="0015223C" w:rsidRPr="00DD74DC">
        <w:rPr>
          <w:noProof/>
          <w:color w:val="000000"/>
          <w:sz w:val="28"/>
          <w:szCs w:val="23"/>
        </w:rPr>
        <w:t xml:space="preserve">и подвергается стабилизации в колонне </w:t>
      </w:r>
      <w:r w:rsidR="0015223C" w:rsidRPr="00DD74DC">
        <w:rPr>
          <w:i/>
          <w:iCs/>
          <w:noProof/>
          <w:color w:val="000000"/>
          <w:sz w:val="28"/>
          <w:szCs w:val="23"/>
        </w:rPr>
        <w:t xml:space="preserve">10, </w:t>
      </w:r>
      <w:r w:rsidR="0015223C" w:rsidRPr="00DD74DC">
        <w:rPr>
          <w:noProof/>
          <w:color w:val="000000"/>
          <w:sz w:val="28"/>
          <w:szCs w:val="23"/>
        </w:rPr>
        <w:t>из верхней секции которой уходит углеводородный газ XI, а из нижней — стабильный изомеризат VIII, направляемый на разделение на ЦГФУ.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t xml:space="preserve">Изопентан дополнительно извлекается из углеводородного газа гексановой фракцией X, поступающей с ЦГФУ, в абсорбере </w:t>
      </w:r>
      <w:r w:rsidRPr="00DD74DC">
        <w:rPr>
          <w:i/>
          <w:iCs/>
          <w:noProof/>
          <w:color w:val="000000"/>
          <w:sz w:val="28"/>
          <w:szCs w:val="23"/>
        </w:rPr>
        <w:t xml:space="preserve">13. </w:t>
      </w:r>
      <w:r w:rsidRPr="00DD74DC">
        <w:rPr>
          <w:noProof/>
          <w:color w:val="000000"/>
          <w:sz w:val="28"/>
          <w:szCs w:val="23"/>
        </w:rPr>
        <w:t>Насыщенный абсорбент IX возвращается для переработки на центральную газофракционирующую установку.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>Технологическая схема каталитического крекинга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t>Целевым назначением процесса является получение высококачественного бензина с октановым числом, определенным исследовательским методом (ОЧ</w:t>
      </w:r>
      <w:r w:rsidRPr="00DD74DC">
        <w:rPr>
          <w:noProof/>
          <w:color w:val="000000"/>
          <w:sz w:val="28"/>
          <w:szCs w:val="23"/>
          <w:vertAlign w:val="subscript"/>
        </w:rPr>
        <w:t>И</w:t>
      </w:r>
      <w:r w:rsidRPr="00DD74DC">
        <w:rPr>
          <w:noProof/>
          <w:color w:val="000000"/>
          <w:sz w:val="28"/>
          <w:szCs w:val="23"/>
        </w:rPr>
        <w:t xml:space="preserve">), 90—92. При каталитическом крекинге образуется значительное количество газа, богатого бутан-бутиленовой фракцией (сырье для производства высокооктанового компонента бензина). Установки каталитического крекинга являются также поставщиком сырья для химической промышленности: из газойлей каталитического крекинга получают сажевое сырье и нафталин; тяжелый газойль может служить сырьем для производства высококачественного «игольчатого» кокса. установки каталитического крекинга с шариковым катализатором и с микросферическим катализатором. Установки с шариковым катализатором производительно-тью 750 тыс. т в год в настоящее время выводятся из эксплуатации. Установки с микросферическим катализатором производительностью 2 млн т в год. 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t xml:space="preserve">Сырье I после гидроочистки подогревается в печи </w:t>
      </w:r>
      <w:r w:rsidRPr="00DD74DC">
        <w:rPr>
          <w:i/>
          <w:iCs/>
          <w:noProof/>
          <w:color w:val="000000"/>
          <w:sz w:val="28"/>
          <w:szCs w:val="23"/>
        </w:rPr>
        <w:t xml:space="preserve">11 </w:t>
      </w:r>
      <w:r w:rsidRPr="00DD74DC">
        <w:rPr>
          <w:noProof/>
          <w:color w:val="000000"/>
          <w:sz w:val="28"/>
          <w:szCs w:val="23"/>
        </w:rPr>
        <w:t xml:space="preserve">и поступает к основа-нию лифта-реактора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9. </w:t>
      </w:r>
      <w:r w:rsidRPr="00DD74DC">
        <w:rPr>
          <w:noProof/>
          <w:color w:val="000000"/>
          <w:sz w:val="28"/>
          <w:szCs w:val="23"/>
        </w:rPr>
        <w:t>Температура в реакторе 515—545 °С, время</w:t>
      </w:r>
      <w:r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  <w:szCs w:val="23"/>
        </w:rPr>
        <w:t xml:space="preserve">контакта сырья с катализатором несколько секунд. Сюда же из регенератора </w:t>
      </w:r>
      <w:r w:rsidRPr="00DD74DC">
        <w:rPr>
          <w:i/>
          <w:iCs/>
          <w:noProof/>
          <w:color w:val="000000"/>
          <w:sz w:val="28"/>
          <w:szCs w:val="23"/>
        </w:rPr>
        <w:t xml:space="preserve">7 </w:t>
      </w:r>
      <w:r w:rsidRPr="00DD74DC">
        <w:rPr>
          <w:noProof/>
          <w:color w:val="000000"/>
          <w:sz w:val="28"/>
          <w:szCs w:val="23"/>
        </w:rPr>
        <w:t xml:space="preserve">ссыпается регенерированный катализатор и в низ реактора подается водяной пар VI. Катализатор, взвешенный в смеси паров сырья и водяного пара, через решетку на конце лифта-реактора 9 попадает в отпарную секцию </w:t>
      </w:r>
      <w:r w:rsidRPr="00DD74DC">
        <w:rPr>
          <w:i/>
          <w:iCs/>
          <w:noProof/>
          <w:color w:val="000000"/>
          <w:sz w:val="28"/>
          <w:szCs w:val="23"/>
        </w:rPr>
        <w:t xml:space="preserve">10. </w:t>
      </w:r>
      <w:r w:rsidRPr="00DD74DC">
        <w:rPr>
          <w:noProof/>
          <w:color w:val="000000"/>
          <w:sz w:val="28"/>
          <w:szCs w:val="23"/>
        </w:rPr>
        <w:t>Там пары продуктов крекинга отделяются от катализатора, который ссыпается вниз отпарной секции. Для повышения эффективности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отпаривания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нижняя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часть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отпарной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секции снабжена перегородками.</w:t>
      </w:r>
      <w:r w:rsidR="00D50A42" w:rsidRPr="00DD74DC">
        <w:rPr>
          <w:noProof/>
          <w:color w:val="000000"/>
          <w:sz w:val="28"/>
          <w:szCs w:val="23"/>
        </w:rPr>
        <w:t xml:space="preserve"> </w:t>
      </w:r>
      <w:r w:rsidRPr="00DD74DC">
        <w:rPr>
          <w:noProof/>
          <w:color w:val="000000"/>
          <w:sz w:val="28"/>
          <w:szCs w:val="23"/>
        </w:rPr>
        <w:t>Отпаренный катализатор самотеком поступает в регенератор 7. Воздух II на регенерацию подают компрессором 1; температура регенерации 700 °С, давление 2,5 МПа, интенсивность выжигания кокса примерно 80 кг/ч, скорость газов над слоем катализатора 0,9—1,0 м/с. В регенераторе отсутствуют паровые змеевики для отвода избыточного тепла, и тепловой баланс реакторного блока регулируют, изменяя количество воздуха II, подаваемого через распределительное устройство 6. Дымовые газы и воздух подаются в регенератор раздельно, что позволяет регулировать скорость регенерации катализатора.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 xml:space="preserve">Продукты сгорания IV проходят котел-утилизатор 5 и электрофильтр </w:t>
      </w:r>
      <w:r w:rsidRPr="00DD74DC">
        <w:rPr>
          <w:i/>
          <w:iCs/>
          <w:noProof/>
          <w:color w:val="000000"/>
          <w:sz w:val="28"/>
          <w:szCs w:val="23"/>
        </w:rPr>
        <w:t xml:space="preserve">4. </w:t>
      </w:r>
      <w:r w:rsidRPr="00DD74DC">
        <w:rPr>
          <w:noProof/>
          <w:color w:val="000000"/>
          <w:sz w:val="28"/>
          <w:szCs w:val="23"/>
        </w:rPr>
        <w:t>Конечное пылесодержание газов не превышает 80 мг/нм</w:t>
      </w:r>
      <w:r w:rsidRPr="00DD74DC">
        <w:rPr>
          <w:noProof/>
          <w:color w:val="000000"/>
          <w:sz w:val="28"/>
          <w:szCs w:val="23"/>
          <w:vertAlign w:val="superscript"/>
        </w:rPr>
        <w:t>3</w:t>
      </w:r>
      <w:r w:rsidRPr="00DD74DC">
        <w:rPr>
          <w:noProof/>
          <w:color w:val="000000"/>
          <w:sz w:val="28"/>
          <w:szCs w:val="23"/>
        </w:rPr>
        <w:t xml:space="preserve">. Пары продуктов крекинга поступают в нижнюю часть ректификационной колонны </w:t>
      </w:r>
      <w:r w:rsidRPr="00DD74DC">
        <w:rPr>
          <w:i/>
          <w:iCs/>
          <w:noProof/>
          <w:color w:val="000000"/>
          <w:sz w:val="28"/>
          <w:szCs w:val="23"/>
        </w:rPr>
        <w:t>13.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23"/>
        </w:rPr>
        <w:t xml:space="preserve">Из верхней части этой колонны уходят пары бензина XI, углеводородный газ XII и водяной пар. Нижняя часть колонны </w:t>
      </w:r>
      <w:r w:rsidRPr="00DD74DC">
        <w:rPr>
          <w:i/>
          <w:iCs/>
          <w:noProof/>
          <w:color w:val="000000"/>
          <w:sz w:val="28"/>
          <w:szCs w:val="23"/>
        </w:rPr>
        <w:t xml:space="preserve">13 </w:t>
      </w:r>
      <w:r w:rsidRPr="00DD74DC">
        <w:rPr>
          <w:noProof/>
          <w:color w:val="000000"/>
          <w:sz w:val="28"/>
          <w:szCs w:val="23"/>
        </w:rPr>
        <w:t xml:space="preserve">является отстойником катализаторного шлама XIII, который возвращается в отпарную секцию </w:t>
      </w:r>
      <w:r w:rsidRPr="00DD74DC">
        <w:rPr>
          <w:i/>
          <w:iCs/>
          <w:noProof/>
          <w:color w:val="000000"/>
          <w:sz w:val="28"/>
          <w:szCs w:val="23"/>
        </w:rPr>
        <w:t xml:space="preserve">10. </w:t>
      </w:r>
      <w:r w:rsidRPr="00DD74DC">
        <w:rPr>
          <w:noProof/>
          <w:color w:val="000000"/>
          <w:sz w:val="28"/>
          <w:szCs w:val="23"/>
        </w:rPr>
        <w:t>Отстоявшийся от шлама жидкий остаток VIII выводят из колонны. Этот остаток состоит в основном из тяжелых полициклических ароматических углеводородов, склонных к коксообразованию. Он нежелателен как компонент сырья для крекинга, но является идеальным сырьем для получения «игольчатого» кокса (если крекингу подвергать сырье с умеренным содержанием серы). Избыточное тепло в колонне снимают цир- кулирующим внизу колонны крекинг-остатком, это тепло используют для получения водяного пара. На установке предусмотрены две отпарные колон</w:t>
      </w:r>
      <w:r w:rsidR="00D50A42" w:rsidRPr="00DD74DC">
        <w:rPr>
          <w:noProof/>
          <w:color w:val="000000"/>
          <w:sz w:val="28"/>
          <w:szCs w:val="23"/>
        </w:rPr>
        <w:t>ны 15 и 16 соответственно для легкого X и тяжелого IX каталитических газойлей.</w:t>
      </w:r>
    </w:p>
    <w:p w:rsidR="00D50A42" w:rsidRPr="00DD74DC" w:rsidRDefault="00D50A42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</w:p>
    <w:p w:rsidR="0015223C" w:rsidRPr="00DD74DC" w:rsidRDefault="008201CA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>
        <w:rPr>
          <w:b/>
          <w:bCs/>
          <w:noProof/>
          <w:color w:val="000000"/>
          <w:sz w:val="28"/>
        </w:rPr>
        <w:pict>
          <v:shape id="_x0000_i1033" type="#_x0000_t75" style="width:269.25pt;height:190.5pt">
            <v:imagedata r:id="rId16" o:title=""/>
          </v:shape>
        </w:pict>
      </w:r>
      <w:r w:rsidR="0015223C" w:rsidRPr="00DD74DC">
        <w:rPr>
          <w:noProof/>
          <w:color w:val="000000"/>
          <w:sz w:val="28"/>
          <w:szCs w:val="23"/>
        </w:rPr>
        <w:t xml:space="preserve"> 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3"/>
        </w:rPr>
      </w:pPr>
      <w:r w:rsidRPr="00DD74DC">
        <w:rPr>
          <w:noProof/>
          <w:color w:val="000000"/>
          <w:sz w:val="28"/>
          <w:szCs w:val="19"/>
        </w:rPr>
        <w:t xml:space="preserve">Схема установки каталитического крекинга: / — компрессор;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2 — </w:t>
      </w:r>
      <w:r w:rsidRPr="00DD74DC">
        <w:rPr>
          <w:noProof/>
          <w:color w:val="000000"/>
          <w:sz w:val="28"/>
          <w:szCs w:val="19"/>
        </w:rPr>
        <w:t xml:space="preserve">топка под давлением; </w:t>
      </w:r>
      <w:r w:rsidRPr="00DD74DC">
        <w:rPr>
          <w:i/>
          <w:iCs/>
          <w:noProof/>
          <w:color w:val="000000"/>
          <w:sz w:val="28"/>
          <w:szCs w:val="19"/>
        </w:rPr>
        <w:t xml:space="preserve">3 — </w:t>
      </w:r>
      <w:r w:rsidRPr="00DD74DC">
        <w:rPr>
          <w:noProof/>
          <w:color w:val="000000"/>
          <w:sz w:val="28"/>
          <w:szCs w:val="19"/>
        </w:rPr>
        <w:t xml:space="preserve">катализаторная емкость; </w:t>
      </w:r>
      <w:r w:rsidRPr="00DD74DC">
        <w:rPr>
          <w:i/>
          <w:iCs/>
          <w:noProof/>
          <w:color w:val="000000"/>
          <w:sz w:val="28"/>
          <w:szCs w:val="19"/>
        </w:rPr>
        <w:t xml:space="preserve">4 — </w:t>
      </w:r>
      <w:r w:rsidRPr="00DD74DC">
        <w:rPr>
          <w:noProof/>
          <w:color w:val="000000"/>
          <w:sz w:val="28"/>
          <w:szCs w:val="19"/>
        </w:rPr>
        <w:t xml:space="preserve">электрофильтр; 5 — котел-утилизатор;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6 — </w:t>
      </w:r>
      <w:r w:rsidRPr="00DD74DC">
        <w:rPr>
          <w:noProof/>
          <w:color w:val="000000"/>
          <w:sz w:val="28"/>
          <w:szCs w:val="19"/>
        </w:rPr>
        <w:t xml:space="preserve">распределительное устройство; 7 — регенератор;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8 — </w:t>
      </w:r>
      <w:r w:rsidRPr="00DD74DC">
        <w:rPr>
          <w:noProof/>
          <w:color w:val="000000"/>
          <w:sz w:val="28"/>
          <w:szCs w:val="19"/>
        </w:rPr>
        <w:t xml:space="preserve">циклон; </w:t>
      </w:r>
      <w:r w:rsidRPr="00DD74DC">
        <w:rPr>
          <w:i/>
          <w:iCs/>
          <w:noProof/>
          <w:color w:val="000000"/>
          <w:sz w:val="28"/>
          <w:szCs w:val="19"/>
        </w:rPr>
        <w:t xml:space="preserve">9 — </w:t>
      </w:r>
      <w:r w:rsidRPr="00DD74DC">
        <w:rPr>
          <w:noProof/>
          <w:color w:val="000000"/>
          <w:sz w:val="28"/>
          <w:szCs w:val="19"/>
        </w:rPr>
        <w:t xml:space="preserve">лифт-реактор;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10— </w:t>
      </w:r>
      <w:r w:rsidRPr="00DD74DC">
        <w:rPr>
          <w:noProof/>
          <w:color w:val="000000"/>
          <w:sz w:val="28"/>
          <w:szCs w:val="19"/>
        </w:rPr>
        <w:t xml:space="preserve">отпарная секция; // — печь; </w:t>
      </w:r>
      <w:r w:rsidRPr="00DD74DC">
        <w:rPr>
          <w:i/>
          <w:iCs/>
          <w:noProof/>
          <w:color w:val="000000"/>
          <w:sz w:val="28"/>
          <w:szCs w:val="19"/>
        </w:rPr>
        <w:t xml:space="preserve">12— </w:t>
      </w:r>
      <w:r w:rsidRPr="00DD74DC">
        <w:rPr>
          <w:noProof/>
          <w:color w:val="000000"/>
          <w:sz w:val="28"/>
          <w:szCs w:val="19"/>
        </w:rPr>
        <w:t xml:space="preserve">теплообменник; </w:t>
      </w:r>
      <w:r w:rsidRPr="00DD74DC">
        <w:rPr>
          <w:i/>
          <w:iCs/>
          <w:noProof/>
          <w:color w:val="000000"/>
          <w:sz w:val="28"/>
          <w:szCs w:val="19"/>
        </w:rPr>
        <w:t xml:space="preserve">13 — </w:t>
      </w:r>
      <w:r w:rsidRPr="00DD74DC">
        <w:rPr>
          <w:noProof/>
          <w:color w:val="000000"/>
          <w:sz w:val="28"/>
          <w:szCs w:val="19"/>
        </w:rPr>
        <w:t xml:space="preserve">ректификационная колонна; </w:t>
      </w:r>
      <w:r w:rsidRPr="00DD74DC">
        <w:rPr>
          <w:i/>
          <w:iCs/>
          <w:noProof/>
          <w:color w:val="000000"/>
          <w:sz w:val="28"/>
          <w:szCs w:val="19"/>
        </w:rPr>
        <w:t xml:space="preserve">14— </w:t>
      </w:r>
      <w:r w:rsidRPr="00DD74DC">
        <w:rPr>
          <w:noProof/>
          <w:color w:val="000000"/>
          <w:sz w:val="28"/>
          <w:szCs w:val="19"/>
        </w:rPr>
        <w:t xml:space="preserve">сепаратор; </w:t>
      </w:r>
      <w:r w:rsidRPr="00DD74DC">
        <w:rPr>
          <w:i/>
          <w:iCs/>
          <w:noProof/>
          <w:color w:val="000000"/>
          <w:sz w:val="28"/>
          <w:szCs w:val="19"/>
        </w:rPr>
        <w:t xml:space="preserve">15, 16— </w:t>
      </w:r>
      <w:r w:rsidRPr="00DD74DC">
        <w:rPr>
          <w:noProof/>
          <w:color w:val="000000"/>
          <w:sz w:val="28"/>
          <w:szCs w:val="19"/>
        </w:rPr>
        <w:t xml:space="preserve">отпарные колонны; </w:t>
      </w:r>
      <w:r w:rsidRPr="00DD74DC">
        <w:rPr>
          <w:i/>
          <w:iCs/>
          <w:noProof/>
          <w:color w:val="000000"/>
          <w:sz w:val="28"/>
          <w:szCs w:val="19"/>
        </w:rPr>
        <w:t xml:space="preserve">17— </w:t>
      </w:r>
      <w:r w:rsidRPr="00DD74DC">
        <w:rPr>
          <w:noProof/>
          <w:color w:val="000000"/>
          <w:sz w:val="28"/>
          <w:szCs w:val="19"/>
        </w:rPr>
        <w:t>насос; I — сырье; II — воздух; III — топливный газ; IV — дымовые газы; V — вода; VI — пар; VII — циркулирующий остаток; VIII — остаток &gt;420 °С; IX — тяжелый газойль; X — легкий газойль; XI — бензин; XII — газ; XIII — катализаторный</w:t>
      </w:r>
      <w:r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  <w:szCs w:val="19"/>
        </w:rPr>
        <w:t>шлам</w:t>
      </w:r>
    </w:p>
    <w:p w:rsidR="00D50A42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noProof/>
          <w:color w:val="000000"/>
          <w:sz w:val="28"/>
          <w:szCs w:val="23"/>
        </w:rPr>
        <w:t>Для увеличения глубины крекинга установка может работать с рециркуляцией промежуточных фракций. Их отводят из колонны к основанию лифта-реактора. На установке широко используется воздушное охлаждение, что сокращает объем оборотной воды на заводе.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Рынок сбыта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Экспортом нефти данного месторождения, а так же ее переработкой занимается компания Saudi Aramco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 xml:space="preserve">— национальная </w:t>
      </w:r>
      <w:r w:rsidRPr="00FD7F47">
        <w:rPr>
          <w:noProof/>
          <w:color w:val="000000"/>
          <w:sz w:val="28"/>
        </w:rPr>
        <w:t>нефтяная компания</w:t>
      </w:r>
      <w:r w:rsidRPr="00DD74DC">
        <w:rPr>
          <w:noProof/>
          <w:color w:val="000000"/>
          <w:sz w:val="28"/>
        </w:rPr>
        <w:t xml:space="preserve"> </w:t>
      </w:r>
      <w:r w:rsidRPr="00FD7F47">
        <w:rPr>
          <w:noProof/>
          <w:color w:val="000000"/>
          <w:sz w:val="28"/>
        </w:rPr>
        <w:t>Саудовской Аравии</w:t>
      </w:r>
      <w:r w:rsidRPr="00DD74DC">
        <w:rPr>
          <w:noProof/>
          <w:color w:val="000000"/>
          <w:sz w:val="28"/>
        </w:rPr>
        <w:t>. Крупнейшая нефтяная компания мира по показателю добычи нефти и размеру нефтяных запасов. Также, по оценке газеты «</w:t>
      </w:r>
      <w:r w:rsidRPr="00FD7F47">
        <w:rPr>
          <w:noProof/>
          <w:color w:val="000000"/>
          <w:sz w:val="28"/>
        </w:rPr>
        <w:t>Financial Times</w:t>
      </w:r>
      <w:r w:rsidRPr="00DD74DC">
        <w:rPr>
          <w:noProof/>
          <w:color w:val="000000"/>
          <w:sz w:val="28"/>
        </w:rPr>
        <w:t>», является крупнейшей компанией в мире по стоимости бизнеса ($781 млрд). Штаб-квартира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 xml:space="preserve">— в </w:t>
      </w:r>
      <w:r w:rsidRPr="00FD7F47">
        <w:rPr>
          <w:noProof/>
          <w:color w:val="000000"/>
          <w:sz w:val="28"/>
        </w:rPr>
        <w:t>Дахране</w:t>
      </w:r>
      <w:r w:rsidRPr="00DD74DC">
        <w:rPr>
          <w:noProof/>
          <w:color w:val="000000"/>
          <w:sz w:val="28"/>
        </w:rPr>
        <w:t xml:space="preserve">. «Saudi Aramco» контролирует месторождения с запасами </w:t>
      </w:r>
      <w:r w:rsidRPr="00FD7F47">
        <w:rPr>
          <w:noProof/>
          <w:color w:val="000000"/>
          <w:sz w:val="28"/>
        </w:rPr>
        <w:t>нефти</w:t>
      </w:r>
      <w:r w:rsidRPr="00DD74DC">
        <w:rPr>
          <w:noProof/>
          <w:color w:val="000000"/>
          <w:sz w:val="28"/>
        </w:rPr>
        <w:t xml:space="preserve"> примерно 260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млрд баррелей (99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 xml:space="preserve">% запасов Саудовской Аравии), что составляет около четверти мировых разведанных запасов нефти. Имеет большое влияние в </w:t>
      </w:r>
      <w:r w:rsidRPr="00FD7F47">
        <w:rPr>
          <w:noProof/>
          <w:color w:val="000000"/>
          <w:sz w:val="28"/>
        </w:rPr>
        <w:t>ОПЕК</w:t>
      </w:r>
      <w:r w:rsidRPr="00DD74DC">
        <w:rPr>
          <w:noProof/>
          <w:color w:val="000000"/>
          <w:sz w:val="28"/>
        </w:rPr>
        <w:t xml:space="preserve">. Компания контролирует добычу природного газа на территории страны, владеет современными нефте- и газоперерабатывающими заводами. Компания имеет филиалы, совместные предприятия и дочерние компании в </w:t>
      </w:r>
      <w:r w:rsidRPr="00FD7F47">
        <w:rPr>
          <w:noProof/>
          <w:color w:val="000000"/>
          <w:sz w:val="28"/>
        </w:rPr>
        <w:t>Китае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Японии</w:t>
      </w:r>
      <w:r w:rsidRPr="00DD74DC">
        <w:rPr>
          <w:noProof/>
          <w:color w:val="000000"/>
          <w:sz w:val="28"/>
        </w:rPr>
        <w:t xml:space="preserve">, на </w:t>
      </w:r>
      <w:r w:rsidRPr="00FD7F47">
        <w:rPr>
          <w:noProof/>
          <w:color w:val="000000"/>
          <w:sz w:val="28"/>
        </w:rPr>
        <w:t>Филиппинах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Республике Корея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Сингапуре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Объединенных Арабских Эмиратах</w:t>
      </w:r>
      <w:r w:rsidRPr="00DD74DC">
        <w:rPr>
          <w:noProof/>
          <w:color w:val="000000"/>
          <w:sz w:val="28"/>
        </w:rPr>
        <w:t xml:space="preserve">, </w:t>
      </w:r>
      <w:r w:rsidRPr="00FD7F47">
        <w:rPr>
          <w:noProof/>
          <w:color w:val="000000"/>
          <w:sz w:val="28"/>
        </w:rPr>
        <w:t>США</w:t>
      </w:r>
      <w:r w:rsidRPr="00DD74DC">
        <w:rPr>
          <w:noProof/>
          <w:color w:val="000000"/>
          <w:sz w:val="28"/>
        </w:rPr>
        <w:t xml:space="preserve"> и </w:t>
      </w:r>
      <w:r w:rsidRPr="00FD7F47">
        <w:rPr>
          <w:noProof/>
          <w:color w:val="000000"/>
          <w:sz w:val="28"/>
        </w:rPr>
        <w:t>Великобритании</w:t>
      </w:r>
      <w:r w:rsidRPr="00DD74DC">
        <w:rPr>
          <w:noProof/>
          <w:color w:val="000000"/>
          <w:sz w:val="28"/>
        </w:rPr>
        <w:t xml:space="preserve">. Компании принадлежит флот современных </w:t>
      </w:r>
      <w:r w:rsidRPr="00FD7F47">
        <w:rPr>
          <w:noProof/>
          <w:color w:val="000000"/>
          <w:sz w:val="28"/>
        </w:rPr>
        <w:t>супертанкеров</w:t>
      </w:r>
      <w:r w:rsidRPr="00DD74DC">
        <w:rPr>
          <w:noProof/>
          <w:color w:val="000000"/>
          <w:sz w:val="28"/>
        </w:rPr>
        <w:t>. У «Saudi Aramco» имеется совместное предприятие с российской нефтяной компанией «</w:t>
      </w:r>
      <w:r w:rsidRPr="00FD7F47">
        <w:rPr>
          <w:noProof/>
          <w:color w:val="000000"/>
          <w:sz w:val="28"/>
        </w:rPr>
        <w:t>ЛУКОЙЛ</w:t>
      </w:r>
      <w:r w:rsidRPr="00DD74DC">
        <w:rPr>
          <w:noProof/>
          <w:color w:val="000000"/>
          <w:sz w:val="28"/>
        </w:rPr>
        <w:t>»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 xml:space="preserve">— «Lukoil Saudi Arabia Energy Ltd.» (LUKSAR). В начале 2007 года это СП обнаружило коммерческие залежи природного газа на блоке А, расположенном в восточной части нефтегазоносного бассейна </w:t>
      </w:r>
      <w:r w:rsidRPr="00FD7F47">
        <w:rPr>
          <w:noProof/>
          <w:color w:val="000000"/>
          <w:sz w:val="28"/>
        </w:rPr>
        <w:t>Руб аль-Хали</w:t>
      </w:r>
      <w:r w:rsidRPr="00DD74DC">
        <w:rPr>
          <w:noProof/>
          <w:color w:val="000000"/>
          <w:sz w:val="28"/>
        </w:rPr>
        <w:t xml:space="preserve"> (к югу от крупнейшего в мире нефтяного месторождения </w:t>
      </w:r>
      <w:r w:rsidRPr="00FD7F47">
        <w:rPr>
          <w:noProof/>
          <w:color w:val="000000"/>
          <w:sz w:val="28"/>
        </w:rPr>
        <w:t>Аль-Гавар</w:t>
      </w:r>
      <w:r w:rsidRPr="00DD74DC">
        <w:rPr>
          <w:noProof/>
          <w:color w:val="000000"/>
          <w:sz w:val="28"/>
        </w:rPr>
        <w:t>). Между правительством Саудовской Аравии и «LUKSAR» подписан договор о разработке этого блока на срок до 40 лет (общий объём инвестиций в проект, как ожидается, составит около $2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млрд.). По данным компании в 2006 году ее добыча составляла 8,9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млн баррелей нефти в день, что соответствует 443,1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млн тонн нефти в год.</w:t>
      </w:r>
    </w:p>
    <w:p w:rsidR="0015223C" w:rsidRPr="00DD74DC" w:rsidRDefault="0015223C" w:rsidP="00D50A4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br w:type="page"/>
      </w:r>
      <w:r w:rsidR="0015223C" w:rsidRPr="00DD74DC">
        <w:rPr>
          <w:b/>
          <w:bCs/>
          <w:noProof/>
          <w:color w:val="000000"/>
          <w:sz w:val="28"/>
        </w:rPr>
        <w:t>Заключение</w:t>
      </w:r>
    </w:p>
    <w:p w:rsidR="00D50A42" w:rsidRPr="00DD74DC" w:rsidRDefault="00D50A42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В заключении следует сравнить месторождение Гавар с Астраханским газоконденсатным месторождением. </w:t>
      </w:r>
    </w:p>
    <w:p w:rsidR="00D50A42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>Краткая характеристика Астраханского газоконденсатного</w:t>
      </w:r>
      <w:r w:rsidR="00D50A42" w:rsidRPr="00DD74DC">
        <w:rPr>
          <w:b/>
          <w:bCs/>
          <w:noProof/>
          <w:color w:val="000000"/>
          <w:sz w:val="28"/>
        </w:rPr>
        <w:t xml:space="preserve"> </w:t>
      </w:r>
      <w:r w:rsidRPr="00DD74DC">
        <w:rPr>
          <w:b/>
          <w:bCs/>
          <w:noProof/>
          <w:color w:val="000000"/>
          <w:sz w:val="28"/>
        </w:rPr>
        <w:t>месторождения</w:t>
      </w:r>
    </w:p>
    <w:p w:rsidR="00D50A42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>Астраханское газоконденсатное месторождение расположено в юго-западной прибортовой зоне Прикаспийской впадины, в 60 км к северо-востоку г. Астрахани. Открыто в 1976 году разведочной скважиной №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5-А. Залежь приурочена к сложному по строению карбонатному массиву, представленному известняками башкирского яруса среднего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40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км, тип массивно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пластовый. Глубина залегания карбона. Астраханское газоконденсатное месторождение — крупнейшее в Европе. Его запасы оцениваются в 2,5 трлн м3 газа и 400 млн т конденсата (с высоким содержанием сероводорода). Размеры залежи 100х40 км, кровли продуктивного пласта 3827-3990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м. Этаж газоносности до 250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м. Газо-водяной контакт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на глубине минус 4073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м. Добыча ведется с глубины около 4000 м. Начальное пластовое давление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61,2 МПа. Начальная пластовая температура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 xml:space="preserve">— 107 </w:t>
      </w:r>
      <w:r w:rsidRPr="00DD74DC">
        <w:rPr>
          <w:noProof/>
          <w:color w:val="000000"/>
          <w:sz w:val="28"/>
          <w:vertAlign w:val="superscript"/>
        </w:rPr>
        <w:t>0</w:t>
      </w:r>
      <w:r w:rsidRPr="00DD74DC">
        <w:rPr>
          <w:noProof/>
          <w:color w:val="000000"/>
          <w:sz w:val="28"/>
        </w:rPr>
        <w:t>С. Фильтрационно-емкостные свойства пород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коллекторов (ФЕС)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низкие (пористость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10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%). Продуктивная толща месторождения резко неоднородна по площади и разрезу и представляет собой совокупность макрозон с повышенной продуктивностью (дебит газа 300—600 и более тыс. м3/сут.) и зон с неактивными запасами (дебит скважин ниже 50 тыс. м3/сут.) Состав пластовой смеси АГКМ Пластовая смесь АГКМ характеризуется как высокосернистая, со сложным составом. Из соединений серы, кроме H2S, среднее содержание которого по состоянию на 1.01.99 г. составляет 26,0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%об., в газе содержится аномально большое количество сероокиси углерода (около 1000 мг/м3). Содержание серы меркаптановой составляет около 2000 мг/м3, сероуглерода менее 10 мг/м3, углекислоты 12,6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%об., азота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не превышает 0,5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%об. В соответствии с "Комплексным проектом разработки Астраханского месторождения (утвержден 28.06.96r) на 1.01.99г принято удельное потенциальное содержание С5+ в пластовом газе 259 г/м3 газа сепарации. Пластовая система АГКМ находится в однофазном газообразном состоянии и недонасыщена тяжелыми углеводородами. Давление начала конденсации оценивается в 40,0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44,0 МПа. Состояние и основные направления освоения Астраханского газоконденсатного месторождения Разработка Астраханского месторождения начата 31 декабря 1986 году в соответствии с «Проектом опытно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промышленной эксплуатации», составленным ВНИИГАЗом в 1985 году на объем годовой добычи газа 12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млрд м3 (протокол ЦКР 45/85 от 10.06.85r). В 1996 году «Комплексный проект разработки Астраханского месторождения» выполнен ВНИИГАЗом с участием ВолгоградНИПИнефти, АНИПИгаза, ВНИПИгаздобычи, НВНИИГГ. Максимально достигнутая добыча по газу сепарации с начала ввода АГКМ в эксплуатацию приходится в 1999 году 8,7 и минимальная добыча на 1990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г.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2,9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млрд м3. Добыча газа на АГКМ обусловлена работоспособностью перерабатывающих мощностей АГПЗ, из-за невозможности транспортировки агрессивного сырья на другие перерабатывающие заводы по магистральным трубопроводам без предварительной подготовки. Средний рабочий дебит скважин в 1998 году составил 300 тыс. м3/сут. Среднее рабочее устьевое давление и депрессия равны соответственно 26,4 и 12,7 МПа (по проекту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24,3 и 14,6 МПа). Пластовое давление в зоне отбора АГКМ составило 53,5 МПа. Принятый вариант разработки АГКМ В качестве рекомендованного на период до 2010 года принят вариант с годовым отбором добычи газа сепарации 12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млрд.м3 (с 2002 года), предусматривающий эксплуатацию месторождения на режиме истощения при минимизации пластовых потерь конденсата путем подключения в эксплуатацию зон с высоким давлением (УППГ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6 и 3) и максимальное использование методов воздействия на призабойные зоны скважин с целью повышения их продуктивности. Тактика разработки месторождения основывается на использовании запаса пластовой энергии до величины давления начала ретроградной конденсации. Равномерное и минимальное снижения пластового давления по площади обеспечивается за счет создания условий внутрипластовых перетоков газа из пойменной, охранной, периферийных и малопродуктивных зон. Такая тактика позволяет сохранить стабильность КГФ, снизить потери конденсата, а также отодвинуть сроки строительства ДКС.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>Бурение эксплуатационных скважин.</w:t>
      </w:r>
      <w:r w:rsidRPr="00DD74DC">
        <w:rPr>
          <w:noProof/>
          <w:color w:val="000000"/>
          <w:sz w:val="28"/>
        </w:rPr>
        <w:t xml:space="preserve"> На Астраханском ГКМ для бурения эксплуатационных скважин используются буровые установки класса БУ-5000 ДГУ-1 Уралмаш БУ ЗД-76 и Уралмаш БУ 4Э-76 с вышками башенного типа ВБ-53-320 М, оборудованные подъемниками типа У2-5-5, КП-2-3. Буровая установка включает в себя: а) насосный блок, отнесенный в целях безопасности на 30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 от устья скважины; б) узел приготовления и утяжеления бурового раствора, состоящий из: 1. Блока приготовления раствора БПР. 2. Глиномешалки ГМ-1 3. Гидромешалки типа ГДМ-1 4. 9-ти запасных емкостей для раствора (У=360 мЗ), снабженных каждая гидроперемешивателями типа 4УПГ.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Типовая конструкция скважины— направление шахтное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720 мм 0-11 м — направление удлиненное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630 мм 11-50 м — кондуктор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426 мм 350 м — 1 промежуточная колонна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324 мм 2000 м — 2 промежуточная колонна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244,5 мм 3850 м — эксплуатационная колонна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177,8 мм 4050 м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Испытание скважины. После окончания бурения скважины заключительных промыслово-геофизических работ, спуска эксплуатационной колонны и ее цементирования производится опробование в интервале 4050-3950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м. Вскрытие продуктивного пласта в колонне производится перфоратором 3ПКО из расчета 12 отверстий на 1 п.м. Исследование скважины на приток производится через сепарационную установку «Порта-Тест» на шести режимах путем смены стационарных режимов фильтрации на штуцерах от 8 до 22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мм. Освоение скважины. Освоение скважин производится с целью получения промышленных притоков газа и газоконденсата и является составной частью испытания скважин перед сдачей их в эксплуатацию, включает в себя работы по вызову притока пластовых флюидов, очистки призабойной зоны от фильтратов промывочной жидкости, искусственному воздействию на призабойную зону и отработке скважины. Все виды по освоению скважин осуществляются в соответствии с действующими РД и «Временным технологическим регламентом на освоение скважин Астраханского ГКМ» согласно индивидуальным планам на каждую скважину, утверждаемым главным инженером и главным геологом предприятия. Планами предусматривается выполнение работ по: — подготовке скважины к освоению; — инициированию (возбуждению) притока; — отработке скважины (очистке призабойной зоны); — установке подземного скважинного оборудования. При получении притока газа ниже проектного: — проведение дополнительной соляно-кислотной обработки призабойной зоны по отдельному плану. Технология освоения скважины: 1. Освоение скважины при Рпл &gt; Ргидр. заменой бурового раствора на техническую воду и метанол по завершении монтажа и опрессовки фонтанной арматуры и отводов. 2. Распакеровка пакера производится путем сброса шара и создания избыточного давления согласно инструкции службы поставщика. 3. Осуществляется отработка скважины отдувкой в земляной амбар со сжиганием пластовой продукции, продолжительность отдувки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до получения чистого газа. 4. При отсутствии притока (слабом притоке) в зоне перфорации закачивается 10-15м3 солярки(нефти) и 60-100мЗ ингибированной соляной кислоты с обеспечением гидроразрыва пласта. Через 2-6 часов по завершении цродавки кислоты в пласт приступают к отдувке скважины. 5. После отработки скважины в амбар производится переключение потока на технологическую линию (на установку Порта-Тест) для выполнения газодинамических и газоконденсатных исследований. 6. В процессе отработки скважины и проведения исследований осуществляется подача в затрубное пространство ингибитора коррозии 5-10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 xml:space="preserve">% раствора Додиген 4482-1 сопс, Sepacorr CE 5479 AM, TYPE 932. 7. При получении притока ниже проектного проводится дополнительная обработка скважины по отдельному плану. 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b/>
          <w:bCs/>
          <w:noProof/>
          <w:color w:val="000000"/>
          <w:sz w:val="28"/>
        </w:rPr>
        <w:t>Добыча, сбор и транспорт продукции</w:t>
      </w:r>
      <w:r w:rsidRPr="00DD74DC">
        <w:rPr>
          <w:noProof/>
          <w:color w:val="000000"/>
          <w:sz w:val="28"/>
        </w:rPr>
        <w:t xml:space="preserve"> скважин на ГПЗ По состоянию на 1.10.99 года, на Астраханском промысле находится 178 скважины, в том числе: — эксплуатационных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130 — наблюдательных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26 — специальных технологических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20, действуют 5 УППГ (1, 2, 4, 6, 9), УППГ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3А находится в стадии строительства. Дебиты эксплуатационных скважин составляют от 100 до 500 тыс. м3/сутки. Пластовая газожидкостная смесь (ГЖС) по колонне насосно-компрессорных труб поднимается к устью скважины. Отсюда с давлением 16 ÷ 32 МПа она поступает на первую ступень подогрева. После подогрева до температуры 60 ÷ 70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°C ГЖС проходит автоматический дросселирующий клапан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регулятор, на котором давление снижается до 7.9 ÷ 10.3 МПа, и поступает на вторую ступень подогрева. Со второй ступени подогрева с температурой 60 ÷ 70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°C ГЖС через замерную диафрагму подаётся в шлейф (шлейфы длиной до 2-х км имеют диаметр 114 х 8.6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мм, а длиной свыше 2-х км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168 х 10.97 мм) и по нему поступает на блок входных манифольдов (БВМ) на площадке установки предварительной подготовки газа (УППГ). БВМ позволяет направить продукцию скважины или в сборный коллектор, или на контрольный сепаратор для замера её дебита, или через факельный сепаратор на факел. На площадке УППГ расположена установка приготовления раствора ингибитора коррозии и технологическая насосная для его подачи в затруб скважин и газоконденсатопроводы. С УППГ продукция скважин по газоконденсатопроводу Dy = 400 подаётся на газоперерабатывающий завод. На I очереди промысла с каждого УППГ проложены две нитки газоконденсатопроводов, а с УППГ II очереди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— по одной. Расчётное давление газоконденсатопроводов 12 МПа. Расход скважин регулируется ЭВМ по системе ТМ/ТУ таким образом, чтобы на входе на ГПЗ давление ГЖС находилось в пределах 6.8 ÷ 7.0 МПа, а температура в пределах 30 ÷ 35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°C. Система ТМ/ТУ позволяет осуществлять оперативный контроль и управление технологическим процессом добычи, сбора и транспорта ГЖС, а также отключать промысловые объекты при достижении критических параметров. Система автоматики питается очищенным газом, подаваемым на промысел с ГПЗ под давлением 5.5 МПа. Для снижения вредных выбросов в атмосферу отдувка скважин после КРС, интенсификации и периодического ингибирования НКТ производится в подземные ёмкости. Контроль за содержанием сероводорода в воздухе осуществляется стационарными датчиками, установленными на площадке скважины, площадке УППГ и по периметру промысла. Сигналы от них поступают как на центральную ЭВМ так и в операторную УППГ. В работе находятся пять УППГ суммарной производительностью (проектной) до 10.5</w:t>
      </w:r>
      <w:r w:rsidR="00D50A42" w:rsidRPr="00DD74DC">
        <w:rPr>
          <w:noProof/>
          <w:color w:val="000000"/>
          <w:sz w:val="28"/>
        </w:rPr>
        <w:t xml:space="preserve"> </w:t>
      </w:r>
      <w:r w:rsidRPr="00DD74DC">
        <w:rPr>
          <w:noProof/>
          <w:color w:val="000000"/>
          <w:sz w:val="28"/>
        </w:rPr>
        <w:t>млрд м3 отсепарированного газа в год.</w:t>
      </w:r>
      <w:r w:rsidR="00D50A42" w:rsidRPr="00DD74DC">
        <w:rPr>
          <w:noProof/>
          <w:color w:val="000000"/>
          <w:sz w:val="28"/>
        </w:rPr>
        <w:t xml:space="preserve"> </w:t>
      </w:r>
    </w:p>
    <w:p w:rsidR="0015223C" w:rsidRPr="00DD74DC" w:rsidRDefault="0015223C" w:rsidP="00D50A4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DD74DC">
        <w:rPr>
          <w:rFonts w:ascii="Times New Roman" w:hAnsi="Times New Roman" w:cs="Times New Roman"/>
          <w:b/>
          <w:bCs/>
          <w:noProof/>
          <w:color w:val="000000"/>
          <w:sz w:val="28"/>
        </w:rPr>
        <w:t>Переработка газа и газового конденсата.</w:t>
      </w:r>
      <w:r w:rsidR="00D50A42" w:rsidRPr="00DD74DC">
        <w:rPr>
          <w:rFonts w:ascii="Times New Roman" w:hAnsi="Times New Roman" w:cs="Times New Roman"/>
          <w:b/>
          <w:bCs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Астраханский газоперерабатывающий завод предназначен для подготовки и переработки пластового газа с получением товарных продуктов, в состав которого входят:• установки сепарации пластового газа высокого давления (1-4 У-171, 1-2 У-271); • установки сероочистки газа раствором диэтаноламина (1-4 У-172, 1-2 У-272); • установки осушки и отбензинивания очищенного газа (У-174, 274); • установок по производству и хранению серы и доочистки отходящих газов (1-4 У-151, 1-2 У251); • установки очистки и компримирования газов выветривания конденсата (У-141, 241); • установки стабилизации конденсата и обработки пластовой воды (У-120, 220); • комбинированная установка, включающая блок электрообезвоживания и электрообессоливания (ЭЛОУ), блок атмосферной перегонки (АТ) мощностью 3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млн тонн в год, блок вторичной перегонки (ВП) и блок очистки и получения сжиженного газа (250 тыс. тонн); • установка гидроочистки мощностью 2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млн тонн/год; • установка каталитического риформинга мощностью 1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млн тонн в год; • установка сжигания производственных отходов (У-165,265); • факельное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склад светлых нефтепродуктов хозяйство; • объекты складской зоны, включающие: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склад сжиженных газов (40 буллитов по 200 м3) •(16 резервуаров по 10000 м3)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три наливные эстакады светлых нефтепродуктов на 150 стояков; • установка автоматического налива жидкой серы (производительностью 1200 т/час); • установка механизированной погрузки твердой серы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600 т/час.; • установки грануляции серы; • подземные хранилища нестабильного конденсата и нефтепродуктов; • объекты вспомогательного производственного и обслуживающего назначения; • предзаводская зона; • азотно-кислородная станция, цех наполнения и хранения кислородных баллонов, склады хим. реагентов и масел, склад оборудования, ремонтно-механический цех, центральная заводская лаборатория, инженерно-лабораторный корпус, заводоуправление, пож. депо, база военизированной службы, противофонтанной и газовой безопасности, административно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бытовые корпуса, столовая, объекты энерговодоснабжения с водозабором на р. Бузан, внешние и внутренние железнодорожные и автомобильные дороги с сооружениями на них, причал на реке Бузан, объекты связи и канализации и др.</w:t>
      </w:r>
    </w:p>
    <w:p w:rsidR="0015223C" w:rsidRPr="00DD74DC" w:rsidRDefault="0015223C" w:rsidP="00D50A4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DD74DC">
        <w:rPr>
          <w:rFonts w:ascii="Times New Roman" w:hAnsi="Times New Roman" w:cs="Times New Roman"/>
          <w:noProof/>
          <w:color w:val="000000"/>
          <w:sz w:val="28"/>
        </w:rPr>
        <w:t>Для переработки на АГПЗ поступает пластовая смесь, представляющая собой углеводороды предельного ряда Бутлерова (газообразные и жидкие). Кроме того, в этой смеси содержатся неорганические газы, основным представителем, которые являются H2S, CO2 и в меньших концентрациях N2, H2, Ar, He. В пластовую смесь входят также сероорганические соединения СОS, СS2, RSН (жидкие и газообразные), сульфиды, дисульфиды, тиофаны, тиофены, а также углеводороды пиридинового ряда и в небольших количествах кислородсодержащие нафтеновые кислоты и пластовая вода с растворимыми в ней соединениями.</w:t>
      </w:r>
    </w:p>
    <w:p w:rsidR="00D50A42" w:rsidRPr="00DD74DC" w:rsidRDefault="0015223C" w:rsidP="00D50A4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DD74DC">
        <w:rPr>
          <w:rFonts w:ascii="Times New Roman" w:hAnsi="Times New Roman" w:cs="Times New Roman"/>
          <w:noProof/>
          <w:color w:val="000000"/>
          <w:sz w:val="28"/>
        </w:rPr>
        <w:t>Первой установкой завода является установка сепарации пластового газа У-171/271, где пластовая смесь разделяется на:— отсепарированный газ; — нестабильный конденсат; — пластовую воду; a) Отсепарированный газ на установке сероочистки У-172/272 проходит очистку от кислых компонентов (H2S, CO2), где получают обессеренный и кислый газы. Обессеренный газ направляется на осушку и отбензинивание (У-174/274), откуда выходит как товарный газ потребителю по ГОСТ 5542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87. b) Нестабильный конденсат с У-171/271 поступает на стабилизацию на установку стабилизации конденсата У-121/221, откуда уходит как стабильный конденсат на комбинированную установку У-1.731 для получения нефтепродуктов. c) Пластовая вода с установки сепарации направляется на установку нейтрализации пластовых вод У-122/222, откуда откачивается на полигон для закачки в пласт. d) Кислые газы с установки У-172/272, У-141/241, У-1.731 направляются на установку производства серы (У-151/251), где получают серу техническую жидкую и комовую по ГОСТ 127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93. Далее жидкая сера поступает на установку грануляции серы, на которой получают серу газовую гранулированную по ТУ 51-31323949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41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98; e) Газы среднего давления (газ стабилизации У-120/220 и газы расширения амина У-172/272) поступают на предварительную очистку установки У-141/241, где получают углеводородный обессеренный газ, который направляется на У-172/272 на дополнительную очистку. f) Из стабильного конденсата на установках У-731, У-732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бензины автомобильные и У-734 получают нефтепродукты и сжиженные газы: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дизельные топлива марок Нормаль-80, Регуляр—92, Премиум-95 по ГОСТ 2084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77.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котельные топлива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—Л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02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62, Л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05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62, Л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05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40 по ГОСТ 305-82;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смесь пропана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бутана мазут марки 40 и марки 100 по ГОСТ 10585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76;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технических по ГОСТ 20448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90. На У-1.731 получают промежуточную фракцию НК-350 и на блоке АТ -товарное топливо</w:t>
      </w:r>
      <w:r w:rsidR="00D50A42" w:rsidRPr="00DD74DC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Pr="00DD74DC">
        <w:rPr>
          <w:rFonts w:ascii="Times New Roman" w:hAnsi="Times New Roman" w:cs="Times New Roman"/>
          <w:noProof/>
          <w:color w:val="000000"/>
          <w:sz w:val="28"/>
        </w:rPr>
        <w:t>— мазут. Фр. НК-350 с блока АТ (У-1.731) направляется на гидроочистку У-1.732 от S-, N2-, O2-содержащих соединений и возвращается на блок ВП У-1.731. На блоке ВП из гидроочищенной фр. НК-350 получают товарное дизельное топливо (класса 2, с присадкой повышаюшей смазывающую способность), промежуточные фракции (НК-62, 62-180). НК-62 на блоке вторичной перегонки проходит аминовую очистку и используется как компонент автомобильного бензина, а фр. 62-180 направляется на установку риформинга У-1.734 для получения высокооктанового компонента автомобильного бензина. На блоке ОПСГ У-1.731 получают сжиженные газы (СПБТ и БТ), которые отправляются в товарный парк сжиженных газов У-500. На установке каталитического риформинга У-1.731 получают стабильный катализат с октановым числом по моторному методу не менее 76 и по исследовательскому методу не более 98.</w:t>
      </w:r>
    </w:p>
    <w:p w:rsidR="00D50A42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  <w:r w:rsidRPr="00DD74DC">
        <w:rPr>
          <w:b w:val="0"/>
          <w:bCs w:val="0"/>
          <w:noProof/>
          <w:color w:val="000000"/>
          <w:sz w:val="28"/>
        </w:rPr>
        <w:t>В настоящее время ООО «Газпром Добыча Астрахань» представляет собой комплекс, объединяющий в единую технологическую и финансовую структуру 24 подразделения. Среди них: Астраханский газоперерабатывающий завод (АГПЗ), осуществляющий переработку пластового газа и газового конденсата с получением широкого ассортимента товарной продукции; Газопромысловое управление (ГПУ) обеспечивает разработку Астраханского газоконденсатного месторождения, добычу и транспорт газожидкостной смеси на Астраханский газоперерабатывающий завод.</w:t>
      </w:r>
    </w:p>
    <w:p w:rsidR="0015223C" w:rsidRPr="00DD74DC" w:rsidRDefault="0015223C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  <w:r w:rsidRPr="00DD74DC">
        <w:rPr>
          <w:b w:val="0"/>
          <w:bCs w:val="0"/>
          <w:noProof/>
          <w:color w:val="000000"/>
          <w:sz w:val="28"/>
        </w:rPr>
        <w:t>В общем состав Астраханского газоконденсата во многом отличен от нефти и газа месторождения Гавар и во многом уступает ему. Содержание серы в Астраханском газоконденсате во много раз выше, что делает предварительную подготовку более затратной и неблагоприятно сказывается на качестве конечной продукции – бензинов, дизельного топлива и мазута, и вызывает быстрый износ оборудования в следствии коррозии, но в тоже время это дает возможность производить газовую серу, в больших количествах.</w:t>
      </w:r>
      <w:r w:rsidR="00D50A42" w:rsidRPr="00DD74DC">
        <w:rPr>
          <w:b w:val="0"/>
          <w:bCs w:val="0"/>
          <w:noProof/>
          <w:color w:val="000000"/>
          <w:sz w:val="28"/>
        </w:rPr>
        <w:t xml:space="preserve"> 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noProof/>
          <w:color w:val="000000"/>
          <w:sz w:val="28"/>
        </w:rPr>
      </w:pPr>
    </w:p>
    <w:p w:rsidR="0015223C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br w:type="page"/>
      </w:r>
      <w:r w:rsidR="0015223C" w:rsidRPr="00DD74DC">
        <w:rPr>
          <w:noProof/>
          <w:color w:val="000000"/>
          <w:sz w:val="28"/>
        </w:rPr>
        <w:t>Список литературы</w:t>
      </w:r>
    </w:p>
    <w:p w:rsidR="00D50A42" w:rsidRPr="00DD74DC" w:rsidRDefault="00D50A42" w:rsidP="00D50A42">
      <w:pPr>
        <w:pStyle w:val="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15223C" w:rsidRPr="00DD74DC" w:rsidRDefault="0015223C" w:rsidP="00D50A42">
      <w:pPr>
        <w:spacing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1.Alsharhan, Abdulrahman S. and Kendall, Christopher G. St. C., </w:t>
      </w:r>
      <w:r w:rsidRPr="00DD74DC">
        <w:rPr>
          <w:i/>
          <w:iCs/>
          <w:noProof/>
          <w:color w:val="000000"/>
          <w:sz w:val="28"/>
        </w:rPr>
        <w:t>Precambrian to Jurassic Rocks of Arabian Gulf and Adjacent Areas: Their Facies, Depositional Setting, and Hydrocarbon Habitat</w:t>
      </w:r>
      <w:r w:rsidRPr="00DD74DC">
        <w:rPr>
          <w:noProof/>
          <w:color w:val="000000"/>
          <w:sz w:val="28"/>
        </w:rPr>
        <w:t xml:space="preserve">, Bulletin of the American Association of Petroleum Geologists, volume 70, #8, 1986 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2.Arabian American Oil Company Staff, </w:t>
      </w:r>
      <w:r w:rsidRPr="00DD74DC">
        <w:rPr>
          <w:i/>
          <w:iCs/>
          <w:noProof/>
          <w:color w:val="000000"/>
          <w:sz w:val="28"/>
        </w:rPr>
        <w:t>Ghawar Oil Field, Saudi Arabia</w:t>
      </w:r>
      <w:r w:rsidRPr="00DD74DC">
        <w:rPr>
          <w:noProof/>
          <w:color w:val="000000"/>
          <w:sz w:val="28"/>
        </w:rPr>
        <w:t>, Bulletin of the American Association of Petroleum Geologists, Volume 43, #2, 1959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3.Bramkamp, R. A., Sander, N. J., and Steinecke, M., </w:t>
      </w:r>
      <w:r w:rsidRPr="00DD74DC">
        <w:rPr>
          <w:i/>
          <w:iCs/>
          <w:noProof/>
          <w:color w:val="000000"/>
          <w:sz w:val="28"/>
        </w:rPr>
        <w:t>Stratigraphic Relations of Arabian Jurassic Oil</w:t>
      </w:r>
      <w:r w:rsidRPr="00DD74DC">
        <w:rPr>
          <w:noProof/>
          <w:color w:val="000000"/>
          <w:sz w:val="28"/>
        </w:rPr>
        <w:t xml:space="preserve">, Habitat of Oil, American Association of Petroleum Geologists, 1958 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4.Levorsen, A.I., </w:t>
      </w:r>
      <w:r w:rsidRPr="00DD74DC">
        <w:rPr>
          <w:i/>
          <w:iCs/>
          <w:noProof/>
          <w:color w:val="000000"/>
          <w:sz w:val="28"/>
        </w:rPr>
        <w:t>Geology of Petroleum</w:t>
      </w:r>
      <w:r w:rsidRPr="00DD74DC">
        <w:rPr>
          <w:noProof/>
          <w:color w:val="000000"/>
          <w:sz w:val="28"/>
        </w:rPr>
        <w:t xml:space="preserve">, W.H. Freeman, San Francisco, 1954 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5.Mitchell, J.C., Lehmann, P.J., Cantrell, D.L., Al-Jallal, I.A. and Al-Thagfay, M.A.R., </w:t>
      </w:r>
      <w:r w:rsidRPr="00DD74DC">
        <w:rPr>
          <w:i/>
          <w:iCs/>
          <w:noProof/>
          <w:color w:val="000000"/>
          <w:sz w:val="28"/>
        </w:rPr>
        <w:t>Lithofacies, Diagenesis and Depositional Sequence; Arab-D ember, Ghawar Field, Saudi Arabia</w:t>
      </w:r>
      <w:r w:rsidRPr="00DD74DC">
        <w:rPr>
          <w:noProof/>
          <w:color w:val="000000"/>
          <w:sz w:val="28"/>
        </w:rPr>
        <w:t xml:space="preserve">,SEPM Core Workshop #12, Houston, 1988 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6.Saudi Arabian Oil Company, </w:t>
      </w:r>
      <w:r w:rsidRPr="00DD74DC">
        <w:rPr>
          <w:i/>
          <w:iCs/>
          <w:noProof/>
          <w:color w:val="000000"/>
          <w:sz w:val="28"/>
        </w:rPr>
        <w:t>Impact of 3-D Seismic on Reservoir Characterization and Development, Ghawar Field, Saudi Arabia</w:t>
      </w:r>
      <w:r w:rsidRPr="00DD74DC">
        <w:rPr>
          <w:noProof/>
          <w:color w:val="000000"/>
          <w:sz w:val="28"/>
        </w:rPr>
        <w:t xml:space="preserve">, AAPG Studies in Geology #42 and SEG Geophysical Developments Series #5, AAPG/SEG, Tulsa, 1996 </w:t>
      </w:r>
    </w:p>
    <w:p w:rsidR="0015223C" w:rsidRPr="00DD74DC" w:rsidRDefault="0015223C" w:rsidP="00D50A42">
      <w:pPr>
        <w:pStyle w:val="a5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7.Saudi Aramco, </w:t>
      </w:r>
      <w:r w:rsidRPr="00DD74DC">
        <w:rPr>
          <w:i/>
          <w:iCs/>
          <w:noProof/>
          <w:color w:val="000000"/>
          <w:sz w:val="28"/>
        </w:rPr>
        <w:t>Oil Reservoirs, Table of Basic Data</w:t>
      </w:r>
      <w:r w:rsidRPr="00DD74DC">
        <w:rPr>
          <w:noProof/>
          <w:color w:val="000000"/>
          <w:sz w:val="28"/>
        </w:rPr>
        <w:t xml:space="preserve">, Year-End 1980 </w:t>
      </w:r>
    </w:p>
    <w:p w:rsidR="00D50A42" w:rsidRPr="00DD74DC" w:rsidRDefault="0015223C" w:rsidP="00D50A42">
      <w:pPr>
        <w:pStyle w:val="a5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DD74DC">
        <w:rPr>
          <w:noProof/>
          <w:color w:val="000000"/>
          <w:sz w:val="28"/>
        </w:rPr>
        <w:t xml:space="preserve">8.United States Energy Information Administration, </w:t>
      </w:r>
      <w:r w:rsidRPr="00DD74DC">
        <w:rPr>
          <w:i/>
          <w:iCs/>
          <w:noProof/>
          <w:color w:val="000000"/>
          <w:sz w:val="28"/>
        </w:rPr>
        <w:t>The Petroleum Resources of the Middle East</w:t>
      </w:r>
      <w:r w:rsidRPr="00DD74DC">
        <w:rPr>
          <w:noProof/>
          <w:color w:val="000000"/>
          <w:sz w:val="28"/>
        </w:rPr>
        <w:t xml:space="preserve">, 1982 </w:t>
      </w:r>
    </w:p>
    <w:p w:rsidR="0015223C" w:rsidRPr="00DD74DC" w:rsidRDefault="0015223C" w:rsidP="00D50A42">
      <w:pPr>
        <w:spacing w:line="360" w:lineRule="auto"/>
        <w:jc w:val="both"/>
        <w:rPr>
          <w:noProof/>
          <w:color w:val="000000"/>
          <w:sz w:val="28"/>
          <w:szCs w:val="22"/>
        </w:rPr>
      </w:pPr>
      <w:r w:rsidRPr="00DD74DC">
        <w:rPr>
          <w:noProof/>
          <w:color w:val="000000"/>
          <w:sz w:val="28"/>
          <w:szCs w:val="22"/>
        </w:rPr>
        <w:t>9.«Тайное богатство». «Ведомости», №</w:t>
      </w:r>
      <w:r w:rsidR="00D50A42" w:rsidRPr="00DD74DC">
        <w:rPr>
          <w:noProof/>
          <w:color w:val="000000"/>
          <w:sz w:val="28"/>
          <w:szCs w:val="22"/>
        </w:rPr>
        <w:t xml:space="preserve"> </w:t>
      </w:r>
      <w:r w:rsidRPr="00DD74DC">
        <w:rPr>
          <w:noProof/>
          <w:color w:val="000000"/>
          <w:sz w:val="28"/>
          <w:szCs w:val="22"/>
        </w:rPr>
        <w:t xml:space="preserve">238 (1765), 18 декабря 2006 </w:t>
      </w:r>
    </w:p>
    <w:p w:rsidR="0015223C" w:rsidRPr="00DD74DC" w:rsidRDefault="0015223C" w:rsidP="00D50A42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noProof/>
          <w:color w:val="000000"/>
          <w:sz w:val="28"/>
        </w:rPr>
      </w:pPr>
      <w:r w:rsidRPr="00DD74DC">
        <w:rPr>
          <w:b w:val="0"/>
          <w:bCs w:val="0"/>
          <w:noProof/>
          <w:color w:val="000000"/>
          <w:sz w:val="28"/>
          <w:szCs w:val="22"/>
        </w:rPr>
        <w:t>11.</w:t>
      </w:r>
      <w:r w:rsidRPr="00DD74DC">
        <w:rPr>
          <w:noProof/>
          <w:color w:val="000000"/>
          <w:sz w:val="28"/>
          <w:szCs w:val="22"/>
        </w:rPr>
        <w:t xml:space="preserve"> </w:t>
      </w:r>
      <w:r w:rsidRPr="00DD74DC">
        <w:rPr>
          <w:b w:val="0"/>
          <w:bCs w:val="0"/>
          <w:noProof/>
          <w:color w:val="000000"/>
          <w:sz w:val="28"/>
          <w:szCs w:val="22"/>
        </w:rPr>
        <w:t>«Газ из сердца ОПЕК». «Ведомости», №</w:t>
      </w:r>
      <w:r w:rsidR="00D50A42" w:rsidRPr="00DD74DC">
        <w:rPr>
          <w:b w:val="0"/>
          <w:bCs w:val="0"/>
          <w:noProof/>
          <w:color w:val="000000"/>
          <w:sz w:val="28"/>
          <w:szCs w:val="22"/>
        </w:rPr>
        <w:t xml:space="preserve"> </w:t>
      </w:r>
      <w:r w:rsidRPr="00DD74DC">
        <w:rPr>
          <w:b w:val="0"/>
          <w:bCs w:val="0"/>
          <w:noProof/>
          <w:color w:val="000000"/>
          <w:sz w:val="28"/>
          <w:szCs w:val="22"/>
        </w:rPr>
        <w:t>25 (1799), 13 февраля 2007</w:t>
      </w:r>
      <w:bookmarkStart w:id="0" w:name="_GoBack"/>
      <w:bookmarkEnd w:id="0"/>
    </w:p>
    <w:sectPr w:rsidR="0015223C" w:rsidRPr="00DD74DC" w:rsidSect="00D50A42">
      <w:footerReference w:type="even" r:id="rId17"/>
      <w:footerReference w:type="defaul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F4" w:rsidRDefault="00411BF4">
      <w:r>
        <w:separator/>
      </w:r>
    </w:p>
  </w:endnote>
  <w:endnote w:type="continuationSeparator" w:id="0">
    <w:p w:rsidR="00411BF4" w:rsidRDefault="0041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3C" w:rsidRDefault="0015223C">
    <w:pPr>
      <w:pStyle w:val="a8"/>
      <w:framePr w:wrap="around" w:vAnchor="text" w:hAnchor="margin" w:xAlign="right" w:y="1"/>
      <w:rPr>
        <w:rStyle w:val="aa"/>
      </w:rPr>
    </w:pPr>
  </w:p>
  <w:p w:rsidR="0015223C" w:rsidRDefault="0015223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3C" w:rsidRDefault="00FD7F47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15223C" w:rsidRDefault="0015223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F4" w:rsidRDefault="00411BF4">
      <w:r>
        <w:separator/>
      </w:r>
    </w:p>
  </w:footnote>
  <w:footnote w:type="continuationSeparator" w:id="0">
    <w:p w:rsidR="00411BF4" w:rsidRDefault="0041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7137"/>
    <w:multiLevelType w:val="hybridMultilevel"/>
    <w:tmpl w:val="182810D0"/>
    <w:lvl w:ilvl="0" w:tplc="6010C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FC1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1AC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400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229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83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DE45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2419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CC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2556C"/>
    <w:multiLevelType w:val="hybridMultilevel"/>
    <w:tmpl w:val="B71A1052"/>
    <w:lvl w:ilvl="0" w:tplc="8788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4AE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86A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FF0C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EAF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6E6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749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B2E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C28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C57440"/>
    <w:multiLevelType w:val="hybridMultilevel"/>
    <w:tmpl w:val="14D6B236"/>
    <w:lvl w:ilvl="0" w:tplc="46021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E0E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BE5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3A55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7E60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4D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F4C9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506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40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E5DE0"/>
    <w:multiLevelType w:val="hybridMultilevel"/>
    <w:tmpl w:val="2ED8590C"/>
    <w:lvl w:ilvl="0" w:tplc="8390B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18A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C8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E07C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46D0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947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840C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54A2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EC9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B5BFD"/>
    <w:multiLevelType w:val="hybridMultilevel"/>
    <w:tmpl w:val="6F98A1EC"/>
    <w:lvl w:ilvl="0" w:tplc="66D8C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16B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2CE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E85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F0A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6A4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98CA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1C47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FC7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F4804"/>
    <w:multiLevelType w:val="hybridMultilevel"/>
    <w:tmpl w:val="F816F098"/>
    <w:lvl w:ilvl="0" w:tplc="BBAE9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3E8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9EB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CC4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E26E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4E4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1630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328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34F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D7A14"/>
    <w:multiLevelType w:val="hybridMultilevel"/>
    <w:tmpl w:val="23BE9494"/>
    <w:lvl w:ilvl="0" w:tplc="7C30A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44D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CC1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5AE3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4468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D6B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9E4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70C9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CAE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A42"/>
    <w:rsid w:val="0015223C"/>
    <w:rsid w:val="00247F61"/>
    <w:rsid w:val="00411BF4"/>
    <w:rsid w:val="006A118F"/>
    <w:rsid w:val="008201CA"/>
    <w:rsid w:val="00AD5610"/>
    <w:rsid w:val="00D50A42"/>
    <w:rsid w:val="00DD74DC"/>
    <w:rsid w:val="00EA6E45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A6DE986A-2E7C-4680-AB7F-6922D862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both"/>
      <w:outlineLvl w:val="0"/>
    </w:pPr>
    <w:rPr>
      <w:spacing w:val="20"/>
      <w:sz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jc w:val="both"/>
      <w:outlineLvl w:val="2"/>
    </w:pPr>
    <w:rPr>
      <w:spacing w:val="20"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shd w:val="clear" w:color="auto" w:fill="FFFFFF"/>
      <w:autoSpaceDE w:val="0"/>
      <w:autoSpaceDN w:val="0"/>
      <w:adjustRightInd w:val="0"/>
      <w:spacing w:line="360" w:lineRule="auto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hd w:val="clear" w:color="auto" w:fill="FFFFFF"/>
      <w:autoSpaceDE w:val="0"/>
      <w:autoSpaceDN w:val="0"/>
      <w:adjustRightInd w:val="0"/>
      <w:outlineLvl w:val="5"/>
    </w:pPr>
    <w:rPr>
      <w:b/>
      <w:bCs/>
      <w:color w:val="000000"/>
      <w:sz w:val="2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FollowedHyperlink"/>
    <w:uiPriority w:val="99"/>
    <w:semiHidden/>
    <w:rPr>
      <w:rFonts w:cs="Times New Roman"/>
      <w:color w:val="800080"/>
      <w:u w:val="single"/>
    </w:rPr>
  </w:style>
  <w:style w:type="character" w:styleId="a4">
    <w:name w:val="Hyperlink"/>
    <w:uiPriority w:val="99"/>
    <w:semiHidden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pPr>
      <w:spacing w:before="100" w:beforeAutospacing="1" w:after="100" w:afterAutospacing="1"/>
    </w:pPr>
  </w:style>
  <w:style w:type="character" w:customStyle="1" w:styleId="mw-headline">
    <w:name w:val="mw-headline"/>
    <w:rPr>
      <w:rFonts w:cs="Times New Roman"/>
    </w:rPr>
  </w:style>
  <w:style w:type="character" w:customStyle="1" w:styleId="editsection">
    <w:name w:val="editsection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pPr>
      <w:shd w:val="clear" w:color="auto" w:fill="FFFFFF"/>
      <w:autoSpaceDE w:val="0"/>
      <w:autoSpaceDN w:val="0"/>
      <w:adjustRightInd w:val="0"/>
    </w:pPr>
    <w:rPr>
      <w:color w:val="000000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autoSpaceDE w:val="0"/>
      <w:autoSpaceDN w:val="0"/>
      <w:adjustRightInd w:val="0"/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semiHidden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D50A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50A42"/>
    <w:rPr>
      <w:rFonts w:cs="Times New Roman"/>
      <w:sz w:val="24"/>
      <w:szCs w:val="24"/>
    </w:rPr>
  </w:style>
  <w:style w:type="table" w:styleId="ad">
    <w:name w:val="Table Professional"/>
    <w:basedOn w:val="a1"/>
    <w:uiPriority w:val="99"/>
    <w:unhideWhenUsed/>
    <w:rsid w:val="00D50A4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AA78-B7DD-4FA1-BC93-12015CC4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7696</Words>
  <Characters>43868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СОДЕРЖАНИЕ</vt:lpstr>
    </vt:vector>
  </TitlesOfParts>
  <Company/>
  <LinksUpToDate>false</LinksUpToDate>
  <CharactersWithSpaces>51462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СОДЕРЖАНИЕ</dc:title>
  <dc:subject/>
  <dc:creator>Андрей</dc:creator>
  <cp:keywords/>
  <dc:description/>
  <cp:lastModifiedBy>admin</cp:lastModifiedBy>
  <cp:revision>2</cp:revision>
  <dcterms:created xsi:type="dcterms:W3CDTF">2014-02-28T08:03:00Z</dcterms:created>
  <dcterms:modified xsi:type="dcterms:W3CDTF">2014-02-28T08:03:00Z</dcterms:modified>
</cp:coreProperties>
</file>