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32" w:rsidRPr="00320D8D" w:rsidRDefault="003E2E32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20D8D">
        <w:rPr>
          <w:b/>
          <w:color w:val="000000"/>
          <w:sz w:val="28"/>
          <w:szCs w:val="28"/>
        </w:rPr>
        <w:t>Введение</w:t>
      </w:r>
    </w:p>
    <w:p w:rsidR="003E2E32" w:rsidRPr="00320D8D" w:rsidRDefault="003E2E32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703F3" w:rsidRPr="00320D8D" w:rsidRDefault="004703F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Переход России к новым, рыночным условиям потребовал и новой налоговой политики, нового налогового законодательства. К основным его принципам можно отнести следующие: активная поддержка предпринимательства, целостность системы налогообложения, ее простота, механизм защиты от двойного налогообложения, строгое и четкое разграничение налогов по уровням управления, учет национальных и территориальных интересов.</w:t>
      </w:r>
    </w:p>
    <w:p w:rsidR="004703F3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Налоговая система России практически создается заново, поэтому она еще несовершенна, нуждается в улучшении и в ближайшее время не может быть стабильной. Более того, конкретные размеры налогов меняются, и будут меняться даже в условиях стабилизации налоговой системы, ибо налоги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гибкий инструмент воздействия на находящуюся в постоянном движении экономику. Система налогообложения должна опираться на достижения науки и опыт зарубежных стран, строиться на сходных принципах в соответствующей ситуации.</w:t>
      </w:r>
    </w:p>
    <w:p w:rsidR="00077972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rStyle w:val="a9"/>
          <w:b w:val="0"/>
          <w:color w:val="000000"/>
          <w:sz w:val="28"/>
          <w:szCs w:val="28"/>
        </w:rPr>
        <w:t xml:space="preserve">Налоги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это платежи, которые в обязательном порядке уплачивают в доход государства юридические и физические лица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предприятия, организации, граждане. Как правило, выплаты эти не только обязательны, но и принудительны и безвозмездны. Но налоги необходимы: с помощью налогов государство воздействует на многие, в том числе экономические, процессы. Они помогают поощрять или сдерживать определенные виды деятельности, направлять развитие тех или иных отраслей промышленности, воздействовать на экономическую активность предпринимателей, сбалансировать платежеспособный спрос и предложение, регулировать количество денег в обращении. И хотя налоги чаще вызывают возмущение, чем одобрение, без них ни современное общество, ни правительство существовать не могут.</w:t>
      </w:r>
    </w:p>
    <w:p w:rsidR="003E2E32" w:rsidRPr="00320D8D" w:rsidRDefault="003E2E32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Цель настоящей работы: дать краткую характеристику основных налогов, действующих в Российской Федерации.</w:t>
      </w:r>
    </w:p>
    <w:p w:rsidR="00077972" w:rsidRPr="00320D8D" w:rsidRDefault="00077972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Цель определила задачи, которые необходимо решить в процессе исследования:</w:t>
      </w:r>
    </w:p>
    <w:p w:rsidR="00077972" w:rsidRPr="00320D8D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77972" w:rsidRPr="00320D8D">
        <w:rPr>
          <w:color w:val="000000"/>
          <w:sz w:val="28"/>
          <w:szCs w:val="28"/>
        </w:rPr>
        <w:t>рассмотреть действующие налоги федерального уровня;</w:t>
      </w:r>
    </w:p>
    <w:p w:rsidR="00077972" w:rsidRPr="00320D8D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77972" w:rsidRPr="00320D8D">
        <w:rPr>
          <w:color w:val="000000"/>
          <w:sz w:val="28"/>
          <w:szCs w:val="28"/>
        </w:rPr>
        <w:t>проанализировать действующие налоги регионального уровня;</w:t>
      </w:r>
    </w:p>
    <w:p w:rsidR="00077972" w:rsidRPr="00320D8D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77972" w:rsidRPr="00320D8D">
        <w:rPr>
          <w:color w:val="000000"/>
          <w:sz w:val="28"/>
          <w:szCs w:val="28"/>
        </w:rPr>
        <w:t>изучить действующие налоги местного уровня.</w:t>
      </w:r>
    </w:p>
    <w:p w:rsidR="007A4512" w:rsidRPr="00320D8D" w:rsidRDefault="00077972" w:rsidP="00320D8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Нормативной базой исследования послужил</w:t>
      </w:r>
      <w:r w:rsidR="007A4512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Налоговый кодекс РФ, Закон </w:t>
      </w:r>
      <w:r w:rsid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2003</w:t>
      </w:r>
      <w:r w:rsid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="00320D8D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9 декабря 1991 года «О налогах на имущество физических лиц»</w:t>
      </w:r>
      <w:r w:rsidR="003C6634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, Законы Оренбургской области, Решения Оренбургского Совета</w:t>
      </w:r>
      <w:r w:rsidR="00320D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A4512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и др.</w:t>
      </w:r>
    </w:p>
    <w:p w:rsidR="00077972" w:rsidRPr="00320D8D" w:rsidRDefault="007A4512" w:rsidP="00320D8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Теоретической базой исследования послужили труды российских ученых в области налогообложения.</w:t>
      </w:r>
    </w:p>
    <w:p w:rsidR="003C6634" w:rsidRPr="00320D8D" w:rsidRDefault="003C6634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75346" w:rsidRDefault="00775346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E2E32" w:rsidRPr="00320D8D" w:rsidRDefault="00775346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014FA9" w:rsidRPr="00320D8D">
        <w:rPr>
          <w:b/>
          <w:color w:val="000000"/>
          <w:sz w:val="28"/>
          <w:szCs w:val="28"/>
        </w:rPr>
        <w:t>1</w:t>
      </w:r>
      <w:r w:rsidR="003E2E32" w:rsidRPr="00320D8D">
        <w:rPr>
          <w:b/>
          <w:color w:val="000000"/>
          <w:sz w:val="28"/>
          <w:szCs w:val="28"/>
        </w:rPr>
        <w:t xml:space="preserve">. </w:t>
      </w:r>
      <w:r w:rsidR="00015FD2" w:rsidRPr="00320D8D">
        <w:rPr>
          <w:b/>
          <w:color w:val="000000"/>
          <w:sz w:val="28"/>
          <w:szCs w:val="28"/>
        </w:rPr>
        <w:t>Краткая характеристика</w:t>
      </w:r>
      <w:r w:rsidR="003E2E32" w:rsidRPr="00320D8D">
        <w:rPr>
          <w:b/>
          <w:color w:val="000000"/>
          <w:sz w:val="28"/>
          <w:szCs w:val="28"/>
        </w:rPr>
        <w:t xml:space="preserve"> налогов РФ</w:t>
      </w:r>
      <w:r w:rsidR="00015FD2" w:rsidRPr="00320D8D">
        <w:rPr>
          <w:b/>
          <w:color w:val="000000"/>
          <w:sz w:val="28"/>
          <w:szCs w:val="28"/>
        </w:rPr>
        <w:t xml:space="preserve"> федерального уровня</w:t>
      </w:r>
    </w:p>
    <w:p w:rsidR="004703F3" w:rsidRPr="00320D8D" w:rsidRDefault="004703F3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14FA9" w:rsidRPr="00320D8D" w:rsidRDefault="00014FA9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rStyle w:val="a7"/>
          <w:i w:val="0"/>
          <w:color w:val="000000"/>
          <w:sz w:val="28"/>
          <w:szCs w:val="28"/>
        </w:rPr>
        <w:t>Общепринятая (традиционная) система</w:t>
      </w:r>
      <w:r w:rsidR="00320D8D">
        <w:rPr>
          <w:rStyle w:val="a7"/>
          <w:i w:val="0"/>
          <w:color w:val="000000"/>
          <w:sz w:val="28"/>
          <w:szCs w:val="28"/>
        </w:rPr>
        <w:t xml:space="preserve"> </w:t>
      </w:r>
      <w:r w:rsidRPr="00320D8D">
        <w:rPr>
          <w:rStyle w:val="a7"/>
          <w:i w:val="0"/>
          <w:color w:val="000000"/>
          <w:sz w:val="28"/>
          <w:szCs w:val="28"/>
        </w:rPr>
        <w:t>налогообложения</w:t>
      </w:r>
      <w:r w:rsidR="00320D8D">
        <w:rPr>
          <w:rStyle w:val="a7"/>
          <w:i w:val="0"/>
          <w:color w:val="000000"/>
          <w:sz w:val="28"/>
          <w:szCs w:val="28"/>
        </w:rPr>
        <w:t xml:space="preserve"> –</w:t>
      </w:r>
      <w:r w:rsidR="00320D8D" w:rsidRPr="00320D8D">
        <w:rPr>
          <w:rStyle w:val="a7"/>
          <w:i w:val="0"/>
          <w:color w:val="000000"/>
          <w:sz w:val="28"/>
          <w:szCs w:val="28"/>
        </w:rPr>
        <w:t xml:space="preserve"> </w:t>
      </w:r>
      <w:r w:rsidRPr="00320D8D">
        <w:rPr>
          <w:rStyle w:val="a7"/>
          <w:i w:val="0"/>
          <w:color w:val="000000"/>
          <w:sz w:val="28"/>
          <w:szCs w:val="28"/>
        </w:rPr>
        <w:t>это</w:t>
      </w:r>
      <w:r w:rsidR="00320D8D">
        <w:rPr>
          <w:rStyle w:val="a7"/>
          <w:i w:val="0"/>
          <w:color w:val="000000"/>
          <w:sz w:val="28"/>
          <w:szCs w:val="28"/>
        </w:rPr>
        <w:t xml:space="preserve"> </w:t>
      </w:r>
      <w:r w:rsidRPr="00320D8D">
        <w:rPr>
          <w:rStyle w:val="a7"/>
          <w:i w:val="0"/>
          <w:color w:val="000000"/>
          <w:sz w:val="28"/>
          <w:szCs w:val="28"/>
        </w:rPr>
        <w:t>система</w:t>
      </w:r>
      <w:r w:rsidR="00320D8D">
        <w:rPr>
          <w:rStyle w:val="a7"/>
          <w:i w:val="0"/>
          <w:color w:val="000000"/>
          <w:sz w:val="28"/>
          <w:szCs w:val="28"/>
        </w:rPr>
        <w:t xml:space="preserve"> </w:t>
      </w:r>
      <w:r w:rsidRPr="00320D8D">
        <w:rPr>
          <w:rStyle w:val="a7"/>
          <w:i w:val="0"/>
          <w:color w:val="000000"/>
          <w:sz w:val="28"/>
          <w:szCs w:val="28"/>
        </w:rPr>
        <w:t xml:space="preserve">налогообложения, при которой предприниматель платит все необходимые налоги, сборы, платежи, если он не освобожден от их уплаты. </w:t>
      </w:r>
      <w:r w:rsidRPr="00320D8D">
        <w:rPr>
          <w:color w:val="000000"/>
          <w:sz w:val="28"/>
          <w:szCs w:val="28"/>
        </w:rPr>
        <w:t>В соответствии с частью первой НК РФ общепринятая система налогообложения в нашей стране представлена тремя уровнями: федеральные налоги и сборы; региональные налоги и сборы; местные налоги и сборы.</w:t>
      </w:r>
    </w:p>
    <w:p w:rsidR="004B1D6D" w:rsidRPr="00320D8D" w:rsidRDefault="00014FA9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 соответствии со статьей 12 Налогового кодекса РФ федеральными налогами и сборами признаются налоги и сборы, которые установлены НК РФ и обязательны к уплате на всей территории Российской Федерации. </w:t>
      </w:r>
      <w:r w:rsidR="004B1D6D" w:rsidRPr="00320D8D">
        <w:rPr>
          <w:color w:val="000000"/>
          <w:sz w:val="28"/>
          <w:szCs w:val="28"/>
        </w:rPr>
        <w:t>В соответствии со статьей 13 Налогового Кодекса РФ к федеральным налогам относятся: 1) налог на добавленную стоимость; 2) акцизы; 3) налог на доходы физических лиц; 4) единый социальный налог; 5) налог на прибыль организаций; 6) налог на добычу полезных ископаемых; 7) водный налог; 8) сборы за пользование объектами животного мира и за пользование объектами водных биологических ресурсов; 9) государственная пошлина.</w:t>
      </w:r>
    </w:p>
    <w:p w:rsidR="007C2FE7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rStyle w:val="a9"/>
          <w:b w:val="0"/>
          <w:color w:val="000000"/>
          <w:sz w:val="28"/>
          <w:szCs w:val="28"/>
        </w:rPr>
        <w:t>Налог на добавленную стоимость (НДС)</w:t>
      </w:r>
      <w:r w:rsidRPr="00320D8D">
        <w:rPr>
          <w:color w:val="000000"/>
          <w:sz w:val="28"/>
          <w:szCs w:val="28"/>
        </w:rPr>
        <w:t xml:space="preserve"> был введен в действие в РФ с 1.01.1992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г</w:t>
      </w:r>
      <w:r w:rsidRPr="00320D8D">
        <w:rPr>
          <w:color w:val="000000"/>
          <w:sz w:val="28"/>
          <w:szCs w:val="28"/>
        </w:rPr>
        <w:t>. законом о «Налоге на добавленную стоимость». НДС представляет собой форму изъятия в бюджет части добавленной стоимости, создаваемой на всех стадиях производства. НДС относится к косвенным налогам, поскольку его величина добавляется к цене товара и оплачивается покупателем.</w:t>
      </w:r>
    </w:p>
    <w:p w:rsidR="007C2FE7" w:rsidRPr="00320D8D" w:rsidRDefault="0081614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 РФ </w:t>
      </w:r>
      <w:r w:rsidR="004703F3" w:rsidRPr="00320D8D">
        <w:rPr>
          <w:color w:val="000000"/>
          <w:sz w:val="28"/>
          <w:szCs w:val="28"/>
        </w:rPr>
        <w:t xml:space="preserve">налогооблагаемая база </w:t>
      </w:r>
      <w:r w:rsidRPr="00320D8D">
        <w:rPr>
          <w:color w:val="000000"/>
          <w:sz w:val="28"/>
          <w:szCs w:val="28"/>
        </w:rPr>
        <w:t xml:space="preserve">НДС </w:t>
      </w:r>
      <w:r w:rsidR="000D7260" w:rsidRPr="00320D8D">
        <w:rPr>
          <w:color w:val="000000"/>
          <w:sz w:val="28"/>
          <w:szCs w:val="28"/>
        </w:rPr>
        <w:t xml:space="preserve">исчисляется </w:t>
      </w:r>
      <w:r w:rsidRPr="00320D8D">
        <w:rPr>
          <w:color w:val="000000"/>
          <w:sz w:val="28"/>
          <w:szCs w:val="28"/>
        </w:rPr>
        <w:t xml:space="preserve">следующим способом: </w:t>
      </w:r>
      <w:r w:rsidR="004703F3" w:rsidRPr="00320D8D">
        <w:rPr>
          <w:color w:val="000000"/>
          <w:sz w:val="28"/>
          <w:szCs w:val="28"/>
        </w:rPr>
        <w:t>на общую сумму выручки от реализации продукции начисляется налог, а затем из него вычитается сумма налога на добавленную стоимость, оплаченная при покупке исходных материалов, что объясняется особенностями бухгалтерского учета.</w:t>
      </w:r>
    </w:p>
    <w:p w:rsidR="000C6803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Плательщиками налога являются все юридические лица (включая предприятия с иностранными инвестициями</w:t>
      </w:r>
      <w:r w:rsidR="000C6803" w:rsidRPr="00320D8D">
        <w:rPr>
          <w:color w:val="000000"/>
          <w:sz w:val="28"/>
          <w:szCs w:val="28"/>
        </w:rPr>
        <w:t>;</w:t>
      </w:r>
      <w:r w:rsidRPr="00320D8D">
        <w:rPr>
          <w:color w:val="000000"/>
          <w:sz w:val="28"/>
          <w:szCs w:val="28"/>
        </w:rPr>
        <w:t xml:space="preserve"> филиалы (отделения) </w:t>
      </w:r>
      <w:r w:rsidR="000C6803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>редприятий, которые самостоятельно реализуют товары</w:t>
      </w:r>
      <w:r w:rsidR="000C6803" w:rsidRPr="00320D8D">
        <w:rPr>
          <w:color w:val="000000"/>
          <w:sz w:val="28"/>
          <w:szCs w:val="28"/>
        </w:rPr>
        <w:t xml:space="preserve">; индивидуальные предприниматели; </w:t>
      </w:r>
      <w:bookmarkStart w:id="0" w:name="14304"/>
      <w:bookmarkEnd w:id="0"/>
      <w:r w:rsidR="000C6803" w:rsidRPr="00320D8D">
        <w:rPr>
          <w:color w:val="000000"/>
          <w:sz w:val="28"/>
          <w:szCs w:val="28"/>
        </w:rPr>
        <w:t xml:space="preserve">лица, признаваемые налогоплательщиками </w:t>
      </w:r>
      <w:r w:rsidR="000C6803" w:rsidRPr="00320D8D">
        <w:rPr>
          <w:rStyle w:val="a9"/>
          <w:b w:val="0"/>
          <w:color w:val="000000"/>
          <w:sz w:val="28"/>
          <w:szCs w:val="28"/>
        </w:rPr>
        <w:t>налога на добавленную стоимость</w:t>
      </w:r>
      <w:r w:rsidR="00320D8D">
        <w:rPr>
          <w:color w:val="000000"/>
          <w:sz w:val="28"/>
          <w:szCs w:val="28"/>
        </w:rPr>
        <w:t xml:space="preserve"> </w:t>
      </w:r>
      <w:r w:rsidR="000C6803" w:rsidRPr="00320D8D">
        <w:rPr>
          <w:color w:val="000000"/>
          <w:sz w:val="28"/>
          <w:szCs w:val="28"/>
        </w:rPr>
        <w:t>в связи с перемещением товаров через таможенную границу Росси</w:t>
      </w:r>
      <w:r w:rsidR="00C65F06" w:rsidRPr="00320D8D">
        <w:rPr>
          <w:color w:val="000000"/>
          <w:sz w:val="28"/>
          <w:szCs w:val="28"/>
        </w:rPr>
        <w:t>и</w:t>
      </w:r>
      <w:r w:rsidR="000C6803" w:rsidRPr="00320D8D">
        <w:rPr>
          <w:color w:val="000000"/>
          <w:sz w:val="28"/>
          <w:szCs w:val="28"/>
        </w:rPr>
        <w:t xml:space="preserve">, </w:t>
      </w:r>
      <w:r w:rsidR="00C65F06" w:rsidRPr="00320D8D">
        <w:rPr>
          <w:color w:val="000000"/>
          <w:sz w:val="28"/>
          <w:szCs w:val="28"/>
        </w:rPr>
        <w:t>о</w:t>
      </w:r>
      <w:r w:rsidR="000C6803" w:rsidRPr="00320D8D">
        <w:rPr>
          <w:color w:val="000000"/>
          <w:sz w:val="28"/>
          <w:szCs w:val="28"/>
        </w:rPr>
        <w:t xml:space="preserve">пределяемые в соответствии с </w:t>
      </w:r>
      <w:r w:rsidR="000C6803" w:rsidRPr="00CE6BAA">
        <w:rPr>
          <w:color w:val="000000"/>
          <w:sz w:val="28"/>
          <w:szCs w:val="28"/>
        </w:rPr>
        <w:t>Таможенным кодексом</w:t>
      </w:r>
      <w:r w:rsidR="000C6803" w:rsidRPr="00320D8D">
        <w:rPr>
          <w:color w:val="000000"/>
          <w:sz w:val="28"/>
          <w:szCs w:val="28"/>
        </w:rPr>
        <w:t xml:space="preserve"> Р</w:t>
      </w:r>
      <w:r w:rsidR="00C65F06" w:rsidRPr="00320D8D">
        <w:rPr>
          <w:color w:val="000000"/>
          <w:sz w:val="28"/>
          <w:szCs w:val="28"/>
        </w:rPr>
        <w:t>Ф</w:t>
      </w:r>
      <w:r w:rsidR="000C6803" w:rsidRPr="00320D8D">
        <w:rPr>
          <w:color w:val="000000"/>
          <w:sz w:val="28"/>
          <w:szCs w:val="28"/>
        </w:rPr>
        <w:t>.</w:t>
      </w:r>
    </w:p>
    <w:p w:rsidR="004B1D6D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rStyle w:val="a9"/>
          <w:b w:val="0"/>
          <w:color w:val="000000"/>
          <w:sz w:val="28"/>
          <w:szCs w:val="28"/>
        </w:rPr>
        <w:t>Объектами налогообложения являются:</w:t>
      </w:r>
      <w:r w:rsidRPr="00320D8D">
        <w:rPr>
          <w:color w:val="000000"/>
          <w:sz w:val="28"/>
          <w:szCs w:val="28"/>
        </w:rPr>
        <w:t xml:space="preserve"> </w:t>
      </w:r>
      <w:r w:rsidR="00816143" w:rsidRPr="00320D8D">
        <w:rPr>
          <w:color w:val="000000"/>
          <w:sz w:val="28"/>
          <w:szCs w:val="28"/>
        </w:rPr>
        <w:t xml:space="preserve">1) </w:t>
      </w:r>
      <w:r w:rsidRPr="00320D8D">
        <w:rPr>
          <w:color w:val="000000"/>
          <w:sz w:val="28"/>
          <w:szCs w:val="28"/>
        </w:rPr>
        <w:t>обороты по реализации на территории РФ товаров, выполненных работ и оказанных услуг (включая бартер), и безвозмездную передачу другим предприятиям и физич</w:t>
      </w:r>
      <w:r w:rsidR="00816143" w:rsidRPr="00320D8D">
        <w:rPr>
          <w:color w:val="000000"/>
          <w:sz w:val="28"/>
          <w:szCs w:val="28"/>
        </w:rPr>
        <w:t>еским лицам средств и имущества;</w:t>
      </w:r>
      <w:r w:rsidRPr="00320D8D">
        <w:rPr>
          <w:color w:val="000000"/>
          <w:sz w:val="28"/>
          <w:szCs w:val="28"/>
        </w:rPr>
        <w:t xml:space="preserve"> </w:t>
      </w:r>
      <w:r w:rsidR="00816143" w:rsidRPr="00320D8D">
        <w:rPr>
          <w:color w:val="000000"/>
          <w:sz w:val="28"/>
          <w:szCs w:val="28"/>
        </w:rPr>
        <w:t xml:space="preserve">2) </w:t>
      </w:r>
      <w:r w:rsidRPr="00320D8D">
        <w:rPr>
          <w:color w:val="000000"/>
          <w:sz w:val="28"/>
          <w:szCs w:val="28"/>
        </w:rPr>
        <w:t>товары, ввозимые на территорию РФ.</w:t>
      </w:r>
      <w:r w:rsidR="00C65F06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К облагаемому обороту относятся обороты (выручка) от реализации товаров, как собственного производства, так и приобретенных, а затем проданных, а также стоимость выполненных строительных, ремонтных, научно-исследовательских работ, выручка от оказания услуг пассажирского и грузового транспорта, связи, бытовых </w:t>
      </w:r>
      <w:r w:rsidR="00320D8D">
        <w:rPr>
          <w:color w:val="000000"/>
          <w:sz w:val="28"/>
          <w:szCs w:val="28"/>
        </w:rPr>
        <w:t>и т.д.</w:t>
      </w:r>
      <w:r w:rsidR="000C6803" w:rsidRPr="00320D8D">
        <w:rPr>
          <w:color w:val="000000"/>
          <w:sz w:val="28"/>
          <w:szCs w:val="28"/>
        </w:rPr>
        <w:t xml:space="preserve"> Налоговые ставки, по которым исчисл</w:t>
      </w:r>
      <w:r w:rsidR="004B1D6D" w:rsidRPr="00320D8D">
        <w:rPr>
          <w:color w:val="000000"/>
          <w:sz w:val="28"/>
          <w:szCs w:val="28"/>
        </w:rPr>
        <w:t>яется</w:t>
      </w:r>
      <w:r w:rsidR="000C6803" w:rsidRPr="00320D8D">
        <w:rPr>
          <w:color w:val="000000"/>
          <w:sz w:val="28"/>
          <w:szCs w:val="28"/>
        </w:rPr>
        <w:t xml:space="preserve"> </w:t>
      </w:r>
      <w:r w:rsidR="004B1D6D" w:rsidRPr="00320D8D">
        <w:rPr>
          <w:color w:val="000000"/>
          <w:sz w:val="28"/>
          <w:szCs w:val="28"/>
        </w:rPr>
        <w:t>НДС</w:t>
      </w:r>
      <w:r w:rsidR="000C6803" w:rsidRPr="00320D8D">
        <w:rPr>
          <w:color w:val="000000"/>
          <w:sz w:val="28"/>
          <w:szCs w:val="28"/>
        </w:rPr>
        <w:t xml:space="preserve"> в зависимости </w:t>
      </w:r>
      <w:r w:rsidR="004B1D6D" w:rsidRPr="00320D8D">
        <w:rPr>
          <w:color w:val="000000"/>
          <w:sz w:val="28"/>
          <w:szCs w:val="28"/>
        </w:rPr>
        <w:t>от реализуемых товаров, работ, услуг приведены в Приложении 1.</w:t>
      </w:r>
    </w:p>
    <w:p w:rsidR="00816143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Однако имеется значительное число товаров (работ, услуг), которые освобождаются от НДС. Среди них: экспортируемые товары, услуги городского пассажирского транспорта (кроме такси), квартирная плата, операции по страхованию и перестрахованию, выдача ссуд, операции, связанные с обращением валюты (денег, а также ценных бумаг), образовательные услуги (при наличии лицензии</w:t>
      </w:r>
      <w:r w:rsidR="004B1D6D" w:rsidRPr="00320D8D">
        <w:rPr>
          <w:color w:val="000000"/>
          <w:sz w:val="28"/>
          <w:szCs w:val="28"/>
        </w:rPr>
        <w:t xml:space="preserve"> </w:t>
      </w:r>
      <w:r w:rsidR="00320D8D">
        <w:rPr>
          <w:color w:val="000000"/>
          <w:sz w:val="28"/>
          <w:szCs w:val="28"/>
        </w:rPr>
        <w:t>и т.п.</w:t>
      </w:r>
      <w:r w:rsidRPr="00320D8D">
        <w:rPr>
          <w:color w:val="000000"/>
          <w:sz w:val="28"/>
          <w:szCs w:val="28"/>
        </w:rPr>
        <w:t xml:space="preserve"> С целью социальной защиты от уплаты НДС освобождены предприятия, производящие и реализующие товары, работы и услуги, в численности персонала которых работающие инвалиды составляют более половины.</w:t>
      </w:r>
      <w:r w:rsidR="00816143" w:rsidRPr="00320D8D">
        <w:rPr>
          <w:color w:val="000000"/>
          <w:sz w:val="28"/>
          <w:szCs w:val="28"/>
        </w:rPr>
        <w:t xml:space="preserve"> Следует обратить внимание, что под освобождение от обложения НДС не подпадает, в частности, передача авторских прав (кроме исключительных прав на программы для ЭВМ и базы данных), прав на товарные знаки и знаки обслуживания. До 1 января 2008 года вопрос о том, облагается НДС передача данных прав или нет, являлся спорным. Хотя имущественные права и отнесены к объекту обложения НДС (пп.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1</w:t>
      </w:r>
      <w:r w:rsidR="00816143" w:rsidRPr="00320D8D">
        <w:rPr>
          <w:color w:val="000000"/>
          <w:sz w:val="28"/>
          <w:szCs w:val="28"/>
        </w:rPr>
        <w:t xml:space="preserve"> п.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1</w:t>
      </w:r>
      <w:r w:rsidR="00816143" w:rsidRPr="00320D8D">
        <w:rPr>
          <w:color w:val="000000"/>
          <w:sz w:val="28"/>
          <w:szCs w:val="28"/>
        </w:rPr>
        <w:t xml:space="preserve">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1</w:t>
      </w:r>
      <w:r w:rsidR="00816143" w:rsidRPr="00320D8D">
        <w:rPr>
          <w:color w:val="000000"/>
          <w:sz w:val="28"/>
          <w:szCs w:val="28"/>
        </w:rPr>
        <w:t>46 НК), в то же время порядок определения налоговой базы при передаче имущественных прав в статье 155 Налогового кодекса прописан далеко не для всех случаев.</w:t>
      </w:r>
    </w:p>
    <w:p w:rsidR="000D7260" w:rsidRPr="00320D8D" w:rsidRDefault="003D77B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Начиная с 2008 года для всех без исключения организаций налоговый период по НДС определен как квартал. Соответствующие изменения в статьи 163 и 174 </w:t>
      </w:r>
      <w:r w:rsidR="000D7260" w:rsidRPr="00320D8D">
        <w:rPr>
          <w:color w:val="000000"/>
          <w:sz w:val="28"/>
          <w:szCs w:val="28"/>
        </w:rPr>
        <w:t>НК РФ</w:t>
      </w:r>
      <w:r w:rsidRPr="00320D8D">
        <w:rPr>
          <w:color w:val="000000"/>
          <w:sz w:val="28"/>
          <w:szCs w:val="28"/>
        </w:rPr>
        <w:t xml:space="preserve"> были внесены законом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1</w:t>
      </w:r>
      <w:r w:rsidRPr="00320D8D">
        <w:rPr>
          <w:color w:val="000000"/>
          <w:sz w:val="28"/>
          <w:szCs w:val="28"/>
        </w:rPr>
        <w:t>37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Pr="00320D8D">
        <w:rPr>
          <w:color w:val="000000"/>
          <w:sz w:val="28"/>
          <w:szCs w:val="28"/>
        </w:rPr>
        <w:t xml:space="preserve">З. Введение квартального налогового периода по НДС для всех компаний в разы сократит трудозатраты бухгалтерии на подготовку отчетности по НДС, </w:t>
      </w:r>
      <w:r w:rsidR="004B1D6D" w:rsidRPr="00320D8D">
        <w:rPr>
          <w:color w:val="000000"/>
          <w:sz w:val="28"/>
          <w:szCs w:val="28"/>
        </w:rPr>
        <w:t>к</w:t>
      </w:r>
      <w:r w:rsidRPr="00320D8D">
        <w:rPr>
          <w:color w:val="000000"/>
          <w:sz w:val="28"/>
          <w:szCs w:val="28"/>
        </w:rPr>
        <w:t>роме того, появится возможность перемещать полученные позже счета-фактуры внутри квартала без претензий налоговиков, которые встречаются сейчас.</w:t>
      </w:r>
    </w:p>
    <w:p w:rsidR="00C65F06" w:rsidRPr="00320D8D" w:rsidRDefault="00C65F06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Широкая налогооблагаемая база НДС делает его универсальным. Он выполняет в основном фискальную функцию, существенно пополняя бюджет.</w:t>
      </w:r>
    </w:p>
    <w:p w:rsidR="008A16B4" w:rsidRPr="00320D8D" w:rsidRDefault="008A16B4" w:rsidP="00320D8D">
      <w:pPr>
        <w:pStyle w:val="4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0D8D">
        <w:rPr>
          <w:b w:val="0"/>
          <w:sz w:val="28"/>
          <w:szCs w:val="28"/>
        </w:rPr>
        <w:t>Акцизы</w:t>
      </w:r>
      <w:r w:rsidR="00DC1298" w:rsidRPr="00320D8D">
        <w:rPr>
          <w:b w:val="0"/>
          <w:sz w:val="28"/>
          <w:szCs w:val="28"/>
        </w:rPr>
        <w:t xml:space="preserve"> </w:t>
      </w:r>
      <w:r w:rsidR="00320D8D">
        <w:rPr>
          <w:b w:val="0"/>
          <w:sz w:val="28"/>
          <w:szCs w:val="28"/>
        </w:rPr>
        <w:t>–</w:t>
      </w:r>
      <w:r w:rsidR="00320D8D" w:rsidRPr="00320D8D">
        <w:rPr>
          <w:b w:val="0"/>
          <w:sz w:val="28"/>
          <w:szCs w:val="28"/>
        </w:rPr>
        <w:t xml:space="preserve"> </w:t>
      </w:r>
      <w:r w:rsidRPr="00320D8D">
        <w:rPr>
          <w:b w:val="0"/>
          <w:sz w:val="28"/>
          <w:szCs w:val="28"/>
        </w:rPr>
        <w:t xml:space="preserve">косвенные налоги, включаемые в цену подакцизных товаров (работ, услуг) и выступающие в форме элемента их цены. Являются федеральным регулирующим налогом и зачисляются в бюджеты соответствующих уровней в порядке и на условиях, устанавливаемых законом о федеральном бюджете на соответствующий год. </w:t>
      </w:r>
      <w:r w:rsidR="00DC1298" w:rsidRPr="00320D8D">
        <w:rPr>
          <w:b w:val="0"/>
          <w:sz w:val="28"/>
          <w:szCs w:val="28"/>
        </w:rPr>
        <w:t xml:space="preserve">Правовое регулирование взимания акцизов осуществляется на основании положений главы 22 Налогового кодекса Российской Федерации </w:t>
      </w:r>
      <w:r w:rsidRPr="00320D8D">
        <w:rPr>
          <w:b w:val="0"/>
          <w:sz w:val="28"/>
          <w:szCs w:val="28"/>
        </w:rPr>
        <w:t>в соответствии с изменениями, внесенными в него последующими законодательными актами.</w:t>
      </w:r>
    </w:p>
    <w:p w:rsidR="001A3B1B" w:rsidRPr="00320D8D" w:rsidRDefault="008A16B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Объектом обложения </w:t>
      </w:r>
      <w:r w:rsidR="001A3B1B" w:rsidRPr="00320D8D">
        <w:rPr>
          <w:color w:val="000000"/>
          <w:sz w:val="28"/>
          <w:szCs w:val="28"/>
        </w:rPr>
        <w:t>акцизами</w:t>
      </w:r>
      <w:r w:rsidRPr="00320D8D">
        <w:rPr>
          <w:color w:val="000000"/>
          <w:sz w:val="28"/>
          <w:szCs w:val="28"/>
        </w:rPr>
        <w:t xml:space="preserve"> являются обороты по реализации произведенных на территории Российской Федерации подакцизных товаров, в том числе реализация предметов залога и передача подакцизных товаров по соглашению о представлении отступного или новации. Передача прав собственности на подакцизные товары одним лицом другому на возмездной или безвозмездной основе, а также использование их при натуральной оплате признается реализацией подакцизных товаров. Объектом обложения является реализация добытых налогоплательщиком нефти и газового конденсата, их передача на переработку или в качестве вклада в уставный (складочный) капитал. При реорганизации права и обязанности по уплате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переходят к правопреемнику. По товарам, ввозимым на таможенную территорию России, объектом обложения является таможенная стоимость товара, увеличенная на сумму таможенной пошлины и таможенных сборов.</w:t>
      </w:r>
    </w:p>
    <w:p w:rsidR="001A3B1B" w:rsidRPr="00320D8D" w:rsidRDefault="001A3B1B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Плательщиками акцизов</w:t>
      </w:r>
      <w:r w:rsidR="008A16B4" w:rsidRPr="00320D8D">
        <w:rPr>
          <w:color w:val="000000"/>
          <w:sz w:val="28"/>
          <w:szCs w:val="28"/>
        </w:rPr>
        <w:t xml:space="preserve"> являются производящие и реализующие подакцизные товары индивидуальные предприниматели, предприятия и организации, являющиеся в соответствии с законодательством юридическими лицами, их филиалы и другие обособленные подразделения, имеющие отдельный баланс и расчетный (текущий) счет. В состав плательщиков входят иностранные юридические лица, международные организации, филиалы и другие обособленные подразделения иностранных юридических лиц и международных организаций, а также созданные на территории страны иностранные организации, не имеющие статуса юридического лица. Организации и другие лица признаются плательщиками налога, если они совершают операции, подлежащие обложению </w:t>
      </w:r>
      <w:r w:rsidRPr="00320D8D">
        <w:rPr>
          <w:color w:val="000000"/>
          <w:sz w:val="28"/>
          <w:szCs w:val="28"/>
        </w:rPr>
        <w:t>акцизами.</w:t>
      </w:r>
    </w:p>
    <w:p w:rsidR="00DC1298" w:rsidRPr="00320D8D" w:rsidRDefault="008A16B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Налоговым кодексом устанавливаются единые ставки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на всей территории России по видам подакцизных товаров: в абсолютных величинах (рублях и копейках) на единицу реализованной продукции (литр, тонну, килограмм, штуку, тысячу штук </w:t>
      </w:r>
      <w:r w:rsidR="00320D8D">
        <w:rPr>
          <w:color w:val="000000"/>
          <w:sz w:val="28"/>
          <w:szCs w:val="28"/>
        </w:rPr>
        <w:t>и т.п.</w:t>
      </w:r>
      <w:r w:rsidRPr="00320D8D">
        <w:rPr>
          <w:color w:val="000000"/>
          <w:sz w:val="28"/>
          <w:szCs w:val="28"/>
        </w:rPr>
        <w:t>) или в процентах (адвалорные ставки) к цене товара.</w:t>
      </w:r>
      <w:r w:rsidR="00320D8D">
        <w:rPr>
          <w:color w:val="000000"/>
          <w:sz w:val="28"/>
          <w:szCs w:val="28"/>
        </w:rPr>
        <w:t xml:space="preserve"> </w:t>
      </w:r>
      <w:r w:rsidR="00DC1298" w:rsidRPr="00320D8D">
        <w:rPr>
          <w:bCs/>
          <w:color w:val="000000"/>
          <w:sz w:val="28"/>
          <w:szCs w:val="28"/>
        </w:rPr>
        <w:t xml:space="preserve">Ставки акцизов c 01.01.08, 01.01.09, 01.01.10 представлены в </w:t>
      </w:r>
      <w:r w:rsidR="004B1D6D" w:rsidRPr="00320D8D">
        <w:rPr>
          <w:bCs/>
          <w:color w:val="000000"/>
          <w:sz w:val="28"/>
          <w:szCs w:val="28"/>
        </w:rPr>
        <w:t>П</w:t>
      </w:r>
      <w:r w:rsidR="00DC1298" w:rsidRPr="00320D8D">
        <w:rPr>
          <w:bCs/>
          <w:color w:val="000000"/>
          <w:sz w:val="28"/>
          <w:szCs w:val="28"/>
        </w:rPr>
        <w:t xml:space="preserve">риложении </w:t>
      </w:r>
      <w:r w:rsidR="004B1D6D" w:rsidRPr="00320D8D">
        <w:rPr>
          <w:bCs/>
          <w:color w:val="000000"/>
          <w:sz w:val="28"/>
          <w:szCs w:val="28"/>
        </w:rPr>
        <w:t>2</w:t>
      </w:r>
      <w:r w:rsidR="00DC1298" w:rsidRPr="00320D8D">
        <w:rPr>
          <w:bCs/>
          <w:color w:val="000000"/>
          <w:sz w:val="28"/>
          <w:szCs w:val="28"/>
        </w:rPr>
        <w:t>.</w:t>
      </w:r>
    </w:p>
    <w:p w:rsidR="001A3B1B" w:rsidRPr="00320D8D" w:rsidRDefault="008A16B4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По отдельным видам подакцизных товаров ставки могут устанавливаться в качестве авансового платежа в виде покупки акцизных марок установленного образца (например, алкогольная продукция, табачная продукция). По отдельным видам минерального сырья (кроме нефти, включая газовый конденсат) ставки </w:t>
      </w:r>
      <w:r w:rsidR="001A3B1B" w:rsidRPr="00320D8D">
        <w:rPr>
          <w:color w:val="000000"/>
          <w:sz w:val="28"/>
          <w:szCs w:val="28"/>
        </w:rPr>
        <w:t xml:space="preserve">акцизов </w:t>
      </w:r>
      <w:r w:rsidRPr="00320D8D">
        <w:rPr>
          <w:color w:val="000000"/>
          <w:sz w:val="28"/>
          <w:szCs w:val="28"/>
        </w:rPr>
        <w:t>устанавливаются Правительством РФ по соответствующим месторождениям</w:t>
      </w:r>
      <w:r w:rsidR="001A3B1B" w:rsidRPr="00320D8D">
        <w:rPr>
          <w:color w:val="000000"/>
          <w:sz w:val="28"/>
          <w:szCs w:val="28"/>
        </w:rPr>
        <w:t>,</w:t>
      </w:r>
      <w:r w:rsidRPr="00320D8D">
        <w:rPr>
          <w:color w:val="000000"/>
          <w:sz w:val="28"/>
          <w:szCs w:val="28"/>
        </w:rPr>
        <w:t xml:space="preserve"> исходя из горно-геологических и экономико-географических условий. Сумма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определяется плательщиком самостоятельно и в расчетных документах выделяется отдельной строкой. По товарам, в отношении которых установлены твердые налоговые ставки, сумма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исчисляется как произведение соответствующей налоговой ставки и налогооблагаемой базы. По товарам с адвалорными (в процентах) налоговыми ставками сумма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исчисляется как доля налоговой базы, соответствующая процентной налоговой ставке.</w:t>
      </w:r>
    </w:p>
    <w:p w:rsidR="008A16B4" w:rsidRPr="00320D8D" w:rsidRDefault="008A16B4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Установлены жесткие сроки по внесению </w:t>
      </w:r>
      <w:r w:rsidR="001A3B1B" w:rsidRPr="00320D8D">
        <w:rPr>
          <w:color w:val="000000"/>
          <w:sz w:val="28"/>
          <w:szCs w:val="28"/>
        </w:rPr>
        <w:t>акцизов</w:t>
      </w:r>
      <w:r w:rsidRPr="00320D8D">
        <w:rPr>
          <w:color w:val="000000"/>
          <w:sz w:val="28"/>
          <w:szCs w:val="28"/>
        </w:rPr>
        <w:t xml:space="preserve"> в бюджет в зависимости от времени реализации товаров. Налогоплательщики обязаны представлять в налоговый орган по месту своей регистрации налоговую декларацию не позднее последнего числа месяца, следующего за отчетным. Датой реализации подакцизных товаров считается день отгрузки товаров покупателю.</w:t>
      </w:r>
    </w:p>
    <w:p w:rsidR="00815A06" w:rsidRPr="00320D8D" w:rsidRDefault="004C1BEF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Согласно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 xml:space="preserve">07 Налогового кодекса РФ налогоплательщиками </w:t>
      </w:r>
      <w:r w:rsidRPr="00320D8D">
        <w:rPr>
          <w:rStyle w:val="a9"/>
          <w:b w:val="0"/>
          <w:color w:val="000000"/>
          <w:sz w:val="28"/>
          <w:szCs w:val="28"/>
        </w:rPr>
        <w:t>налога на доходы физических лиц</w:t>
      </w:r>
      <w:r w:rsidRPr="00320D8D">
        <w:rPr>
          <w:color w:val="000000"/>
          <w:sz w:val="28"/>
          <w:szCs w:val="28"/>
        </w:rPr>
        <w:t xml:space="preserve"> признаются физические лица, фактически находящиеся в Российской Федерации не менее 183 календарных дней в течение 12 следующих подряд месяцев. Период нахождения физического лица в Российской Федерации не прерывается на периоды его выезда за пределы Российской Федерации для краткосрочного (менее шести месяцев) лечения или обучения, независимо от фактического времени нахождения в Российской Федерации военнослужащие, проходящие службу за границей, а также сотрудники органов государственной власти и органов местного самоуправления, командированные на работу за пределы Российской Федерации, а также физические лица, получающие доходы от источников в Российской Федерации, не являющиеся налоговыми резидентами Российской Федерации. </w:t>
      </w:r>
      <w:bookmarkStart w:id="1" w:name="20702"/>
      <w:bookmarkEnd w:id="1"/>
      <w:r w:rsidR="00815A06" w:rsidRPr="00320D8D">
        <w:rPr>
          <w:color w:val="000000"/>
          <w:sz w:val="28"/>
          <w:szCs w:val="28"/>
        </w:rPr>
        <w:t xml:space="preserve">При этом, обязанность налогового агента при удержании налога на доходы физических лиц с физических лиц, для которых </w:t>
      </w:r>
      <w:r w:rsidR="00815A06" w:rsidRPr="00320D8D">
        <w:rPr>
          <w:bCs/>
          <w:color w:val="000000"/>
          <w:sz w:val="28"/>
          <w:szCs w:val="28"/>
        </w:rPr>
        <w:t>работодатель</w:t>
      </w:r>
      <w:r w:rsidR="00815A06" w:rsidRPr="00320D8D">
        <w:rPr>
          <w:color w:val="000000"/>
          <w:sz w:val="28"/>
          <w:szCs w:val="28"/>
        </w:rPr>
        <w:t xml:space="preserve"> является источником дохода возлагается на перечисленных ниже </w:t>
      </w:r>
      <w:r w:rsidR="00815A06" w:rsidRPr="00320D8D">
        <w:rPr>
          <w:bCs/>
          <w:color w:val="000000"/>
          <w:sz w:val="28"/>
          <w:szCs w:val="28"/>
        </w:rPr>
        <w:t>работодателей</w:t>
      </w:r>
      <w:r w:rsidR="00815A06" w:rsidRPr="00320D8D">
        <w:rPr>
          <w:color w:val="000000"/>
          <w:sz w:val="28"/>
          <w:szCs w:val="28"/>
        </w:rPr>
        <w:t xml:space="preserve">: российские организации; индивидуальные предприниматели; постоянные </w:t>
      </w:r>
      <w:r w:rsidR="00815A06" w:rsidRPr="00CE6BAA">
        <w:rPr>
          <w:color w:val="000000"/>
          <w:sz w:val="28"/>
          <w:szCs w:val="28"/>
        </w:rPr>
        <w:t>представительства</w:t>
      </w:r>
      <w:r w:rsidR="00815A06" w:rsidRPr="00320D8D">
        <w:rPr>
          <w:color w:val="000000"/>
          <w:sz w:val="28"/>
          <w:szCs w:val="28"/>
        </w:rPr>
        <w:t xml:space="preserve"> иностранных организаций в РФ; коллегии адвокатов (их учреждения).</w:t>
      </w:r>
    </w:p>
    <w:p w:rsidR="004C1BEF" w:rsidRPr="00320D8D" w:rsidRDefault="004C1BEF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Объектом налогообложения признается доход, полученный налогоплательщиками: </w:t>
      </w:r>
      <w:bookmarkStart w:id="2" w:name="20901"/>
      <w:bookmarkEnd w:id="2"/>
      <w:r w:rsidRPr="00320D8D">
        <w:rPr>
          <w:color w:val="000000"/>
          <w:sz w:val="28"/>
          <w:szCs w:val="28"/>
        </w:rPr>
        <w:t xml:space="preserve">1) от источников в Российской Федерации и (или) от источников за пределами Российской Федерации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для физических лиц, являющихся налоговыми резидентами Российской Федерации;</w:t>
      </w:r>
      <w:r w:rsidRPr="00320D8D">
        <w:rPr>
          <w:color w:val="000000"/>
          <w:sz w:val="28"/>
        </w:rPr>
        <w:t xml:space="preserve"> </w:t>
      </w:r>
      <w:bookmarkStart w:id="3" w:name="20902"/>
      <w:bookmarkEnd w:id="3"/>
      <w:r w:rsidRPr="00320D8D">
        <w:rPr>
          <w:color w:val="000000"/>
          <w:sz w:val="28"/>
          <w:szCs w:val="28"/>
        </w:rPr>
        <w:t xml:space="preserve">2) от источников в Российской Федерации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для физических лиц, не являющихся налоговыми резидентами Российской Федерации.</w:t>
      </w:r>
    </w:p>
    <w:p w:rsidR="00815A06" w:rsidRPr="00320D8D" w:rsidRDefault="0043426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При определении налоговой базы учитываются все доходы налогоплательщика, полученные им как в денежной, так и в натуральной формах, или право на распоряжение которыми у него возникло, а также доходы в виде материальной выгоды, определяемой в соответствии со статьей 212 настоящего Кодекса.</w:t>
      </w:r>
    </w:p>
    <w:p w:rsidR="001A3B1B" w:rsidRPr="00320D8D" w:rsidRDefault="007C2FE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Анализируя главу 21 </w:t>
      </w:r>
      <w:r w:rsidR="000D7260" w:rsidRPr="00320D8D">
        <w:rPr>
          <w:color w:val="000000"/>
          <w:sz w:val="28"/>
          <w:szCs w:val="28"/>
        </w:rPr>
        <w:t>НК</w:t>
      </w:r>
      <w:r w:rsidRPr="00320D8D">
        <w:rPr>
          <w:color w:val="000000"/>
          <w:sz w:val="28"/>
          <w:szCs w:val="28"/>
        </w:rPr>
        <w:t xml:space="preserve"> РФ, можно выделить</w:t>
      </w:r>
      <w:r w:rsidR="000D726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четыре группы налоговой базы. Первая группа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налоговая база, облагаемая по налоговой ставке 1</w:t>
      </w:r>
      <w:r w:rsidR="00320D8D" w:rsidRPr="00320D8D">
        <w:rPr>
          <w:color w:val="000000"/>
          <w:sz w:val="28"/>
          <w:szCs w:val="28"/>
        </w:rPr>
        <w:t>3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 xml:space="preserve">. Такая налоговая база определяется с учетом большей части доходов, получаемых физическими лицами, включая заработную плату и иные выплаты, производимые в оплату труда, вознаграждения за выполнение работ по договорам гражданско-правового характера </w:t>
      </w:r>
      <w:r w:rsidR="00320D8D">
        <w:rPr>
          <w:color w:val="000000"/>
          <w:sz w:val="28"/>
          <w:szCs w:val="28"/>
        </w:rPr>
        <w:t>и т.д.</w:t>
      </w:r>
      <w:r w:rsidRPr="00320D8D">
        <w:rPr>
          <w:color w:val="000000"/>
          <w:sz w:val="28"/>
          <w:szCs w:val="28"/>
        </w:rPr>
        <w:t xml:space="preserve"> Налоговая база в отношении доходов, подлежащих обложению по налоговой ставке 1</w:t>
      </w:r>
      <w:r w:rsidR="00320D8D" w:rsidRPr="00320D8D">
        <w:rPr>
          <w:color w:val="000000"/>
          <w:sz w:val="28"/>
          <w:szCs w:val="28"/>
        </w:rPr>
        <w:t>3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, определяется как денежное выражение таких доходов, уменьшенных на сумму налоговых вычетов.</w:t>
      </w:r>
    </w:p>
    <w:p w:rsidR="001A3B1B" w:rsidRPr="00320D8D" w:rsidRDefault="007C2FE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Вторая группа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налоговая</w:t>
      </w:r>
      <w:r w:rsidR="00775346">
        <w:rPr>
          <w:color w:val="000000"/>
          <w:sz w:val="28"/>
          <w:szCs w:val="28"/>
        </w:rPr>
        <w:t xml:space="preserve"> база, облагаемая по налоговой </w:t>
      </w:r>
      <w:r w:rsidRPr="00320D8D">
        <w:rPr>
          <w:color w:val="000000"/>
          <w:sz w:val="28"/>
          <w:szCs w:val="28"/>
        </w:rPr>
        <w:t>ставке 3</w:t>
      </w:r>
      <w:r w:rsidR="00320D8D" w:rsidRPr="00320D8D">
        <w:rPr>
          <w:color w:val="000000"/>
          <w:sz w:val="28"/>
          <w:szCs w:val="28"/>
        </w:rPr>
        <w:t>0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. Эту налоговую базу формируют доходы физических лиц, не являющихся налоговыми резидентами Российской Федерации.</w:t>
      </w:r>
    </w:p>
    <w:p w:rsidR="001A3B1B" w:rsidRPr="00320D8D" w:rsidRDefault="007C2FE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Третья группа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налоговая б</w:t>
      </w:r>
      <w:r w:rsidR="00775346">
        <w:rPr>
          <w:color w:val="000000"/>
          <w:sz w:val="28"/>
          <w:szCs w:val="28"/>
        </w:rPr>
        <w:t xml:space="preserve">аза в виде доходов от долевого </w:t>
      </w:r>
      <w:r w:rsidRPr="00320D8D">
        <w:rPr>
          <w:color w:val="000000"/>
          <w:sz w:val="28"/>
          <w:szCs w:val="28"/>
        </w:rPr>
        <w:t>участия в других организациях</w:t>
      </w:r>
      <w:r w:rsidR="008B3F08" w:rsidRPr="00320D8D">
        <w:rPr>
          <w:color w:val="000000"/>
          <w:sz w:val="28"/>
          <w:szCs w:val="28"/>
        </w:rPr>
        <w:t xml:space="preserve"> и доходов в виде процентов по облигациям с ипотечным покрытием, эмитированным до 1 января 2007 года, а также доходы учредителей доверительного управления ипотечным покрытием, полученные на основании приобретения ипотечных сертификатов участия, выданных управляющим ипотечным покрытием до 1 января 2007 года, </w:t>
      </w:r>
      <w:r w:rsidRPr="00320D8D">
        <w:rPr>
          <w:color w:val="000000"/>
          <w:sz w:val="28"/>
          <w:szCs w:val="28"/>
        </w:rPr>
        <w:t xml:space="preserve">облагаемая по ставке </w:t>
      </w:r>
      <w:r w:rsidR="00320D8D" w:rsidRPr="00320D8D">
        <w:rPr>
          <w:color w:val="000000"/>
          <w:sz w:val="28"/>
          <w:szCs w:val="28"/>
        </w:rPr>
        <w:t>9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.</w:t>
      </w:r>
    </w:p>
    <w:p w:rsidR="008B3F08" w:rsidRPr="00320D8D" w:rsidRDefault="007C2FE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Четвертая группа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налоговая</w:t>
      </w:r>
      <w:r w:rsidR="00775346">
        <w:rPr>
          <w:color w:val="000000"/>
          <w:sz w:val="28"/>
          <w:szCs w:val="28"/>
        </w:rPr>
        <w:t xml:space="preserve"> база, облагаемая по налоговой </w:t>
      </w:r>
      <w:r w:rsidRPr="00320D8D">
        <w:rPr>
          <w:color w:val="000000"/>
          <w:sz w:val="28"/>
          <w:szCs w:val="28"/>
        </w:rPr>
        <w:t>ставке 3</w:t>
      </w:r>
      <w:r w:rsidR="00320D8D" w:rsidRPr="00320D8D">
        <w:rPr>
          <w:color w:val="000000"/>
          <w:sz w:val="28"/>
          <w:szCs w:val="28"/>
        </w:rPr>
        <w:t>5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 xml:space="preserve">. В эту налоговую базу включаются такие доходы, как: </w:t>
      </w:r>
      <w:r w:rsidR="008B3F08" w:rsidRPr="00320D8D">
        <w:rPr>
          <w:color w:val="000000"/>
          <w:sz w:val="28"/>
          <w:szCs w:val="28"/>
        </w:rPr>
        <w:t xml:space="preserve">стоимость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РФ; страховые выплаты по договорам добровольного страхования в части превышения размеров, указанных в пункте 2 статьи 213 НК РФ; процентные доходы по вкладам в банках в части превышения суммы, рассчитанной исходя из действующей ставки рефинансирования Центрального банка РФ, в течение периода, за который начислены проценты, по рублевым вкладам (за исключением срочных пенсионных вкладов, внесенных на срок не менее шести месяцев) и </w:t>
      </w:r>
      <w:r w:rsidR="00320D8D" w:rsidRPr="00320D8D">
        <w:rPr>
          <w:color w:val="000000"/>
          <w:sz w:val="28"/>
          <w:szCs w:val="28"/>
        </w:rPr>
        <w:t>9</w:t>
      </w:r>
      <w:r w:rsidR="00320D8D">
        <w:rPr>
          <w:color w:val="000000"/>
          <w:sz w:val="28"/>
          <w:szCs w:val="28"/>
        </w:rPr>
        <w:t>%</w:t>
      </w:r>
      <w:r w:rsidR="008B3F08" w:rsidRPr="00320D8D">
        <w:rPr>
          <w:color w:val="000000"/>
          <w:sz w:val="28"/>
          <w:szCs w:val="28"/>
        </w:rPr>
        <w:t xml:space="preserve"> годовых по вкладам в иностранной валюте; Суммы экономии на процентах при получении налогоплательщиками заемных (кредитных) средств в части превышения размеров, указанных в пункте 2 статьи 212 Налогового Кодекса Российской Федерации, за исключением доходов в виде материальной выгоды, полученной от экономии на процентах за пользование налогоплательщиками целевыми займами (кредитами), полученными от кредитных и иных организаций Российской Федерации и фактически израсходованными ими на новое строительство либо приобретение на территории Российской Федерации жилого дома, квартиры или доли (долей) в них, на основании документов, подтверждающих целевое использование таких средств</w:t>
      </w:r>
    </w:p>
    <w:p w:rsidR="007C2FE7" w:rsidRPr="00320D8D" w:rsidRDefault="007C2FE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Определение каждого вида</w:t>
      </w:r>
      <w:r w:rsidR="00775346">
        <w:rPr>
          <w:color w:val="000000"/>
          <w:sz w:val="28"/>
          <w:szCs w:val="28"/>
        </w:rPr>
        <w:t xml:space="preserve"> налоговой базы осуществляется </w:t>
      </w:r>
      <w:r w:rsidRPr="00320D8D">
        <w:rPr>
          <w:color w:val="000000"/>
          <w:sz w:val="28"/>
          <w:szCs w:val="28"/>
        </w:rPr>
        <w:t>отдельно.</w:t>
      </w:r>
    </w:p>
    <w:p w:rsidR="00811850" w:rsidRPr="00320D8D" w:rsidRDefault="007C2FE7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Доходы, не подлежащие обложению налогом, можно разделить на две группы: 1 группа доходов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доходы, освобождаемые от обложения налогом в полном размере; 2 группа доходов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доходы, освобождаемые от обложения налогом в пределах 2000 руб.</w:t>
      </w:r>
    </w:p>
    <w:p w:rsidR="00811850" w:rsidRPr="00320D8D" w:rsidRDefault="007C2FE7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К числу не подлежащих обложению налогом в полном разм</w:t>
      </w:r>
      <w:r w:rsidR="00775346">
        <w:rPr>
          <w:color w:val="000000"/>
          <w:sz w:val="28"/>
          <w:szCs w:val="28"/>
        </w:rPr>
        <w:t xml:space="preserve">ере, </w:t>
      </w:r>
      <w:r w:rsidRPr="00320D8D">
        <w:rPr>
          <w:color w:val="000000"/>
          <w:sz w:val="28"/>
          <w:szCs w:val="28"/>
        </w:rPr>
        <w:t>например, отнесены такие выплаты</w:t>
      </w:r>
      <w:r w:rsidR="00775346">
        <w:rPr>
          <w:color w:val="000000"/>
          <w:sz w:val="28"/>
          <w:szCs w:val="28"/>
        </w:rPr>
        <w:t xml:space="preserve">, как государственные пособия, </w:t>
      </w:r>
      <w:r w:rsidRPr="00320D8D">
        <w:rPr>
          <w:color w:val="000000"/>
          <w:sz w:val="28"/>
          <w:szCs w:val="28"/>
        </w:rPr>
        <w:t>государственные пенсии, компенсации, некоторые виды единовременной материальной помощи, стипендии, призы, получаемые спортсменами, суммы, направляемые на обучение детей-сирот, доходы, получаемые детьми-сиротами от благотворительных и религиозных организаций, и ряд других. Всего 30 видов доходов включены в перечень доходов, освобождаемых от налогообложения в размере полученного дохода, то есть полностью.</w:t>
      </w:r>
    </w:p>
    <w:p w:rsidR="00811850" w:rsidRPr="00320D8D" w:rsidRDefault="007C2FE7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Налоговый вычет в размере 2000 руб</w:t>
      </w:r>
      <w:r w:rsidR="00775346">
        <w:rPr>
          <w:color w:val="000000"/>
          <w:sz w:val="28"/>
          <w:szCs w:val="28"/>
        </w:rPr>
        <w:t xml:space="preserve">. за налоговый период </w:t>
      </w:r>
      <w:r w:rsidRPr="00320D8D">
        <w:rPr>
          <w:color w:val="000000"/>
          <w:sz w:val="28"/>
          <w:szCs w:val="28"/>
        </w:rPr>
        <w:t>предоставляется по каждому из следующих видов доходов:</w:t>
      </w:r>
      <w:r w:rsidR="0081185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стоимости подарков, полученных от организаций и индивидуальных предпринимателей и не подлежащих обложению налогом на наследование или дарение; стоимости призов, полученных на конкурсах и соревнованиях,</w:t>
      </w:r>
      <w:r w:rsidR="0081185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проводимых в соответствии с решениями Правительства Российской</w:t>
      </w:r>
      <w:r w:rsidR="0081185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Федерации, законодательных </w:t>
      </w:r>
      <w:r w:rsidR="00C65F06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>представительных) органов государственной власти или представительных органов местного самоуправления; сумм материальной помощи, оказываемой работодателями своим работникам, а также бывшим своим работникам, уволившимся в связи с выходом на пенсию по инвалидности или по возрасту;</w:t>
      </w:r>
      <w:r w:rsidR="0081185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возмещении (оплате) работодателями своим работникам, их</w:t>
      </w:r>
      <w:r w:rsidR="00811850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супругам, родителям и детям, бывшим своим работникам (пенсионерам по возрасту), а также инвалидам стоимости приобретенных ими (для них) медикаментов, назначенных им лечащим врачом; стоимости любых выигрышей и призов, получаемых в проводимых конкурсах, играх и других мероприятиях с целью рекламы товаров (работ, услуг).</w:t>
      </w:r>
    </w:p>
    <w:p w:rsidR="007C2FE7" w:rsidRPr="00320D8D" w:rsidRDefault="007C2FE7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Не подлежат налогообложению на основании подпунктов 1 и 3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17 НК РФ компенса</w:t>
      </w:r>
      <w:r w:rsidR="00775346">
        <w:rPr>
          <w:color w:val="000000"/>
          <w:sz w:val="28"/>
          <w:szCs w:val="28"/>
        </w:rPr>
        <w:t xml:space="preserve">ционные выплаты, установленные </w:t>
      </w:r>
      <w:r w:rsidRPr="00320D8D">
        <w:rPr>
          <w:color w:val="000000"/>
          <w:sz w:val="28"/>
          <w:szCs w:val="28"/>
        </w:rPr>
        <w:t xml:space="preserve">законодательством. В частности, Трудовым кодексом Российской Федерации от 30.12.2001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1</w:t>
      </w:r>
      <w:r w:rsidRPr="00320D8D">
        <w:rPr>
          <w:color w:val="000000"/>
          <w:sz w:val="28"/>
          <w:szCs w:val="28"/>
        </w:rPr>
        <w:t>97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Pr="00320D8D">
        <w:rPr>
          <w:color w:val="000000"/>
          <w:sz w:val="28"/>
          <w:szCs w:val="28"/>
        </w:rPr>
        <w:t>З, вступивш</w:t>
      </w:r>
      <w:r w:rsidR="00C65F06" w:rsidRPr="00320D8D">
        <w:rPr>
          <w:color w:val="000000"/>
          <w:sz w:val="28"/>
          <w:szCs w:val="28"/>
        </w:rPr>
        <w:t>им в силу с 1 февраля 2002 года</w:t>
      </w:r>
      <w:r w:rsidRPr="00320D8D">
        <w:rPr>
          <w:color w:val="000000"/>
          <w:sz w:val="28"/>
          <w:szCs w:val="28"/>
        </w:rPr>
        <w:t>, установлен</w:t>
      </w:r>
      <w:r w:rsidR="00811850" w:rsidRPr="00320D8D">
        <w:rPr>
          <w:color w:val="000000"/>
          <w:sz w:val="28"/>
          <w:szCs w:val="28"/>
        </w:rPr>
        <w:t>о</w:t>
      </w:r>
      <w:r w:rsidRPr="00320D8D">
        <w:rPr>
          <w:color w:val="000000"/>
          <w:sz w:val="28"/>
          <w:szCs w:val="28"/>
        </w:rPr>
        <w:t xml:space="preserve"> </w:t>
      </w:r>
      <w:r w:rsidR="00811850" w:rsidRPr="00320D8D">
        <w:rPr>
          <w:color w:val="000000"/>
          <w:sz w:val="28"/>
          <w:szCs w:val="28"/>
        </w:rPr>
        <w:t>«</w:t>
      </w:r>
      <w:r w:rsidRPr="00320D8D">
        <w:rPr>
          <w:color w:val="000000"/>
          <w:sz w:val="28"/>
          <w:szCs w:val="28"/>
        </w:rPr>
        <w:t xml:space="preserve">компенсационная выплата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это денежные выплаты, установленные в целях возмещения работникам затрат, связанных с исполнением ими трудовых или иных предусмотренных федеральным законом обязанностей</w:t>
      </w:r>
      <w:r w:rsidR="00811850" w:rsidRPr="00320D8D">
        <w:rPr>
          <w:color w:val="000000"/>
          <w:sz w:val="28"/>
          <w:szCs w:val="28"/>
        </w:rPr>
        <w:t>»</w:t>
      </w:r>
      <w:r w:rsidRPr="00320D8D">
        <w:rPr>
          <w:color w:val="000000"/>
          <w:sz w:val="28"/>
          <w:szCs w:val="28"/>
        </w:rPr>
        <w:t>.</w:t>
      </w:r>
    </w:p>
    <w:p w:rsidR="000D7260" w:rsidRPr="00320D8D" w:rsidRDefault="000D726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В случае получения налогоплательщиками доходов, по</w:t>
      </w:r>
      <w:r w:rsidR="00775346">
        <w:rPr>
          <w:color w:val="000000"/>
          <w:sz w:val="28"/>
          <w:szCs w:val="28"/>
        </w:rPr>
        <w:t xml:space="preserve">лностью </w:t>
      </w:r>
      <w:r w:rsidRPr="00320D8D">
        <w:rPr>
          <w:color w:val="000000"/>
          <w:sz w:val="28"/>
          <w:szCs w:val="28"/>
        </w:rPr>
        <w:t>освобождаемых от налогообложе</w:t>
      </w:r>
      <w:r w:rsidR="00775346">
        <w:rPr>
          <w:color w:val="000000"/>
          <w:sz w:val="28"/>
          <w:szCs w:val="28"/>
        </w:rPr>
        <w:t xml:space="preserve">ния, независимо от суммы таких </w:t>
      </w:r>
      <w:r w:rsidRPr="00320D8D">
        <w:rPr>
          <w:color w:val="000000"/>
          <w:sz w:val="28"/>
          <w:szCs w:val="28"/>
        </w:rPr>
        <w:t>доходов, эти доходы при определении налоговой базы не учитываются.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iCs/>
          <w:color w:val="000000"/>
          <w:sz w:val="28"/>
          <w:szCs w:val="28"/>
        </w:rPr>
        <w:t>Единый социальный налог</w:t>
      </w:r>
      <w:r w:rsidRPr="00320D8D">
        <w:rPr>
          <w:color w:val="000000"/>
          <w:sz w:val="28"/>
          <w:szCs w:val="28"/>
        </w:rPr>
        <w:t xml:space="preserve"> – взнос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обязательный, индивидуально безвозмездный платеж, зачисляемый в государственные внебюджетные фонды: Пенсионный фонд РФ, фонд социального страхования РФ и фонды обязательного медицинского страхования РФ. Предназначен для мобилизации средств по реализации прав граждан на государственное пенсионное и социальное обеспечение и медицинскую помощь.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Налогоплательщиками </w:t>
      </w:r>
      <w:r w:rsidR="00347B45" w:rsidRPr="00320D8D">
        <w:rPr>
          <w:color w:val="000000"/>
          <w:sz w:val="28"/>
          <w:szCs w:val="28"/>
        </w:rPr>
        <w:t xml:space="preserve">ЕСН </w:t>
      </w:r>
      <w:r w:rsidRPr="00320D8D">
        <w:rPr>
          <w:color w:val="000000"/>
          <w:sz w:val="28"/>
          <w:szCs w:val="28"/>
        </w:rPr>
        <w:t xml:space="preserve">признаются: а) работодатели, </w:t>
      </w:r>
      <w:r w:rsidR="00347B45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 xml:space="preserve">роизводящие выплаты наемным работникам, в т. ч.: организации; </w:t>
      </w:r>
      <w:r w:rsidR="00347B45" w:rsidRPr="00320D8D">
        <w:rPr>
          <w:color w:val="000000"/>
          <w:sz w:val="28"/>
          <w:szCs w:val="28"/>
        </w:rPr>
        <w:t>и</w:t>
      </w:r>
      <w:r w:rsidRPr="00320D8D">
        <w:rPr>
          <w:color w:val="000000"/>
          <w:sz w:val="28"/>
          <w:szCs w:val="28"/>
        </w:rPr>
        <w:t xml:space="preserve">ндивидуальные предприниматели; родовые, семейные общины </w:t>
      </w:r>
      <w:r w:rsidR="00347B45" w:rsidRPr="00320D8D">
        <w:rPr>
          <w:color w:val="000000"/>
          <w:sz w:val="28"/>
          <w:szCs w:val="28"/>
        </w:rPr>
        <w:t>м</w:t>
      </w:r>
      <w:r w:rsidRPr="00320D8D">
        <w:rPr>
          <w:color w:val="000000"/>
          <w:sz w:val="28"/>
          <w:szCs w:val="28"/>
        </w:rPr>
        <w:t xml:space="preserve">алочисленных народов Севера, занимающиеся традиционными отраслями хозяйствования; крестьянские (фермерские) хозяйства; физические лица; б) индивидуальные предприниматели, родовые, семейные общины малочисленных народов Севера, занимающиеся традиционными отраслями хозяйствования; крестьянские (фермерские) хозяйства, адвокаты. </w:t>
      </w:r>
      <w:r w:rsidR="000D7260" w:rsidRPr="00320D8D">
        <w:rPr>
          <w:color w:val="000000"/>
          <w:sz w:val="28"/>
          <w:szCs w:val="28"/>
        </w:rPr>
        <w:t>Налогоплательщиками н</w:t>
      </w:r>
      <w:r w:rsidRPr="00320D8D">
        <w:rPr>
          <w:color w:val="000000"/>
          <w:sz w:val="28"/>
          <w:szCs w:val="28"/>
        </w:rPr>
        <w:t>е являются организации и индивидуальные предприниматели, переведенные в установленном порядке на уплату налога на вмененный доход для определенных видов деятельности в части доходов получаемых от осуществления этих видов деятельности.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Объектом налогообложения для исчисления </w:t>
      </w:r>
      <w:r w:rsidR="00347B45" w:rsidRPr="00320D8D">
        <w:rPr>
          <w:color w:val="000000"/>
          <w:sz w:val="28"/>
          <w:szCs w:val="28"/>
        </w:rPr>
        <w:t>ЕСН</w:t>
      </w:r>
      <w:r w:rsidRPr="00320D8D">
        <w:rPr>
          <w:color w:val="000000"/>
          <w:sz w:val="28"/>
          <w:szCs w:val="28"/>
        </w:rPr>
        <w:t xml:space="preserve"> признаются: для налогоплательщиков, указанных выше в пункте (а),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выплаты, вознаграждения и иные доходы, начисляемые работодателями в пользу гражданско-правового характера, в т. ч. вознаграждения по договорам гражданско-правового характера, предметом которых является выполнение работ (оказание услуг), а также по авторским или цензионным договорам, выплаты в виде материальной помощи и иные безвозмездные выплаты указанных налогоплательщиков, за исключением налогоплательщиков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физических лиц, в пользу физических лиц, не связанных с налогоплательщиками трудовым договором, либо договором гражданско-правового характера, предметом которого является выполнение работ (оказание услуг), авторским или лицензионным договором. Указанные выплаты не признаются объектом налогообложения, если они производятся из прибыли, остающейся в распоряжении организации. Выплаты в виде материальной помощи, иные безвозмездные выплаты, выплаты в натуральной форме, производимые сельскохозяйственной продукцией и (или) товарами для детей, признаются объектом налогообложения в части сумм, превышающих 1000 руб. в расчете на календарный месяц; для налогоплательщиков, указанных в вышеприведенном пункте (б),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доходы от предпринимательской либо иной профессиональной деятельности, за вычетом расходов, связанных с их извлечением; для индивидуальных предпринимателей, применяющих упрощенную систему налогообложения,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объектом обложения является доход, определяемый исходя из стоимости патента.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Налоговая база налогоплательщиков, указанных выше в пункте (а), осуществляющих прием на работу по трудовому договору или выплачивающих вознаграждения по договорам гражданско-правового характера, предметом которых является выполнение работ (оказание услуг), а также по авторским и лицензионным договорам, определяются как сумма доходов, начисленных работодателями по всем основаниям за налоговый период в пользу работников.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При определении налоговой базы учитываются любые доходы (за исключением доходов, не подлежащих налогообложению, начисленные работодателями работникам в денежной или натуральной форме, в виде предоставленных работникам материальных, социальных или иных благ, или в виде иной материальной выгоды</w:t>
      </w:r>
      <w:r w:rsidR="00502906" w:rsidRPr="00320D8D">
        <w:rPr>
          <w:color w:val="000000"/>
          <w:sz w:val="28"/>
          <w:szCs w:val="28"/>
        </w:rPr>
        <w:t>)</w:t>
      </w:r>
      <w:r w:rsidRPr="00320D8D">
        <w:rPr>
          <w:color w:val="000000"/>
          <w:sz w:val="28"/>
          <w:szCs w:val="28"/>
        </w:rPr>
        <w:t xml:space="preserve">. Налоговым периодом при уплате </w:t>
      </w:r>
      <w:r w:rsidR="00347B45" w:rsidRPr="00320D8D">
        <w:rPr>
          <w:color w:val="000000"/>
          <w:sz w:val="28"/>
          <w:szCs w:val="28"/>
        </w:rPr>
        <w:t xml:space="preserve">ЕСН </w:t>
      </w:r>
      <w:r w:rsidRPr="00320D8D">
        <w:rPr>
          <w:color w:val="000000"/>
          <w:sz w:val="28"/>
          <w:szCs w:val="28"/>
        </w:rPr>
        <w:t>признается календарный год, но налогоплательщики производят уплату авансовых платежей отдельно в каждый государственный внебюджетный фонд как соответствующую процентную долю налоговой базы.</w:t>
      </w:r>
    </w:p>
    <w:p w:rsidR="00811850" w:rsidRPr="00320D8D" w:rsidRDefault="0081185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Налоговым кодексом предусмотрены для налогоплательщиков </w:t>
      </w:r>
      <w:r w:rsidR="00347B45" w:rsidRPr="00320D8D">
        <w:rPr>
          <w:color w:val="000000"/>
          <w:sz w:val="28"/>
          <w:szCs w:val="28"/>
        </w:rPr>
        <w:t>ЕСН</w:t>
      </w:r>
      <w:r w:rsidRPr="00320D8D">
        <w:rPr>
          <w:color w:val="000000"/>
          <w:sz w:val="28"/>
          <w:szCs w:val="28"/>
        </w:rPr>
        <w:t xml:space="preserve"> налоговые льготы. Так, от уплаты налога освобождаются: а) организации любых организационно-правовых форм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с сумм дохода, не превышающих 100 тыс. pуб. в течение налогового периода, начисленных работникам являющимся инвалидами I, II и III групп; б) следующие категории работодателей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с сумм доходов, не превышающих 100 тыс. руб. в течение налогового периода каждого отдельного работника: общественные организации инвалидов (в т. ч. созданные как союзы общественных организаций инвалидов), среди членов которых инвалиды и их законные представители составляют не менее 8</w:t>
      </w:r>
      <w:r w:rsidR="00320D8D" w:rsidRPr="00320D8D">
        <w:rPr>
          <w:color w:val="000000"/>
          <w:sz w:val="28"/>
          <w:szCs w:val="28"/>
        </w:rPr>
        <w:t>0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;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</w:t>
      </w:r>
      <w:r w:rsidR="00320D8D" w:rsidRPr="00320D8D">
        <w:rPr>
          <w:color w:val="000000"/>
          <w:sz w:val="28"/>
          <w:szCs w:val="28"/>
        </w:rPr>
        <w:t>0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, а доля заработной платы инвалидов в фонде оплаты труда составляет не менее 2</w:t>
      </w:r>
      <w:r w:rsidR="00320D8D" w:rsidRPr="00320D8D">
        <w:rPr>
          <w:color w:val="000000"/>
          <w:sz w:val="28"/>
          <w:szCs w:val="28"/>
        </w:rPr>
        <w:t>5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>; учреждения,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инвалидов. Указанные в этом пункте льготы не распространяются на организации, занимающиеся производством и (или) реализацией подакцизных товаров, минерального сырья, других полезных ископаемых, а также иных товаров в соответствии с перечнем, утвержденным Правительством РФ.</w:t>
      </w:r>
    </w:p>
    <w:p w:rsidR="00347B45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 на прибыль является одним из основных элементов налоговой системы РФ. Он обеспечивает сегодня более 3</w:t>
      </w:r>
      <w:r w:rsidR="00320D8D" w:rsidRPr="00320D8D">
        <w:rPr>
          <w:color w:val="000000"/>
          <w:sz w:val="28"/>
          <w:szCs w:val="28"/>
        </w:rPr>
        <w:t>0</w:t>
      </w:r>
      <w:r w:rsidR="00320D8D">
        <w:rPr>
          <w:color w:val="000000"/>
          <w:sz w:val="28"/>
          <w:szCs w:val="28"/>
        </w:rPr>
        <w:t>%</w:t>
      </w:r>
      <w:r w:rsidRPr="00320D8D">
        <w:rPr>
          <w:color w:val="000000"/>
          <w:sz w:val="28"/>
          <w:szCs w:val="28"/>
        </w:rPr>
        <w:t xml:space="preserve"> всех налоговых поступлений в бюджет.</w:t>
      </w:r>
      <w:r w:rsidR="005452AC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В соответствии </w:t>
      </w:r>
      <w:r w:rsidR="001D0EF7" w:rsidRPr="00320D8D">
        <w:rPr>
          <w:color w:val="000000"/>
          <w:sz w:val="28"/>
          <w:szCs w:val="28"/>
        </w:rPr>
        <w:t>со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2</w:t>
      </w:r>
      <w:r w:rsidR="001D0EF7" w:rsidRPr="00320D8D">
        <w:rPr>
          <w:color w:val="000000"/>
          <w:sz w:val="28"/>
          <w:szCs w:val="28"/>
        </w:rPr>
        <w:t>46 НК РФ</w:t>
      </w:r>
      <w:r w:rsidRPr="00320D8D">
        <w:rPr>
          <w:color w:val="000000"/>
          <w:sz w:val="28"/>
          <w:szCs w:val="28"/>
        </w:rPr>
        <w:t xml:space="preserve"> плательщиками налога на прибыль являются:</w:t>
      </w:r>
      <w:r w:rsidR="001D0EF7" w:rsidRPr="00320D8D">
        <w:rPr>
          <w:color w:val="000000"/>
          <w:sz w:val="28"/>
          <w:szCs w:val="28"/>
        </w:rPr>
        <w:t xml:space="preserve"> российские организации; </w:t>
      </w:r>
      <w:bookmarkStart w:id="4" w:name="246003"/>
      <w:bookmarkEnd w:id="4"/>
      <w:r w:rsidR="001D0EF7" w:rsidRPr="00320D8D">
        <w:rPr>
          <w:color w:val="000000"/>
          <w:sz w:val="28"/>
          <w:szCs w:val="28"/>
        </w:rPr>
        <w:t>иностранные организации, осуществляющие свою деятельность в Российской Федерации через постоянные представительства и (или) получающие доходы от источников в Российской Федерации.</w:t>
      </w:r>
    </w:p>
    <w:p w:rsidR="00347B45" w:rsidRPr="00320D8D" w:rsidRDefault="004703F3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Объектом обложения налогом является прибыль</w:t>
      </w:r>
      <w:r w:rsidR="001D0EF7" w:rsidRPr="00320D8D">
        <w:rPr>
          <w:color w:val="000000"/>
          <w:sz w:val="28"/>
          <w:szCs w:val="28"/>
        </w:rPr>
        <w:t xml:space="preserve">, полученная налогоплательщиком. Прибылью признается: </w:t>
      </w:r>
      <w:bookmarkStart w:id="5" w:name="247201"/>
      <w:bookmarkEnd w:id="5"/>
      <w:r w:rsidR="001D0EF7" w:rsidRPr="00320D8D">
        <w:rPr>
          <w:color w:val="000000"/>
          <w:sz w:val="28"/>
          <w:szCs w:val="28"/>
        </w:rPr>
        <w:t xml:space="preserve">1) для российских организаций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1D0EF7" w:rsidRPr="00320D8D">
        <w:rPr>
          <w:color w:val="000000"/>
          <w:sz w:val="28"/>
          <w:szCs w:val="28"/>
        </w:rPr>
        <w:t xml:space="preserve">полученные доходы, уменьшенные на величину произведенных расходов, которые определяются в соответствии с НК РФ; </w:t>
      </w:r>
      <w:bookmarkStart w:id="6" w:name="247202"/>
      <w:bookmarkEnd w:id="6"/>
      <w:r w:rsidR="001D0EF7" w:rsidRPr="00320D8D">
        <w:rPr>
          <w:color w:val="000000"/>
          <w:sz w:val="28"/>
          <w:szCs w:val="28"/>
        </w:rPr>
        <w:t xml:space="preserve">2) для иностранных организаций, осуществляющих деятельность в Российской Федерации через постоянные представительства,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1D0EF7" w:rsidRPr="00320D8D">
        <w:rPr>
          <w:color w:val="000000"/>
          <w:sz w:val="28"/>
          <w:szCs w:val="28"/>
        </w:rPr>
        <w:t xml:space="preserve">полученные через эти постоянные представительства доходы, уменьшенные на величину произведенных этими постоянными представительствами расходов, которые определяются в соответствии с настоящей главой; </w:t>
      </w:r>
      <w:bookmarkStart w:id="7" w:name="247203"/>
      <w:bookmarkEnd w:id="7"/>
      <w:r w:rsidR="001D0EF7" w:rsidRPr="00320D8D">
        <w:rPr>
          <w:color w:val="000000"/>
          <w:sz w:val="28"/>
          <w:szCs w:val="28"/>
        </w:rPr>
        <w:t xml:space="preserve">3) для иных иностранных организаций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1D0EF7" w:rsidRPr="00320D8D">
        <w:rPr>
          <w:color w:val="000000"/>
          <w:sz w:val="28"/>
          <w:szCs w:val="28"/>
        </w:rPr>
        <w:t>доходы, полученные от источников в Российской Федерации.</w:t>
      </w:r>
    </w:p>
    <w:p w:rsidR="00263EB4" w:rsidRPr="00320D8D" w:rsidRDefault="001D0EF7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Налоговой базой для исчисления налога на прибыль, считается денежное выражение прибыли, определяемой в соответствии со статьей 247 НК РФ, подлежащей налогообложению</w:t>
      </w:r>
      <w:r w:rsidR="00263EB4" w:rsidRPr="00320D8D">
        <w:rPr>
          <w:color w:val="000000"/>
          <w:sz w:val="28"/>
          <w:szCs w:val="28"/>
        </w:rPr>
        <w:t>.</w:t>
      </w:r>
      <w:r w:rsidRPr="00320D8D">
        <w:rPr>
          <w:color w:val="000000"/>
          <w:sz w:val="28"/>
          <w:szCs w:val="28"/>
        </w:rPr>
        <w:t xml:space="preserve"> </w:t>
      </w:r>
      <w:r w:rsidR="00263EB4" w:rsidRPr="00320D8D">
        <w:rPr>
          <w:color w:val="000000"/>
          <w:sz w:val="28"/>
          <w:szCs w:val="28"/>
        </w:rPr>
        <w:t xml:space="preserve">Налоговым периодом признается календарный год. Отчетный период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263EB4" w:rsidRPr="00320D8D">
        <w:rPr>
          <w:color w:val="000000"/>
          <w:sz w:val="28"/>
          <w:szCs w:val="28"/>
        </w:rPr>
        <w:t>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263EB4" w:rsidRPr="00320D8D" w:rsidRDefault="00263EB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Ставки налога на прибыль приведены в Приложении 4.</w:t>
      </w:r>
    </w:p>
    <w:p w:rsidR="003D77B0" w:rsidRPr="00320D8D" w:rsidRDefault="003D77B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Наибольшее число изменений, вступающих в силу с 2008 года, касаются расчета налога на прибыль. В частности, с 1 января повышается (с 10 000 руб. до 20 000 руб.) лимит первоначальной стоимости основного средства для признания его амортизируемым имуществом (закон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16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Pr="00320D8D">
        <w:rPr>
          <w:color w:val="000000"/>
          <w:sz w:val="28"/>
          <w:szCs w:val="28"/>
        </w:rPr>
        <w:t xml:space="preserve">З). Отныне в соответствии с пунктом 3 статьи 272 Налогового кодекса в состав косвенных расходов будет прямо включена амортизационная премия (закон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16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Pr="00320D8D">
        <w:rPr>
          <w:color w:val="000000"/>
          <w:sz w:val="28"/>
          <w:szCs w:val="28"/>
        </w:rPr>
        <w:t xml:space="preserve">З). Это дает бухгалтерам ясность в данном вопросе, поскольку ранее порядок учета амортизационной премии не был прямо прописан в Налоговом кодексе. С позиции предприятия, амортизация является наиболее существенным моментом для развития бизнеса: </w:t>
      </w:r>
      <w:r w:rsidR="00347B45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>овышение планки, после которой имущество признается основным средством, позволит относить большую часть приобретений к материальным расходам. Например, это упростит учет и амортизацию интеллектуальной собственности.</w:t>
      </w:r>
    </w:p>
    <w:p w:rsidR="003D77B0" w:rsidRPr="00320D8D" w:rsidRDefault="003D77B0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Возможно, теперь придется задуматься о включении в соцпакет компании личного страхования для работников. Ведь с 1 января 2008 года закон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16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Pr="00320D8D">
        <w:rPr>
          <w:color w:val="000000"/>
          <w:sz w:val="28"/>
          <w:szCs w:val="28"/>
        </w:rPr>
        <w:t xml:space="preserve">З увеличивает сумму взносов на добровольное личное страхование, признаваемую для целей налогообложения прибыли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с 10 до 15 тысяч рублей в год на одного работника (п.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16</w:t>
      </w:r>
      <w:r w:rsidRPr="00320D8D">
        <w:rPr>
          <w:color w:val="000000"/>
          <w:sz w:val="28"/>
          <w:szCs w:val="28"/>
        </w:rPr>
        <w:t xml:space="preserve">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55 НК). При этом появится порядок расчета данной суммы (отношение общей суммы взносов, уплачиваемых по договорам добровольного личного страхования, к количеству застрахованных работников). Помимо этого расширены основания для выплат: теперь они считаются обоснованными по всем случаям причинения вреда здоровью застрахованного лица (сейчас только в случае утраты застрахованным лицом трудоспособности в связи с исполнением им трудовых обязанностей).</w:t>
      </w:r>
    </w:p>
    <w:p w:rsidR="00A61C3B" w:rsidRPr="00320D8D" w:rsidRDefault="00A61C3B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Плательщиками н</w:t>
      </w:r>
      <w:r w:rsidR="00E536B2" w:rsidRPr="00320D8D">
        <w:rPr>
          <w:color w:val="000000"/>
          <w:sz w:val="28"/>
          <w:szCs w:val="28"/>
        </w:rPr>
        <w:t>алог</w:t>
      </w:r>
      <w:r w:rsidRPr="00320D8D">
        <w:rPr>
          <w:color w:val="000000"/>
          <w:sz w:val="28"/>
          <w:szCs w:val="28"/>
        </w:rPr>
        <w:t>а</w:t>
      </w:r>
      <w:r w:rsidR="00E536B2" w:rsidRPr="00320D8D">
        <w:rPr>
          <w:color w:val="000000"/>
          <w:sz w:val="28"/>
          <w:szCs w:val="28"/>
        </w:rPr>
        <w:t xml:space="preserve"> на добычу полезных ископаемых</w:t>
      </w:r>
      <w:r w:rsidR="00C16CC2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являются организации и индивидуальные предприниматели, признаваемые пользователями недр в соответствии с законодательством Российской Федерации.</w:t>
      </w:r>
    </w:p>
    <w:p w:rsidR="00A61C3B" w:rsidRPr="00320D8D" w:rsidRDefault="00A61C3B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Объектом налогообложения в соответствии со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3</w:t>
      </w:r>
      <w:r w:rsidRPr="00320D8D">
        <w:rPr>
          <w:color w:val="000000"/>
          <w:sz w:val="28"/>
          <w:szCs w:val="28"/>
        </w:rPr>
        <w:t>36 НК РФ признаются полезные ископаемые (если иное не предусмотрено пунктом 2 статьи 336 Кодекса):</w:t>
      </w:r>
      <w:r w:rsidR="00263EB4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1) добытые из недр на территории Российской Федерации на участке недр, предоставленном налогоплательщику в пользование в соответствии с законодательством Российской Федерации; 2) извлеченные из отходов (потерь) добывающего производства, если такое извлечение подлежит отдельному лицензированию в соответствии с законодательством Российской Федерации о недрах; 3) добытые из недр за пределами территории Российской Федерации, если эта добыча осуществляется на территориях, находящихся под юрисдикцией Российской Федерации (а также арендуемых у иностранных государств или используемых на основании международного договора) на участке недр, предоставленном налогоплательщику в пользование.</w:t>
      </w:r>
    </w:p>
    <w:p w:rsidR="00320D8D" w:rsidRDefault="00A61C3B" w:rsidP="00320D8D">
      <w:pPr>
        <w:pStyle w:val="heading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Не признаются объектом налогообложения: </w:t>
      </w:r>
      <w:bookmarkStart w:id="8" w:name="33621"/>
      <w:bookmarkEnd w:id="8"/>
      <w:r w:rsidRPr="00CE6BAA">
        <w:rPr>
          <w:color w:val="000000"/>
          <w:sz w:val="28"/>
          <w:szCs w:val="28"/>
        </w:rPr>
        <w:t>общераспространенные полезные ископаемые</w:t>
      </w:r>
      <w:r w:rsidRPr="00320D8D">
        <w:rPr>
          <w:color w:val="000000"/>
          <w:sz w:val="28"/>
          <w:szCs w:val="28"/>
        </w:rPr>
        <w:t xml:space="preserve"> и подземные воды, не числящиеся на государственном балансе запасов, добытые индивидуальным предпринимателем и используемые им непосредственно для личного потребления; </w:t>
      </w:r>
      <w:bookmarkStart w:id="9" w:name="33622"/>
      <w:bookmarkEnd w:id="9"/>
      <w:r w:rsidRPr="00320D8D">
        <w:rPr>
          <w:color w:val="000000"/>
          <w:sz w:val="28"/>
          <w:szCs w:val="28"/>
        </w:rPr>
        <w:t xml:space="preserve">добытые (собранные) минералогические, палеонтологические и другие геологические коллекционные материалы; </w:t>
      </w:r>
      <w:bookmarkStart w:id="10" w:name="33623"/>
      <w:bookmarkEnd w:id="10"/>
      <w:r w:rsidRPr="00320D8D">
        <w:rPr>
          <w:color w:val="000000"/>
          <w:sz w:val="28"/>
          <w:szCs w:val="28"/>
        </w:rPr>
        <w:t xml:space="preserve">добытые из недр при образовании, использовании, реконструкции и ремонте особо охраняемых геологических объектов, имеющих научное, культурное, эстетическое, санитарно-оздоровительное или иное общественное значение; </w:t>
      </w:r>
      <w:bookmarkStart w:id="11" w:name="336204"/>
      <w:bookmarkEnd w:id="11"/>
      <w:r w:rsidRPr="00320D8D">
        <w:rPr>
          <w:color w:val="000000"/>
          <w:sz w:val="28"/>
          <w:szCs w:val="28"/>
        </w:rPr>
        <w:t xml:space="preserve">извлеченные из собственных отвалов или отходов (потерь) горнодобывающего и связанных с ним перерабатывающих производств, если при их добыче из недр они подлежали налогообложению в общеустановленном порядке; </w:t>
      </w:r>
      <w:bookmarkStart w:id="12" w:name="33625"/>
      <w:bookmarkEnd w:id="12"/>
      <w:r w:rsidRPr="00320D8D">
        <w:rPr>
          <w:color w:val="000000"/>
          <w:sz w:val="28"/>
          <w:szCs w:val="28"/>
        </w:rPr>
        <w:t>дренажные подземные воды, не учитываемые на государственном балансе запасов, извлекаемых при разработке месторождений полезных ископаемых или при строительстве и эксплуатации подземных сооружений.</w:t>
      </w:r>
    </w:p>
    <w:p w:rsidR="000D7260" w:rsidRPr="00320D8D" w:rsidRDefault="00A61C3B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Налоговая база определяется налогоплательщиком самостоятельно в отношении каждого добытого полезного ископаемого (в том числе полезных компонентов, извлекаемых из недр попутно при добыче основного полезного ископаемого</w:t>
      </w:r>
      <w:r w:rsidR="000E7B93" w:rsidRPr="00320D8D">
        <w:rPr>
          <w:color w:val="000000"/>
          <w:sz w:val="28"/>
          <w:szCs w:val="28"/>
        </w:rPr>
        <w:t>)</w:t>
      </w:r>
      <w:r w:rsid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>как стоимость добытых полезных ископаемых, за исключением нефти обезвоженной, обессоленной и стабилизированной, попутного газа и газа горючего природного из всех видов месторождений углеводородного сырья</w:t>
      </w:r>
      <w:r w:rsidR="000E7B93" w:rsidRPr="00320D8D">
        <w:rPr>
          <w:color w:val="000000"/>
          <w:sz w:val="28"/>
          <w:szCs w:val="28"/>
        </w:rPr>
        <w:t>, н</w:t>
      </w:r>
      <w:r w:rsidRPr="00320D8D">
        <w:rPr>
          <w:color w:val="000000"/>
          <w:sz w:val="28"/>
          <w:szCs w:val="28"/>
        </w:rPr>
        <w:t xml:space="preserve">алоговая база при добыче </w:t>
      </w:r>
      <w:r w:rsidR="000E7B93" w:rsidRPr="00320D8D">
        <w:rPr>
          <w:color w:val="000000"/>
          <w:sz w:val="28"/>
          <w:szCs w:val="28"/>
        </w:rPr>
        <w:t>которых</w:t>
      </w:r>
      <w:r w:rsidRPr="00320D8D">
        <w:rPr>
          <w:color w:val="000000"/>
          <w:sz w:val="28"/>
          <w:szCs w:val="28"/>
        </w:rPr>
        <w:t xml:space="preserve"> определяется как количество добытых полезных ископаемых в натуральном выражении</w:t>
      </w:r>
      <w:r w:rsidR="000E7B93" w:rsidRPr="00320D8D">
        <w:rPr>
          <w:color w:val="000000"/>
          <w:sz w:val="28"/>
          <w:szCs w:val="28"/>
        </w:rPr>
        <w:t xml:space="preserve">. Количество добытого полезного ископаемого определяется прямым (посредством применения измерительных средств и устройств) или косвенным (расчетно, по данным о содержании добытого полезного ископаемого в извлекаемом из недр (отходов, потерь) минеральном сырье) методом, если иное не предусмотрено </w:t>
      </w:r>
      <w:r w:rsidR="000D7260" w:rsidRPr="00320D8D">
        <w:rPr>
          <w:color w:val="000000"/>
          <w:sz w:val="28"/>
          <w:szCs w:val="28"/>
        </w:rPr>
        <w:t>НК РФ</w:t>
      </w:r>
      <w:r w:rsidR="000E7B93" w:rsidRPr="00320D8D">
        <w:rPr>
          <w:color w:val="000000"/>
          <w:sz w:val="28"/>
          <w:szCs w:val="28"/>
        </w:rPr>
        <w:t xml:space="preserve">. В случае, если определение количества добытых полезных ископаемых прямым методом невозможно, применяется косвенный метод. </w:t>
      </w:r>
      <w:bookmarkStart w:id="13" w:name="33922"/>
      <w:bookmarkEnd w:id="13"/>
      <w:r w:rsidR="000E7B93" w:rsidRPr="00320D8D">
        <w:rPr>
          <w:color w:val="000000"/>
          <w:sz w:val="28"/>
          <w:szCs w:val="28"/>
        </w:rPr>
        <w:t>Применяемый налогоплательщиком метод определения количества добытого полезного ископаемого подлежит утверждению в учетной политике налогоплательщика для целей налогообложения и применяется налогоплательщиком в течение всей деятельности по добыче полезного ископаемого.</w:t>
      </w:r>
    </w:p>
    <w:p w:rsidR="00A61C3B" w:rsidRPr="00320D8D" w:rsidRDefault="000E7B9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Оценка стоимости добытых полезных ископаемых определяется налогоплательщиком самостоятельно одним из следующих способов: </w:t>
      </w:r>
      <w:bookmarkStart w:id="14" w:name="34011"/>
      <w:bookmarkEnd w:id="14"/>
      <w:r w:rsidRPr="00320D8D">
        <w:rPr>
          <w:color w:val="000000"/>
          <w:sz w:val="28"/>
          <w:szCs w:val="28"/>
        </w:rPr>
        <w:t xml:space="preserve">1) исходя из сложившихся у налогоплательщика за соответствующий налоговый период цен реализации без учета субсидий; </w:t>
      </w:r>
      <w:bookmarkStart w:id="15" w:name="34012"/>
      <w:bookmarkEnd w:id="15"/>
      <w:r w:rsidRPr="00320D8D">
        <w:rPr>
          <w:color w:val="000000"/>
          <w:sz w:val="28"/>
          <w:szCs w:val="28"/>
        </w:rPr>
        <w:t xml:space="preserve">2) исходя из сложившихся у налогоплательщика за соответствующий налоговый период цен реализации добытого полезного ископаемого; </w:t>
      </w:r>
      <w:bookmarkStart w:id="16" w:name="34013"/>
      <w:bookmarkEnd w:id="16"/>
      <w:r w:rsidRPr="00320D8D">
        <w:rPr>
          <w:color w:val="000000"/>
          <w:sz w:val="28"/>
          <w:szCs w:val="28"/>
        </w:rPr>
        <w:t>3) исходя из расчетной стоимости добытых полезных ископаемых.</w:t>
      </w:r>
    </w:p>
    <w:p w:rsidR="000E7B93" w:rsidRPr="00320D8D" w:rsidRDefault="000E7B9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Налоговым периодом признается календарный месяц.</w:t>
      </w:r>
    </w:p>
    <w:p w:rsidR="000E7B93" w:rsidRPr="00320D8D" w:rsidRDefault="000E7B9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Сумма налога по добытым полезным ископаемым исчисляется как соответствующая налоговой ставке процентная доля налоговой базы. </w:t>
      </w:r>
      <w:bookmarkStart w:id="17" w:name="343102"/>
      <w:bookmarkEnd w:id="17"/>
      <w:r w:rsidRPr="00320D8D">
        <w:rPr>
          <w:color w:val="000000"/>
          <w:sz w:val="28"/>
          <w:szCs w:val="28"/>
        </w:rPr>
        <w:t xml:space="preserve">Сумма налога по нефти обезвоженной, обессоленной и стабилизированной, попутному газу и газу горючему природному из всех видов месторождений углеводородного сырья исчисляется как произведение соответствующей налоговой ставки и величины налоговой базы. </w:t>
      </w:r>
      <w:bookmarkStart w:id="18" w:name="3432"/>
      <w:bookmarkEnd w:id="18"/>
      <w:r w:rsidRPr="00320D8D">
        <w:rPr>
          <w:color w:val="000000"/>
          <w:sz w:val="28"/>
          <w:szCs w:val="28"/>
        </w:rPr>
        <w:t xml:space="preserve">Налоговые ставки приведены в Приложении </w:t>
      </w:r>
      <w:r w:rsidR="00812FA5" w:rsidRPr="00320D8D">
        <w:rPr>
          <w:color w:val="000000"/>
          <w:sz w:val="28"/>
          <w:szCs w:val="28"/>
        </w:rPr>
        <w:t>5.</w:t>
      </w:r>
    </w:p>
    <w:p w:rsidR="000E7B93" w:rsidRPr="00320D8D" w:rsidRDefault="000E7B9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Сумма налога исчисляется по итогам каждого налогового периода по каждому добытому полезному ископаемому. Налог подлежит уплате по месту нахождения каждого участка недр, предоставленного налогоплательщику в пользование в соответствии с законодательством Российской Федерации.</w:t>
      </w:r>
    </w:p>
    <w:p w:rsidR="00812FA5" w:rsidRPr="00320D8D" w:rsidRDefault="00812FA5" w:rsidP="00320D8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D8D">
        <w:rPr>
          <w:rFonts w:ascii="Times New Roman" w:hAnsi="Times New Roman" w:cs="Times New Roman"/>
          <w:color w:val="000000"/>
          <w:sz w:val="28"/>
          <w:szCs w:val="28"/>
        </w:rPr>
        <w:t>Плательщиками водного налога признаются организации и физические лица, осуществляющие специальное и (или) особое водопользование в соответствии с законодательством Российской Федерации. Не признаются налогоплательщиками организации и физические лица, осуществляющие водопользование на основании договоров водопользования или решений о предоставлении водных объектов в пользование, соответственно заключенных и принятых после введения в действие Водного кодекса Российской Федерации.</w:t>
      </w:r>
    </w:p>
    <w:p w:rsidR="00812FA5" w:rsidRPr="00320D8D" w:rsidRDefault="00812FA5" w:rsidP="00320D8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D8D">
        <w:rPr>
          <w:rFonts w:ascii="Times New Roman" w:hAnsi="Times New Roman" w:cs="Times New Roman"/>
          <w:color w:val="000000"/>
          <w:sz w:val="28"/>
          <w:szCs w:val="28"/>
        </w:rPr>
        <w:t>Объектами налогообложения считаются виды пользования водными объектами.</w:t>
      </w:r>
    </w:p>
    <w:p w:rsidR="00812FA5" w:rsidRPr="00320D8D" w:rsidRDefault="00812FA5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Налоговая база исчисляется по видам водопользования; при заборе воды; при использовании акватории водных объектов, за исключением лесосплава в плотах и кошелях; при использовании водных объектов без забора воды для целей гидроэнергетики; при использовании водных объектов для целей лесосплава в плотах и кошелях.</w:t>
      </w:r>
    </w:p>
    <w:p w:rsidR="00812FA5" w:rsidRPr="00320D8D" w:rsidRDefault="00812FA5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Налоговым периодом считается квартал.</w:t>
      </w:r>
    </w:p>
    <w:p w:rsidR="00320D8D" w:rsidRDefault="00812FA5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Налоговые ставки устанавливаются по бассейнам рек, озер, морей и экономическим районам и приведены в </w:t>
      </w:r>
      <w:r w:rsidR="003D52BA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 xml:space="preserve">риложении </w:t>
      </w:r>
      <w:r w:rsidR="003D52BA" w:rsidRPr="00320D8D">
        <w:rPr>
          <w:color w:val="000000"/>
          <w:sz w:val="28"/>
          <w:szCs w:val="28"/>
        </w:rPr>
        <w:t>6.</w:t>
      </w:r>
    </w:p>
    <w:p w:rsidR="00E536B2" w:rsidRPr="00320D8D" w:rsidRDefault="005108BE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Плательщиками сборов </w:t>
      </w:r>
      <w:r w:rsidR="00E536B2" w:rsidRPr="00320D8D">
        <w:rPr>
          <w:color w:val="000000"/>
          <w:sz w:val="28"/>
          <w:szCs w:val="28"/>
        </w:rPr>
        <w:t xml:space="preserve">за пользование объектами животного мира </w:t>
      </w:r>
      <w:r w:rsidR="000D7260" w:rsidRPr="00320D8D">
        <w:rPr>
          <w:color w:val="000000"/>
          <w:sz w:val="28"/>
          <w:szCs w:val="28"/>
        </w:rPr>
        <w:t xml:space="preserve">и сбора за пользование объектами водных биологических ресурсов </w:t>
      </w:r>
      <w:r w:rsidRPr="00320D8D">
        <w:rPr>
          <w:color w:val="000000"/>
          <w:sz w:val="28"/>
          <w:szCs w:val="28"/>
        </w:rPr>
        <w:t>признаются согласно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3</w:t>
      </w:r>
      <w:r w:rsidRPr="00320D8D">
        <w:rPr>
          <w:color w:val="000000"/>
          <w:sz w:val="28"/>
          <w:szCs w:val="28"/>
        </w:rPr>
        <w:t>33.1 НК РФ организации и физические лица, в том числе индивидуальные предприниматели, получающие в установленном порядке лицензию (разрешение) на пользование объектами животного мира на территории Российской Федерации</w:t>
      </w:r>
      <w:r w:rsidR="000D7260" w:rsidRPr="00320D8D">
        <w:rPr>
          <w:color w:val="000000"/>
          <w:sz w:val="28"/>
          <w:szCs w:val="28"/>
        </w:rPr>
        <w:t xml:space="preserve"> и разрешение</w:t>
      </w:r>
      <w:r w:rsidRPr="00320D8D">
        <w:rPr>
          <w:color w:val="000000"/>
          <w:sz w:val="28"/>
          <w:szCs w:val="28"/>
        </w:rPr>
        <w:t xml:space="preserve"> на добычу (вылов) водных биологических ресурсов во внутренних водах, в территориальном море, на континентальном шельфе Российской Федерации и в исключительной экономической зоне Российской Федерации, а также в Азовском, Каспийском, Баренцевом морях и в районе архипелага Шпицберген.</w:t>
      </w:r>
    </w:p>
    <w:p w:rsidR="005108BE" w:rsidRPr="00320D8D" w:rsidRDefault="005108BE" w:rsidP="00320D8D">
      <w:pPr>
        <w:pStyle w:val="u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D8D">
        <w:rPr>
          <w:sz w:val="28"/>
          <w:szCs w:val="28"/>
        </w:rPr>
        <w:t>Объектами обложения признаются:</w:t>
      </w:r>
      <w:bookmarkStart w:id="19" w:name="p7543"/>
      <w:bookmarkEnd w:id="19"/>
      <w:r w:rsidRPr="00320D8D">
        <w:rPr>
          <w:sz w:val="28"/>
          <w:szCs w:val="28"/>
        </w:rPr>
        <w:t xml:space="preserve"> объекты животного мира в соответствии с перечнем, установленным пунктом 1 </w:t>
      </w:r>
      <w:r w:rsidRPr="00CE6BAA">
        <w:rPr>
          <w:sz w:val="28"/>
          <w:szCs w:val="28"/>
        </w:rPr>
        <w:t>статьи 333.3</w:t>
      </w:r>
      <w:r w:rsidRPr="00320D8D">
        <w:rPr>
          <w:sz w:val="28"/>
          <w:szCs w:val="28"/>
        </w:rPr>
        <w:t xml:space="preserve"> НК РФ, изъятие которых из среды их обитания осуществляется на основании лицензии (разрешения) на пользование объектами животного мира, выдаваемой в соответствии с законодательством Российской Федерации; </w:t>
      </w:r>
      <w:bookmarkStart w:id="20" w:name="p7544"/>
      <w:bookmarkEnd w:id="20"/>
      <w:r w:rsidRPr="00320D8D">
        <w:rPr>
          <w:sz w:val="28"/>
          <w:szCs w:val="28"/>
        </w:rPr>
        <w:t xml:space="preserve">объекты водных биологических ресурсов в соответствии с перечнем, установленным </w:t>
      </w:r>
      <w:r w:rsidRPr="00CE6BAA">
        <w:rPr>
          <w:sz w:val="28"/>
          <w:szCs w:val="28"/>
        </w:rPr>
        <w:t>пунктами 4</w:t>
      </w:r>
      <w:r w:rsidRPr="00320D8D">
        <w:rPr>
          <w:sz w:val="28"/>
          <w:szCs w:val="28"/>
        </w:rPr>
        <w:t xml:space="preserve"> и </w:t>
      </w:r>
      <w:r w:rsidRPr="00CE6BAA">
        <w:rPr>
          <w:sz w:val="28"/>
          <w:szCs w:val="28"/>
        </w:rPr>
        <w:t>5 статьи 333.3</w:t>
      </w:r>
      <w:r w:rsidRPr="00320D8D">
        <w:rPr>
          <w:sz w:val="28"/>
          <w:szCs w:val="28"/>
        </w:rPr>
        <w:t xml:space="preserve"> НК РФ, изъятие которых из среды их обитания осуществляется на основании разрешения на добычу (вылов) водных биологических ресурсов, выдаваемого в соответствии с законодательством Российской Федерации. Не признаются объектами обложения объекты животного мира и объекты водных биологических ресурсов, пользование которыми осуществляется для удовлетворения личных нужд представителями коренных малочисленных народов Севера, Сибири и Дальнего Востока Российской Федерации (по перечню, утверждаемому Правительством Российской Федерации) и лицами, не относящимися к коренным малочисленным народам, но постоянно проживающими в местах их традиционного проживания и традиционной хозяйственной деятельности, для которых охота и рыболовство являются основой существования. Такое право распространяется только на количество (объем) объектов животного мира и объектов водных биологических ресурсов, добываемых для удовлетворения личных нужд, в местах традиционного проживания и традиционной хозяйственной деятельности данной категории плательщиков. Лимиты использования объектов животного мира и лимиты и квоты на вылов (добычу) объектов водных биологических ресурсов для удовлетворения личных нужд устанавливаются органами исполнительной власти субъектов Российской Федерации по согласованию с уполномоченными федеральными органами исполнительной власти.</w:t>
      </w:r>
    </w:p>
    <w:p w:rsidR="005108BE" w:rsidRPr="00320D8D" w:rsidRDefault="005108BE" w:rsidP="00320D8D">
      <w:pPr>
        <w:pStyle w:val="u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20D8D">
        <w:rPr>
          <w:sz w:val="28"/>
          <w:szCs w:val="28"/>
        </w:rPr>
        <w:t xml:space="preserve">Сумма сбора за пользование объектами животного мира определяется в отношении каждого объекта животного мира, указанного в </w:t>
      </w:r>
      <w:r w:rsidRPr="00CE6BAA">
        <w:rPr>
          <w:sz w:val="28"/>
          <w:szCs w:val="28"/>
        </w:rPr>
        <w:t>пунктах 1</w:t>
      </w:r>
      <w:r w:rsidRPr="00320D8D">
        <w:rPr>
          <w:sz w:val="28"/>
          <w:szCs w:val="28"/>
        </w:rPr>
        <w:t xml:space="preserve"> </w:t>
      </w:r>
      <w:r w:rsidR="00320D8D">
        <w:rPr>
          <w:sz w:val="28"/>
          <w:szCs w:val="28"/>
        </w:rPr>
        <w:t>–</w:t>
      </w:r>
      <w:r w:rsidR="00320D8D" w:rsidRPr="00320D8D">
        <w:rPr>
          <w:sz w:val="28"/>
          <w:szCs w:val="28"/>
        </w:rPr>
        <w:t xml:space="preserve"> </w:t>
      </w:r>
      <w:r w:rsidRPr="00CE6BAA">
        <w:rPr>
          <w:sz w:val="28"/>
          <w:szCs w:val="28"/>
        </w:rPr>
        <w:t>3 статьи 333.3</w:t>
      </w:r>
      <w:r w:rsidRPr="00320D8D">
        <w:rPr>
          <w:sz w:val="28"/>
          <w:szCs w:val="28"/>
        </w:rPr>
        <w:t xml:space="preserve"> НК РФ, как произведение соответствующего количества объектов животного мира и ставки сбора, установленной для соответствующего объекта животного мира.</w:t>
      </w:r>
    </w:p>
    <w:p w:rsidR="005108BE" w:rsidRPr="00320D8D" w:rsidRDefault="005108BE" w:rsidP="00320D8D">
      <w:pPr>
        <w:pStyle w:val="u"/>
        <w:shd w:val="clear" w:color="auto" w:fill="FFFFFF"/>
        <w:spacing w:line="360" w:lineRule="auto"/>
        <w:ind w:firstLine="709"/>
        <w:rPr>
          <w:sz w:val="28"/>
          <w:szCs w:val="28"/>
        </w:rPr>
      </w:pPr>
      <w:bookmarkStart w:id="21" w:name="p7864"/>
      <w:bookmarkEnd w:id="21"/>
      <w:r w:rsidRPr="00320D8D">
        <w:rPr>
          <w:sz w:val="28"/>
          <w:szCs w:val="28"/>
        </w:rPr>
        <w:t xml:space="preserve">Сумма сбора за пользование объектами водных биологических ресурсов определяется в отношении каждого объекта водных биологических ресурсов, указанного в </w:t>
      </w:r>
      <w:r w:rsidRPr="00CE6BAA">
        <w:rPr>
          <w:sz w:val="28"/>
          <w:szCs w:val="28"/>
        </w:rPr>
        <w:t>пунктах 4</w:t>
      </w:r>
      <w:r w:rsidRPr="00320D8D">
        <w:rPr>
          <w:sz w:val="28"/>
          <w:szCs w:val="28"/>
        </w:rPr>
        <w:t xml:space="preserve"> </w:t>
      </w:r>
      <w:r w:rsidR="00320D8D">
        <w:rPr>
          <w:sz w:val="28"/>
          <w:szCs w:val="28"/>
        </w:rPr>
        <w:t>–</w:t>
      </w:r>
      <w:r w:rsidR="00320D8D" w:rsidRPr="00320D8D">
        <w:rPr>
          <w:sz w:val="28"/>
          <w:szCs w:val="28"/>
        </w:rPr>
        <w:t xml:space="preserve"> </w:t>
      </w:r>
      <w:r w:rsidRPr="00CE6BAA">
        <w:rPr>
          <w:sz w:val="28"/>
          <w:szCs w:val="28"/>
        </w:rPr>
        <w:t>7 статьи 333.3</w:t>
      </w:r>
      <w:r w:rsidRPr="00320D8D">
        <w:rPr>
          <w:sz w:val="28"/>
          <w:szCs w:val="28"/>
        </w:rPr>
        <w:t xml:space="preserve"> НК РФ, как произведение соответствующего количества объектов водных биологических ресурсов и ставки сбора, установленной для соответствующего объекта водных биологических ресурсов на дату начала срока действия разрешения</w:t>
      </w:r>
      <w:r w:rsidR="000D7260" w:rsidRPr="00320D8D">
        <w:rPr>
          <w:sz w:val="28"/>
          <w:szCs w:val="28"/>
        </w:rPr>
        <w:t xml:space="preserve">. </w:t>
      </w:r>
      <w:r w:rsidRPr="00320D8D">
        <w:rPr>
          <w:sz w:val="28"/>
          <w:szCs w:val="28"/>
        </w:rPr>
        <w:t>Ставки сбора представлены в приложении 7.</w:t>
      </w:r>
    </w:p>
    <w:p w:rsidR="005452AC" w:rsidRPr="00320D8D" w:rsidRDefault="0011548A" w:rsidP="00320D8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Государственная пошлина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сбор, взимаемый с организаций </w:t>
      </w:r>
      <w:bookmarkStart w:id="22" w:name="p8234"/>
      <w:bookmarkEnd w:id="22"/>
      <w:r w:rsidRPr="00320D8D">
        <w:rPr>
          <w:color w:val="000000"/>
          <w:sz w:val="28"/>
          <w:szCs w:val="28"/>
        </w:rPr>
        <w:t xml:space="preserve">и физических лиц, если они: </w:t>
      </w:r>
      <w:bookmarkStart w:id="23" w:name="p8236"/>
      <w:bookmarkEnd w:id="23"/>
      <w:r w:rsidRPr="00320D8D">
        <w:rPr>
          <w:color w:val="000000"/>
          <w:sz w:val="28"/>
          <w:szCs w:val="28"/>
        </w:rPr>
        <w:t>обращаются за совершением юридически значимых действий, предусмотренных настоящей главой;</w:t>
      </w:r>
      <w:bookmarkStart w:id="24" w:name="p8237"/>
      <w:bookmarkEnd w:id="24"/>
      <w:r w:rsidRPr="00320D8D">
        <w:rPr>
          <w:color w:val="000000"/>
          <w:sz w:val="28"/>
          <w:szCs w:val="28"/>
        </w:rPr>
        <w:t xml:space="preserve"> выступают ответчиками в судах общей юрисдикции, арбитражных судах или по делам, рассматриваемым мировыми судьями, и если при этом решение суда принято не в их пользу и истец освобожден от уплаты государственной пошлины в соответствии с </w:t>
      </w:r>
      <w:r w:rsidR="000D7260" w:rsidRPr="00320D8D">
        <w:rPr>
          <w:color w:val="000000"/>
          <w:sz w:val="28"/>
          <w:szCs w:val="28"/>
        </w:rPr>
        <w:t>НК РФ</w:t>
      </w:r>
      <w:r w:rsidRPr="00320D8D">
        <w:rPr>
          <w:color w:val="000000"/>
          <w:sz w:val="28"/>
          <w:szCs w:val="28"/>
        </w:rPr>
        <w:t>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25" w:name="p8239"/>
      <w:bookmarkEnd w:id="25"/>
    </w:p>
    <w:p w:rsidR="003E2E32" w:rsidRPr="00320D8D" w:rsidRDefault="00014FA9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20D8D">
        <w:rPr>
          <w:b/>
          <w:color w:val="000000"/>
          <w:sz w:val="28"/>
          <w:szCs w:val="28"/>
        </w:rPr>
        <w:t>2</w:t>
      </w:r>
      <w:r w:rsidR="003E2E32" w:rsidRPr="00320D8D">
        <w:rPr>
          <w:b/>
          <w:color w:val="000000"/>
          <w:sz w:val="28"/>
          <w:szCs w:val="28"/>
        </w:rPr>
        <w:t>. Региональный уровень структуры налогов РФ</w:t>
      </w:r>
    </w:p>
    <w:p w:rsidR="00014FA9" w:rsidRPr="00320D8D" w:rsidRDefault="00014FA9" w:rsidP="00320D8D">
      <w:pPr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4B1D6D" w:rsidRPr="00320D8D" w:rsidRDefault="00014FA9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 соответствии со статьей 12 Налогового кодекса РФ региональными налогами </w:t>
      </w:r>
      <w:r w:rsidR="004703F3" w:rsidRPr="00320D8D">
        <w:rPr>
          <w:color w:val="000000"/>
          <w:sz w:val="28"/>
          <w:szCs w:val="28"/>
        </w:rPr>
        <w:t>признаются налоги и сборы, устанавливаемые в соответствии с НК РФ, вводимые в действие законами субъектов федерации и обязательные к уплате на территории соответствующих субъектов Российской Федерации.</w:t>
      </w:r>
      <w:r w:rsidRPr="00320D8D">
        <w:rPr>
          <w:color w:val="000000"/>
          <w:sz w:val="28"/>
          <w:szCs w:val="28"/>
        </w:rPr>
        <w:t xml:space="preserve"> </w:t>
      </w:r>
      <w:r w:rsidR="004B1D6D" w:rsidRPr="00320D8D">
        <w:rPr>
          <w:color w:val="000000"/>
          <w:sz w:val="28"/>
          <w:szCs w:val="28"/>
        </w:rPr>
        <w:t>В соответствии со статьей 14 Налогового Кодекса РФ к республиканским налогам (налогам краев, областей, автономных образований) отнесены: 1) налог на имущество организаций; 2) налог на игорный бизнес; 3) транспортный налог.</w:t>
      </w:r>
    </w:p>
    <w:p w:rsidR="003A7163" w:rsidRPr="00320D8D" w:rsidRDefault="005452AC" w:rsidP="00320D8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С 1 января 2004 года вместе с принятием главы 30 Налогового кодекса РФ на территории </w:t>
      </w:r>
      <w:r w:rsidR="00E43128" w:rsidRPr="00320D8D">
        <w:rPr>
          <w:color w:val="000000"/>
          <w:sz w:val="28"/>
          <w:szCs w:val="28"/>
        </w:rPr>
        <w:t xml:space="preserve">Оренбургской </w:t>
      </w:r>
      <w:r w:rsidRPr="00320D8D">
        <w:rPr>
          <w:color w:val="000000"/>
          <w:sz w:val="28"/>
          <w:szCs w:val="28"/>
        </w:rPr>
        <w:t xml:space="preserve">области введен в действие региональный налог на имущество организаций. Порядок применения налога регламентирован </w:t>
      </w:r>
      <w:r w:rsidRPr="00CE6BAA">
        <w:rPr>
          <w:color w:val="000000"/>
          <w:sz w:val="28"/>
          <w:szCs w:val="28"/>
        </w:rPr>
        <w:t>Областным законом от 2</w:t>
      </w:r>
      <w:r w:rsidR="003A7163" w:rsidRPr="00CE6BAA">
        <w:rPr>
          <w:color w:val="000000"/>
          <w:sz w:val="28"/>
          <w:szCs w:val="28"/>
        </w:rPr>
        <w:t>6</w:t>
      </w:r>
      <w:r w:rsidRPr="00CE6BAA">
        <w:rPr>
          <w:color w:val="000000"/>
          <w:sz w:val="28"/>
          <w:szCs w:val="28"/>
        </w:rPr>
        <w:t>.1</w:t>
      </w:r>
      <w:r w:rsidR="003A7163" w:rsidRPr="00CE6BAA">
        <w:rPr>
          <w:color w:val="000000"/>
          <w:sz w:val="28"/>
          <w:szCs w:val="28"/>
        </w:rPr>
        <w:t>0</w:t>
      </w:r>
      <w:r w:rsidRPr="00CE6BAA">
        <w:rPr>
          <w:color w:val="000000"/>
          <w:sz w:val="28"/>
          <w:szCs w:val="28"/>
        </w:rPr>
        <w:t>.2003 «О налоге на имущество организаций»</w:t>
      </w:r>
      <w:r w:rsidRPr="00320D8D">
        <w:rPr>
          <w:color w:val="000000"/>
          <w:sz w:val="28"/>
          <w:szCs w:val="28"/>
        </w:rPr>
        <w:t>.</w:t>
      </w:r>
    </w:p>
    <w:p w:rsidR="003A7163" w:rsidRPr="00320D8D" w:rsidRDefault="003A716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Объектом налогообложения для российских организаций признается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деятельность), учитываемое на балансе в качестве объектов основных средств в соответствии с установленным порядком ведения бухгалтерского учета.</w:t>
      </w:r>
    </w:p>
    <w:p w:rsidR="003A7163" w:rsidRPr="00320D8D" w:rsidRDefault="003A716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Объектом налогообложения для иностранных организаций, осуществляющих деятельность в Российской Федерации через постоянные представительства, признается движимое и недвижимое имущество, относящееся к объектам основных средств. Иностранные организации ведут учет объектов налогообложения в соответствии с установленным в Российской Федерации порядком ведения бухгалтерского учета.</w:t>
      </w:r>
    </w:p>
    <w:p w:rsidR="003A7163" w:rsidRPr="00320D8D" w:rsidRDefault="003A716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Объектом налогообложения для иностранных организаций, не осуществляющих деятельность в Российской Федерации через постоянные представительства, признается находящееся на территории Российской Федерации недвижимое имущество, принадлежащее указанным иностранным организациям на праве собственности.</w:t>
      </w:r>
    </w:p>
    <w:p w:rsidR="003A7163" w:rsidRPr="00320D8D" w:rsidRDefault="003A716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Не признаются объектом налогообложения: земельные участки и иные объекты природопользования (водные объекты и другие природные ресурсы); имущество, принадлежащее на праве хозяйственного ведения или оперативного управления федеральным органам исполнительной власти, в которых законодательно предусмотрена военная и (или) приравненная к ней служба, используемое этими органами для нужд обороны, гражданской обороны, обеспечения безопасности и охраны правопорядка в Российской Федерации.</w:t>
      </w:r>
    </w:p>
    <w:p w:rsidR="003A7163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Налоговая база определяется как среднегодовая стоимость имущества, признаваемого объектом налогообложения. </w:t>
      </w:r>
      <w:r w:rsidR="003A7163" w:rsidRPr="00320D8D">
        <w:rPr>
          <w:color w:val="000000"/>
          <w:sz w:val="28"/>
          <w:szCs w:val="28"/>
        </w:rPr>
        <w:t>Согласно ст.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9</w:t>
      </w:r>
      <w:r w:rsidR="003A7163" w:rsidRPr="00320D8D">
        <w:rPr>
          <w:color w:val="000000"/>
          <w:sz w:val="28"/>
          <w:szCs w:val="28"/>
        </w:rPr>
        <w:t xml:space="preserve"> Закона Оренбургской области «О налоге на имущество организаций» о</w:t>
      </w:r>
      <w:r w:rsidRPr="00320D8D">
        <w:rPr>
          <w:color w:val="000000"/>
          <w:sz w:val="28"/>
          <w:szCs w:val="28"/>
        </w:rPr>
        <w:t>бщая налоговая ставка установлена в размере 2,2 процента.</w:t>
      </w:r>
    </w:p>
    <w:p w:rsidR="005452AC" w:rsidRPr="00320D8D" w:rsidRDefault="003A7163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</w:t>
      </w:r>
      <w:r w:rsidR="005452AC" w:rsidRPr="00320D8D">
        <w:rPr>
          <w:color w:val="000000"/>
          <w:sz w:val="28"/>
          <w:szCs w:val="28"/>
        </w:rPr>
        <w:t>бластным законодательством о налоге на имущество организаций введены налоговые льготы</w:t>
      </w:r>
      <w:r w:rsidRPr="00320D8D">
        <w:rPr>
          <w:color w:val="000000"/>
          <w:sz w:val="28"/>
          <w:szCs w:val="28"/>
        </w:rPr>
        <w:t xml:space="preserve"> для некоторых</w:t>
      </w:r>
      <w:r w:rsidR="00320D8D">
        <w:rPr>
          <w:color w:val="000000"/>
          <w:sz w:val="28"/>
          <w:szCs w:val="28"/>
        </w:rPr>
        <w:t xml:space="preserve"> </w:t>
      </w:r>
      <w:r w:rsidR="005452AC" w:rsidRPr="00320D8D">
        <w:rPr>
          <w:color w:val="000000"/>
          <w:sz w:val="28"/>
          <w:szCs w:val="28"/>
        </w:rPr>
        <w:t>организаци</w:t>
      </w:r>
      <w:r w:rsidRPr="00320D8D">
        <w:rPr>
          <w:color w:val="000000"/>
          <w:sz w:val="28"/>
          <w:szCs w:val="28"/>
        </w:rPr>
        <w:t xml:space="preserve">й, в частности </w:t>
      </w:r>
      <w:r w:rsidR="005452AC" w:rsidRPr="00320D8D">
        <w:rPr>
          <w:color w:val="000000"/>
          <w:sz w:val="28"/>
          <w:szCs w:val="28"/>
        </w:rPr>
        <w:t>в отношении объектов жилищного фонда, организации и учреждения, деятельность которых финансируется из средств областного и (или) местных бюджетов, средства массовой информации.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Уплата налога осуществляется по месту нахождения имущества и подлежит зачислению в доход областного бюджета.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Транспортный налог установлен </w:t>
      </w:r>
      <w:r w:rsidRPr="00CE6BAA">
        <w:rPr>
          <w:color w:val="000000"/>
          <w:sz w:val="28"/>
          <w:szCs w:val="28"/>
        </w:rPr>
        <w:t xml:space="preserve">Областным законом </w:t>
      </w:r>
      <w:r w:rsidR="00CC6C49" w:rsidRPr="00CE6BAA">
        <w:rPr>
          <w:color w:val="000000"/>
          <w:sz w:val="28"/>
          <w:szCs w:val="28"/>
        </w:rPr>
        <w:t>Оренбург</w:t>
      </w:r>
      <w:r w:rsidRPr="00CE6BAA">
        <w:rPr>
          <w:color w:val="000000"/>
          <w:sz w:val="28"/>
          <w:szCs w:val="28"/>
        </w:rPr>
        <w:t>ской области от</w:t>
      </w:r>
      <w:r w:rsidR="00320D8D" w:rsidRPr="00CE6BAA">
        <w:rPr>
          <w:color w:val="000000"/>
          <w:sz w:val="28"/>
          <w:szCs w:val="28"/>
        </w:rPr>
        <w:t xml:space="preserve"> </w:t>
      </w:r>
      <w:r w:rsidR="003A7163" w:rsidRPr="00320D8D">
        <w:rPr>
          <w:color w:val="000000"/>
          <w:sz w:val="28"/>
          <w:szCs w:val="28"/>
        </w:rPr>
        <w:t xml:space="preserve">16.11.02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3</w:t>
      </w:r>
      <w:r w:rsidR="003A7163" w:rsidRPr="00320D8D">
        <w:rPr>
          <w:color w:val="000000"/>
          <w:sz w:val="28"/>
          <w:szCs w:val="28"/>
        </w:rPr>
        <w:t>22/66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I</w:t>
      </w:r>
      <w:r w:rsidR="003A7163" w:rsidRPr="00320D8D">
        <w:rPr>
          <w:color w:val="000000"/>
          <w:sz w:val="28"/>
          <w:szCs w:val="28"/>
        </w:rPr>
        <w:t>II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О</w:t>
      </w:r>
      <w:r w:rsidR="003A7163" w:rsidRPr="00320D8D">
        <w:rPr>
          <w:color w:val="000000"/>
          <w:sz w:val="28"/>
          <w:szCs w:val="28"/>
        </w:rPr>
        <w:t>З</w:t>
      </w:r>
      <w:r w:rsidR="00320D8D">
        <w:rPr>
          <w:color w:val="000000"/>
          <w:sz w:val="28"/>
          <w:szCs w:val="28"/>
        </w:rPr>
        <w:t xml:space="preserve"> </w:t>
      </w:r>
      <w:r w:rsidR="00320D8D" w:rsidRPr="00CE6BAA">
        <w:rPr>
          <w:color w:val="000000"/>
          <w:sz w:val="28"/>
          <w:szCs w:val="28"/>
        </w:rPr>
        <w:t>«О транспортном налоге»</w:t>
      </w:r>
      <w:r w:rsidRPr="00320D8D">
        <w:rPr>
          <w:color w:val="000000"/>
          <w:sz w:val="28"/>
          <w:szCs w:val="28"/>
        </w:rPr>
        <w:t xml:space="preserve"> согласно главе 28 Налогового кодекса РФ и действует на территории области с 1 января 2003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г</w:t>
      </w:r>
      <w:r w:rsidRPr="00320D8D">
        <w:rPr>
          <w:color w:val="000000"/>
          <w:sz w:val="28"/>
          <w:szCs w:val="28"/>
        </w:rPr>
        <w:t>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Налогом облагаются все транспортные средства, включая автомобили, мотоциклы, самолеты, яхты, моторные лодки, баржи </w:t>
      </w:r>
      <w:r w:rsidR="00320D8D">
        <w:rPr>
          <w:color w:val="000000"/>
          <w:sz w:val="28"/>
          <w:szCs w:val="28"/>
        </w:rPr>
        <w:t>и т.д.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Налоговой базой в зависимости от типа транспортного средства являются единицы мощности двигателя, силы тяги (для реактивных самолетов) или вместимости (для несамоходных судов).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Предусмотрены дополнительные льготы для инвалидов, Героев СССР и Российской Федерации, Героев труда, общественных объединений указанных категорий граждан, участников ликвидации последствий аварии на Чернобыльской АЭС. Также имеют льготы государственные предприятия, осуществляющие обслуживание, ремонт и строительство территориальных дорог.</w:t>
      </w:r>
    </w:p>
    <w:p w:rsidR="005452AC" w:rsidRPr="00320D8D" w:rsidRDefault="005452AC" w:rsidP="00320D8D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Налог на игорный бизнес </w:t>
      </w:r>
      <w:r w:rsidR="00CC6C49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в Оренбургской области в</w:t>
      </w:r>
      <w:r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зимается в соответствии с главой 29 Налогового кодекса РФ и </w:t>
      </w:r>
      <w:r w:rsidRPr="00CE6BA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Областным </w:t>
      </w:r>
      <w:r w:rsidR="00D572C8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Законом Оренбургской области «О ставках налога на игорный бизнес» от 17.09.</w:t>
      </w:r>
      <w:r w:rsidR="00320D8D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2003</w:t>
      </w:r>
      <w:r w:rsid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320D8D" w:rsidRPr="00320D8D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Областным законом</w:t>
      </w:r>
      <w:r w:rsidR="00D572C8" w:rsidRPr="00320D8D">
        <w:rPr>
          <w:color w:val="000000"/>
          <w:sz w:val="28"/>
          <w:szCs w:val="28"/>
        </w:rPr>
        <w:t xml:space="preserve"> от 29 августа 2005 года</w:t>
      </w:r>
      <w:r w:rsidRPr="00320D8D">
        <w:rPr>
          <w:color w:val="000000"/>
          <w:sz w:val="28"/>
          <w:szCs w:val="28"/>
        </w:rPr>
        <w:t>,</w:t>
      </w:r>
      <w:r w:rsidR="00D572C8" w:rsidRPr="00320D8D">
        <w:rPr>
          <w:color w:val="000000"/>
          <w:sz w:val="28"/>
          <w:szCs w:val="28"/>
        </w:rPr>
        <w:t xml:space="preserve"> внесшим изменения в</w:t>
      </w:r>
      <w:r w:rsidR="00320D8D">
        <w:rPr>
          <w:color w:val="000000"/>
          <w:sz w:val="28"/>
          <w:szCs w:val="28"/>
        </w:rPr>
        <w:t xml:space="preserve"> </w:t>
      </w:r>
      <w:r w:rsidR="00D572C8" w:rsidRPr="00320D8D">
        <w:rPr>
          <w:color w:val="000000"/>
          <w:sz w:val="28"/>
          <w:szCs w:val="28"/>
        </w:rPr>
        <w:t>Закон Оренбургской области «О ставках налога на игорный бизнес» от 17.09.2003</w:t>
      </w:r>
      <w:r w:rsidR="00320D8D">
        <w:rPr>
          <w:color w:val="000000"/>
          <w:sz w:val="28"/>
          <w:szCs w:val="28"/>
        </w:rPr>
        <w:t> </w:t>
      </w:r>
      <w:r w:rsidR="00320D8D" w:rsidRPr="00320D8D">
        <w:rPr>
          <w:color w:val="000000"/>
          <w:sz w:val="28"/>
          <w:szCs w:val="28"/>
        </w:rPr>
        <w:t>г</w:t>
      </w:r>
      <w:r w:rsidR="00D572C8" w:rsidRPr="00320D8D">
        <w:rPr>
          <w:color w:val="000000"/>
          <w:sz w:val="28"/>
          <w:szCs w:val="28"/>
        </w:rPr>
        <w:t xml:space="preserve">. </w:t>
      </w:r>
      <w:r w:rsidRPr="00320D8D">
        <w:rPr>
          <w:color w:val="000000"/>
          <w:sz w:val="28"/>
          <w:szCs w:val="28"/>
        </w:rPr>
        <w:t xml:space="preserve">согласно положениям Налогового кодекса, определены ставки налога для различных объектов налогообложения, составляющие: за один игровой стол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4232DA" w:rsidRPr="00320D8D">
        <w:rPr>
          <w:color w:val="000000"/>
          <w:sz w:val="28"/>
          <w:szCs w:val="28"/>
        </w:rPr>
        <w:t>100</w:t>
      </w:r>
      <w:r w:rsidRPr="00320D8D">
        <w:rPr>
          <w:color w:val="000000"/>
          <w:sz w:val="28"/>
          <w:szCs w:val="28"/>
        </w:rPr>
        <w:t xml:space="preserve">000 руб.; за один игровой автомат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7000 руб.; за одну кассу тотализатора, одну кассу букмекерской конторы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4232DA" w:rsidRPr="00320D8D">
        <w:rPr>
          <w:color w:val="000000"/>
          <w:sz w:val="28"/>
          <w:szCs w:val="28"/>
        </w:rPr>
        <w:t>100</w:t>
      </w:r>
      <w:r w:rsidRPr="00320D8D">
        <w:rPr>
          <w:color w:val="000000"/>
          <w:sz w:val="28"/>
          <w:szCs w:val="28"/>
        </w:rPr>
        <w:t>000 руб.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Налоговым периодом является месяц. Налог уплачивается до 20 числа месяца, следующего за налоговым периодом.</w:t>
      </w:r>
    </w:p>
    <w:p w:rsidR="005452AC" w:rsidRPr="00320D8D" w:rsidRDefault="005452AC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Льготы по данному налогу не предусмотрены.</w:t>
      </w:r>
    </w:p>
    <w:p w:rsidR="003E2E32" w:rsidRPr="00320D8D" w:rsidRDefault="00775346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14FA9" w:rsidRPr="00320D8D">
        <w:rPr>
          <w:b/>
          <w:color w:val="000000"/>
          <w:sz w:val="28"/>
          <w:szCs w:val="28"/>
        </w:rPr>
        <w:t>3</w:t>
      </w:r>
      <w:r w:rsidR="003E2E32" w:rsidRPr="00320D8D">
        <w:rPr>
          <w:b/>
          <w:color w:val="000000"/>
          <w:sz w:val="28"/>
          <w:szCs w:val="28"/>
        </w:rPr>
        <w:t>. Местный уровень структуры налогов РФ</w:t>
      </w:r>
    </w:p>
    <w:p w:rsidR="00014FA9" w:rsidRPr="00320D8D" w:rsidRDefault="00014FA9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1D6D" w:rsidRPr="00320D8D" w:rsidRDefault="00014FA9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В соответствии со статьей 12 Налогового кодекса РФ м</w:t>
      </w:r>
      <w:r w:rsidR="004703F3" w:rsidRPr="00320D8D">
        <w:rPr>
          <w:iCs/>
          <w:color w:val="000000"/>
          <w:sz w:val="28"/>
          <w:szCs w:val="28"/>
        </w:rPr>
        <w:t>естными</w:t>
      </w:r>
      <w:r w:rsidR="004703F3" w:rsidRPr="00320D8D">
        <w:rPr>
          <w:color w:val="000000"/>
          <w:sz w:val="28"/>
          <w:szCs w:val="28"/>
        </w:rPr>
        <w:t xml:space="preserve"> признаются налоги и сборы, которые устанавливаются в соответствии с положениями НК РФ соответствующими нормативными правовыми актами представительных органов местного самоуправления и обязательные к уплате на территории соответствующих муниципальных образований.</w:t>
      </w:r>
      <w:r w:rsidR="004B1D6D" w:rsidRPr="00320D8D">
        <w:rPr>
          <w:color w:val="000000"/>
          <w:sz w:val="28"/>
          <w:szCs w:val="28"/>
        </w:rPr>
        <w:t xml:space="preserve"> В соответствии со статьей 15 Налогового Кодекса РФ к местным налогам относятся: 1) земельный налог; 2) налог на имущество физических лиц.</w:t>
      </w:r>
    </w:p>
    <w:p w:rsidR="007A1764" w:rsidRPr="00320D8D" w:rsidRDefault="00D572C8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Налогоплательщиками </w:t>
      </w:r>
      <w:r w:rsidR="00D917F6" w:rsidRPr="00320D8D">
        <w:rPr>
          <w:color w:val="000000"/>
          <w:sz w:val="28"/>
          <w:szCs w:val="28"/>
        </w:rPr>
        <w:t xml:space="preserve">земельного налога являются юридические и физические лица, имеющие в собственности, владении и пользовании земельные участки. Объект налогообложения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D917F6" w:rsidRPr="00320D8D">
        <w:rPr>
          <w:color w:val="000000"/>
          <w:sz w:val="28"/>
          <w:szCs w:val="28"/>
        </w:rPr>
        <w:t>земельные участки, расположенные на территории города Оренбурга. Налоговая ставка зависит</w:t>
      </w:r>
      <w:r w:rsidR="00320D8D">
        <w:rPr>
          <w:color w:val="000000"/>
          <w:sz w:val="28"/>
          <w:szCs w:val="28"/>
        </w:rPr>
        <w:t xml:space="preserve"> </w:t>
      </w:r>
      <w:r w:rsidR="00D917F6" w:rsidRPr="00320D8D">
        <w:rPr>
          <w:color w:val="000000"/>
          <w:sz w:val="28"/>
          <w:szCs w:val="28"/>
        </w:rPr>
        <w:t>от кад</w:t>
      </w:r>
      <w:r w:rsidR="00775346">
        <w:rPr>
          <w:color w:val="000000"/>
          <w:sz w:val="28"/>
          <w:szCs w:val="28"/>
        </w:rPr>
        <w:t xml:space="preserve">астровой стоимости и назначения </w:t>
      </w:r>
      <w:r w:rsidR="00D917F6" w:rsidRPr="00320D8D">
        <w:rPr>
          <w:color w:val="000000"/>
          <w:sz w:val="28"/>
          <w:szCs w:val="28"/>
        </w:rPr>
        <w:t>земельного участка.</w:t>
      </w:r>
    </w:p>
    <w:p w:rsidR="00D917F6" w:rsidRPr="00320D8D" w:rsidRDefault="00D917F6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Налоговым периодом признается календарный год.</w:t>
      </w:r>
    </w:p>
    <w:p w:rsidR="00D917F6" w:rsidRPr="00320D8D" w:rsidRDefault="00D917F6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Сроки уплаты налога и авансовых платежей:</w:t>
      </w:r>
    </w:p>
    <w:p w:rsidR="00D917F6" w:rsidRPr="00320D8D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917F6" w:rsidRPr="00320D8D">
        <w:rPr>
          <w:color w:val="000000"/>
          <w:sz w:val="28"/>
          <w:szCs w:val="28"/>
        </w:rPr>
        <w:t>организациями и физическими лицами, являющимися индивидуальными предпринимателями, не позднее 5 февраля;</w:t>
      </w:r>
    </w:p>
    <w:p w:rsidR="00D917F6" w:rsidRPr="00320D8D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917F6" w:rsidRPr="00320D8D">
        <w:rPr>
          <w:color w:val="000000"/>
          <w:sz w:val="28"/>
          <w:szCs w:val="28"/>
        </w:rPr>
        <w:t>физическими лицами, уплачивающими налог на основании налогового уведомления, не позднее 15 сентября года, следующего за истекшим налоговым периодом;</w:t>
      </w:r>
    </w:p>
    <w:p w:rsidR="00775346" w:rsidRDefault="00320D8D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917F6" w:rsidRPr="00320D8D">
        <w:rPr>
          <w:color w:val="000000"/>
          <w:sz w:val="28"/>
          <w:szCs w:val="28"/>
        </w:rPr>
        <w:t>организациями и физическими лицами, являющимися индивидуальными предпринимателями: за первый, второй, третий кварталы не поздн</w:t>
      </w:r>
      <w:r w:rsidR="00775346">
        <w:rPr>
          <w:color w:val="000000"/>
          <w:sz w:val="28"/>
          <w:szCs w:val="28"/>
        </w:rPr>
        <w:t xml:space="preserve">ее 5 мая, 5 августа, 5 ноября; </w:t>
      </w:r>
    </w:p>
    <w:p w:rsidR="00D917F6" w:rsidRPr="00320D8D" w:rsidRDefault="00D917F6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- физическими лицами, уплачивающими налог на основании налогового уведомления, не позднее 15 сентября календарного года.</w:t>
      </w:r>
    </w:p>
    <w:p w:rsidR="00D917F6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Основанием служат </w:t>
      </w:r>
      <w:r w:rsidR="00D917F6" w:rsidRPr="00320D8D">
        <w:rPr>
          <w:color w:val="000000"/>
          <w:sz w:val="28"/>
          <w:szCs w:val="28"/>
        </w:rPr>
        <w:t xml:space="preserve">Налоговый кодекс РФ (часть вторая) от 05.08.2000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1</w:t>
      </w:r>
      <w:r w:rsidR="00D917F6" w:rsidRPr="00320D8D">
        <w:rPr>
          <w:color w:val="000000"/>
          <w:sz w:val="28"/>
          <w:szCs w:val="28"/>
        </w:rPr>
        <w:t>17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Ф</w:t>
      </w:r>
      <w:r w:rsidR="00D917F6" w:rsidRPr="00320D8D">
        <w:rPr>
          <w:color w:val="000000"/>
          <w:sz w:val="28"/>
          <w:szCs w:val="28"/>
        </w:rPr>
        <w:t>З,</w:t>
      </w:r>
      <w:r w:rsidRPr="00320D8D">
        <w:rPr>
          <w:color w:val="000000"/>
          <w:sz w:val="28"/>
          <w:szCs w:val="28"/>
        </w:rPr>
        <w:t xml:space="preserve"> </w:t>
      </w:r>
      <w:r w:rsidR="00D917F6" w:rsidRPr="00320D8D">
        <w:rPr>
          <w:color w:val="000000"/>
          <w:sz w:val="28"/>
          <w:szCs w:val="28"/>
        </w:rPr>
        <w:t xml:space="preserve">Решения Оренбургского городского Совета от 24.11.2005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3</w:t>
      </w:r>
      <w:r w:rsidR="00D917F6" w:rsidRPr="00320D8D">
        <w:rPr>
          <w:color w:val="000000"/>
          <w:sz w:val="28"/>
          <w:szCs w:val="28"/>
        </w:rPr>
        <w:t>84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I</w:t>
      </w:r>
      <w:r w:rsidR="00D917F6" w:rsidRPr="00320D8D">
        <w:rPr>
          <w:color w:val="000000"/>
          <w:sz w:val="28"/>
          <w:szCs w:val="28"/>
        </w:rPr>
        <w:t>II</w:t>
      </w:r>
      <w:r w:rsidRPr="00320D8D">
        <w:rPr>
          <w:color w:val="000000"/>
          <w:sz w:val="28"/>
          <w:szCs w:val="28"/>
        </w:rPr>
        <w:t xml:space="preserve"> </w:t>
      </w:r>
      <w:r w:rsidR="00320D8D">
        <w:rPr>
          <w:color w:val="000000"/>
          <w:sz w:val="28"/>
          <w:szCs w:val="28"/>
        </w:rPr>
        <w:t>«</w:t>
      </w:r>
      <w:r w:rsidR="00320D8D" w:rsidRPr="00320D8D">
        <w:rPr>
          <w:color w:val="000000"/>
          <w:sz w:val="28"/>
          <w:szCs w:val="28"/>
        </w:rPr>
        <w:t>О</w:t>
      </w:r>
      <w:r w:rsidR="00D917F6" w:rsidRPr="00320D8D">
        <w:rPr>
          <w:color w:val="000000"/>
          <w:sz w:val="28"/>
          <w:szCs w:val="28"/>
        </w:rPr>
        <w:t>б установлении земельного налога</w:t>
      </w:r>
      <w:r w:rsidR="00320D8D">
        <w:rPr>
          <w:color w:val="000000"/>
          <w:sz w:val="28"/>
          <w:szCs w:val="28"/>
        </w:rPr>
        <w:t>»</w:t>
      </w:r>
      <w:r w:rsidR="00320D8D" w:rsidRPr="00320D8D">
        <w:rPr>
          <w:color w:val="000000"/>
          <w:sz w:val="28"/>
          <w:szCs w:val="28"/>
        </w:rPr>
        <w:t xml:space="preserve"> </w:t>
      </w:r>
      <w:r w:rsidR="00D917F6" w:rsidRPr="00320D8D">
        <w:rPr>
          <w:color w:val="000000"/>
          <w:sz w:val="28"/>
          <w:szCs w:val="28"/>
        </w:rPr>
        <w:t xml:space="preserve">и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3</w:t>
      </w:r>
      <w:r w:rsidR="00D917F6" w:rsidRPr="00320D8D">
        <w:rPr>
          <w:color w:val="000000"/>
          <w:sz w:val="28"/>
          <w:szCs w:val="28"/>
        </w:rPr>
        <w:t>85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I</w:t>
      </w:r>
      <w:r w:rsidR="00D917F6" w:rsidRPr="00320D8D">
        <w:rPr>
          <w:color w:val="000000"/>
          <w:sz w:val="28"/>
          <w:szCs w:val="28"/>
        </w:rPr>
        <w:t xml:space="preserve">II </w:t>
      </w:r>
      <w:r w:rsidR="00320D8D">
        <w:rPr>
          <w:color w:val="000000"/>
          <w:sz w:val="28"/>
          <w:szCs w:val="28"/>
        </w:rPr>
        <w:t>«</w:t>
      </w:r>
      <w:r w:rsidR="00320D8D" w:rsidRPr="00320D8D">
        <w:rPr>
          <w:color w:val="000000"/>
          <w:sz w:val="28"/>
          <w:szCs w:val="28"/>
        </w:rPr>
        <w:t>О</w:t>
      </w:r>
      <w:r w:rsidR="00D917F6" w:rsidRPr="00320D8D">
        <w:rPr>
          <w:color w:val="000000"/>
          <w:sz w:val="28"/>
          <w:szCs w:val="28"/>
        </w:rPr>
        <w:t>б утверждении порядка исчисления суммы земельного налога</w:t>
      </w:r>
      <w:r w:rsidR="00320D8D">
        <w:rPr>
          <w:color w:val="000000"/>
          <w:sz w:val="28"/>
          <w:szCs w:val="28"/>
        </w:rPr>
        <w:t>»</w:t>
      </w:r>
      <w:r w:rsidR="00320D8D" w:rsidRPr="00320D8D">
        <w:rPr>
          <w:color w:val="000000"/>
          <w:sz w:val="28"/>
          <w:szCs w:val="28"/>
        </w:rPr>
        <w:t>.</w:t>
      </w:r>
    </w:p>
    <w:p w:rsidR="003C6634" w:rsidRPr="00320D8D" w:rsidRDefault="009065E2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9pt">
            <v:imagedata r:id="rId7" o:title=""/>
          </v:shape>
        </w:pict>
      </w:r>
      <w:r w:rsidR="00D917F6" w:rsidRPr="00320D8D">
        <w:rPr>
          <w:color w:val="000000"/>
          <w:sz w:val="28"/>
          <w:szCs w:val="28"/>
        </w:rPr>
        <w:t xml:space="preserve">Налогоплательщиками налога на имущество физических лиц являются физические лица 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 xml:space="preserve"> </w:t>
      </w:r>
      <w:r w:rsidR="00D917F6" w:rsidRPr="00320D8D">
        <w:rPr>
          <w:color w:val="000000"/>
          <w:sz w:val="28"/>
          <w:szCs w:val="28"/>
        </w:rPr>
        <w:t>собственники имущества, признаваемого объектом налогообложения, а именно жилые дома, квартиры, дачи, гаражи и иные строения, помещения и сооружения</w:t>
      </w:r>
      <w:r w:rsidR="003C6634" w:rsidRPr="00320D8D">
        <w:rPr>
          <w:color w:val="000000"/>
          <w:sz w:val="28"/>
          <w:szCs w:val="28"/>
        </w:rPr>
        <w:t>. Ставки налога на строения, помещения и сооружения зависят от суммарной инвентаризационной стоимости имущества. Налог на строения, помещения и сооружения исчисляется на сновании данных об их инвентаризационной стоимости посостоянию на 1 января каждого года. Налоговым периодом признается календарный год.</w:t>
      </w:r>
    </w:p>
    <w:p w:rsidR="007A1764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Основанием служат Закон РФ от 09.12.1991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2</w:t>
      </w:r>
      <w:r w:rsidRPr="00320D8D">
        <w:rPr>
          <w:color w:val="000000"/>
          <w:sz w:val="28"/>
          <w:szCs w:val="28"/>
        </w:rPr>
        <w:t>003</w:t>
      </w:r>
      <w:r w:rsidR="00320D8D">
        <w:rPr>
          <w:color w:val="000000"/>
          <w:sz w:val="28"/>
          <w:szCs w:val="28"/>
        </w:rPr>
        <w:t>–</w:t>
      </w:r>
      <w:r w:rsidR="00320D8D" w:rsidRPr="00320D8D">
        <w:rPr>
          <w:color w:val="000000"/>
          <w:sz w:val="28"/>
          <w:szCs w:val="28"/>
        </w:rPr>
        <w:t>1</w:t>
      </w:r>
      <w:r w:rsidRPr="00320D8D">
        <w:rPr>
          <w:color w:val="000000"/>
          <w:sz w:val="28"/>
          <w:szCs w:val="28"/>
        </w:rPr>
        <w:t xml:space="preserve"> </w:t>
      </w:r>
      <w:r w:rsidR="00320D8D">
        <w:rPr>
          <w:color w:val="000000"/>
          <w:sz w:val="28"/>
          <w:szCs w:val="28"/>
        </w:rPr>
        <w:t>«</w:t>
      </w:r>
      <w:r w:rsidR="00320D8D" w:rsidRPr="00320D8D">
        <w:rPr>
          <w:color w:val="000000"/>
          <w:sz w:val="28"/>
          <w:szCs w:val="28"/>
        </w:rPr>
        <w:t>О</w:t>
      </w:r>
      <w:r w:rsidRPr="00320D8D">
        <w:rPr>
          <w:color w:val="000000"/>
          <w:sz w:val="28"/>
          <w:szCs w:val="28"/>
        </w:rPr>
        <w:t xml:space="preserve"> налогах на имущество физических лиц</w:t>
      </w:r>
      <w:r w:rsidR="00320D8D">
        <w:rPr>
          <w:color w:val="000000"/>
          <w:sz w:val="28"/>
          <w:szCs w:val="28"/>
        </w:rPr>
        <w:t>»</w:t>
      </w:r>
      <w:r w:rsidR="00320D8D" w:rsidRPr="00320D8D">
        <w:rPr>
          <w:color w:val="000000"/>
          <w:sz w:val="28"/>
          <w:szCs w:val="28"/>
        </w:rPr>
        <w:t>,</w:t>
      </w:r>
      <w:r w:rsidRPr="00320D8D">
        <w:rPr>
          <w:color w:val="000000"/>
          <w:sz w:val="28"/>
          <w:szCs w:val="28"/>
        </w:rPr>
        <w:t xml:space="preserve"> </w:t>
      </w:r>
      <w:r w:rsidR="00320D8D">
        <w:rPr>
          <w:color w:val="000000"/>
          <w:sz w:val="28"/>
          <w:szCs w:val="28"/>
        </w:rPr>
        <w:t>«</w:t>
      </w:r>
      <w:r w:rsidR="00320D8D" w:rsidRPr="00320D8D">
        <w:rPr>
          <w:color w:val="000000"/>
          <w:sz w:val="28"/>
          <w:szCs w:val="28"/>
        </w:rPr>
        <w:t>П</w:t>
      </w:r>
      <w:r w:rsidRPr="00320D8D">
        <w:rPr>
          <w:color w:val="000000"/>
          <w:sz w:val="28"/>
          <w:szCs w:val="28"/>
        </w:rPr>
        <w:t>оложение о налоге на имущество физических лиц</w:t>
      </w:r>
      <w:r w:rsidR="00320D8D">
        <w:rPr>
          <w:color w:val="000000"/>
          <w:sz w:val="28"/>
          <w:szCs w:val="28"/>
        </w:rPr>
        <w:t>»</w:t>
      </w:r>
      <w:r w:rsidR="00320D8D" w:rsidRPr="00320D8D">
        <w:rPr>
          <w:color w:val="000000"/>
          <w:sz w:val="28"/>
          <w:szCs w:val="28"/>
        </w:rPr>
        <w:t xml:space="preserve"> </w:t>
      </w:r>
      <w:r w:rsidRPr="00320D8D">
        <w:rPr>
          <w:color w:val="000000"/>
          <w:sz w:val="28"/>
          <w:szCs w:val="28"/>
        </w:rPr>
        <w:t xml:space="preserve">(утв. Решением Оренбургского городского Совета от 24.11.2005 </w:t>
      </w:r>
      <w:r w:rsidR="00320D8D">
        <w:rPr>
          <w:color w:val="000000"/>
          <w:sz w:val="28"/>
          <w:szCs w:val="28"/>
        </w:rPr>
        <w:t>№</w:t>
      </w:r>
      <w:r w:rsidR="00320D8D" w:rsidRPr="00320D8D">
        <w:rPr>
          <w:color w:val="000000"/>
          <w:sz w:val="28"/>
          <w:szCs w:val="28"/>
        </w:rPr>
        <w:t>3</w:t>
      </w:r>
      <w:r w:rsidRPr="00320D8D">
        <w:rPr>
          <w:color w:val="000000"/>
          <w:sz w:val="28"/>
          <w:szCs w:val="28"/>
        </w:rPr>
        <w:t>86</w:t>
      </w:r>
      <w:r w:rsidR="00320D8D">
        <w:rPr>
          <w:color w:val="000000"/>
          <w:sz w:val="28"/>
          <w:szCs w:val="28"/>
        </w:rPr>
        <w:t>-</w:t>
      </w:r>
      <w:r w:rsidR="00320D8D" w:rsidRPr="00320D8D">
        <w:rPr>
          <w:color w:val="000000"/>
          <w:sz w:val="28"/>
          <w:szCs w:val="28"/>
        </w:rPr>
        <w:t>I</w:t>
      </w:r>
      <w:r w:rsidRPr="00320D8D">
        <w:rPr>
          <w:color w:val="000000"/>
          <w:sz w:val="28"/>
          <w:szCs w:val="28"/>
        </w:rPr>
        <w:t>II).</w:t>
      </w:r>
    </w:p>
    <w:p w:rsidR="002A2B40" w:rsidRPr="00320D8D" w:rsidRDefault="002A2B40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2A2B40" w:rsidRPr="00320D8D" w:rsidRDefault="002A2B40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E2E32" w:rsidRPr="00320D8D" w:rsidRDefault="00775346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br w:type="page"/>
      </w:r>
      <w:r w:rsidR="003E2E32" w:rsidRPr="00320D8D">
        <w:rPr>
          <w:b/>
          <w:color w:val="000000"/>
          <w:sz w:val="28"/>
          <w:szCs w:val="28"/>
        </w:rPr>
        <w:t>Заключение</w:t>
      </w:r>
    </w:p>
    <w:p w:rsidR="003C6634" w:rsidRPr="00320D8D" w:rsidRDefault="003C6634" w:rsidP="00320D8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C6634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Таким образом, в соответствии со статьей 12 Налогового кодекса РФ федеральными налогами и сборами признаются налоги и сборы, которые установлены НК РФ и обязательны к уплате на всей территории Российской Федерации. В соответствии со статьей 13 Налогового Кодекса РФ к федеральным налогам относятся: 1) налог на добавленную стоимость; 2) акцизы; 3) налог на доходы физических лиц; 4) единый социальный налог; 5) налог на прибыль организаций; 6) налог на добычу полезных ископаемых; 7) водный налог; 8) сборы за пользование объектами животного мира и за пользование объектами водных биологических ресурсов; 9) государственная пошлина.</w:t>
      </w:r>
    </w:p>
    <w:p w:rsidR="003C6634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В соответствии со статьей 12 Налогового кодекса РФ региональными налогами признаются налоги и сборы, устанавливаемые в соответствии с НК РФ, вводимые в действие законами субъектов федерации и обязательные к уплате на территории соответствующих субъектов Российской Федерации. В соответствии со статьей 14 Налогового Кодекса РФ к республиканским налогам (налогам краев, областей, автономных образований) отнесены: 1) налог на имущество организаций; 2) налог на игорный бизнес; 3) транспортный налог.</w:t>
      </w:r>
    </w:p>
    <w:p w:rsidR="003C6634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>В соответствии со статьей 12 Налогового кодекса РФ м</w:t>
      </w:r>
      <w:r w:rsidRPr="00320D8D">
        <w:rPr>
          <w:iCs/>
          <w:color w:val="000000"/>
          <w:sz w:val="28"/>
          <w:szCs w:val="28"/>
        </w:rPr>
        <w:t>естными</w:t>
      </w:r>
      <w:r w:rsidRPr="00320D8D">
        <w:rPr>
          <w:color w:val="000000"/>
          <w:sz w:val="28"/>
          <w:szCs w:val="28"/>
        </w:rPr>
        <w:t xml:space="preserve"> признаются налоги и сборы, которые устанавливаются в соответствии с положениями НК РФ соответствующими нормативными правовыми актами представительных органов местного самоуправления и обязательные к уплате на территории соответствующих муниципальных образований. В соответствии со статьей 15 Налогового Кодекса РФ к местным налогам относятся: 1) земельный налог; 2) налог на имущество физических лиц.</w:t>
      </w:r>
    </w:p>
    <w:p w:rsidR="003C6634" w:rsidRPr="00320D8D" w:rsidRDefault="003C6634" w:rsidP="00320D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D8D">
        <w:rPr>
          <w:color w:val="000000"/>
          <w:sz w:val="28"/>
          <w:szCs w:val="28"/>
        </w:rPr>
        <w:t xml:space="preserve">В процессе исследования была дана краткая характеристика каждого из вышеперечисленных налогов, в которой определялись налогоплательщики, объекты налогообложения, налоговая база, ставки налогов и сборов, налоговые периоды </w:t>
      </w:r>
      <w:r w:rsidR="00320D8D">
        <w:rPr>
          <w:color w:val="000000"/>
          <w:sz w:val="28"/>
          <w:szCs w:val="28"/>
        </w:rPr>
        <w:t>и т.д.</w:t>
      </w:r>
      <w:bookmarkStart w:id="26" w:name="_GoBack"/>
      <w:bookmarkEnd w:id="26"/>
    </w:p>
    <w:sectPr w:rsidR="003C6634" w:rsidRPr="00320D8D" w:rsidSect="00320D8D">
      <w:headerReference w:type="even" r:id="rId8"/>
      <w:headerReference w:type="default" r:id="rId9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03" w:rsidRDefault="00A44203">
      <w:r>
        <w:separator/>
      </w:r>
    </w:p>
  </w:endnote>
  <w:endnote w:type="continuationSeparator" w:id="0">
    <w:p w:rsidR="00A44203" w:rsidRDefault="00A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03" w:rsidRDefault="00A44203">
      <w:r>
        <w:separator/>
      </w:r>
    </w:p>
  </w:footnote>
  <w:footnote w:type="continuationSeparator" w:id="0">
    <w:p w:rsidR="00A44203" w:rsidRDefault="00A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32" w:rsidRDefault="003E2E32" w:rsidP="00955E8C">
    <w:pPr>
      <w:pStyle w:val="a3"/>
      <w:framePr w:wrap="around" w:vAnchor="text" w:hAnchor="margin" w:xAlign="right" w:y="1"/>
      <w:rPr>
        <w:rStyle w:val="a5"/>
      </w:rPr>
    </w:pPr>
  </w:p>
  <w:p w:rsidR="003E2E32" w:rsidRDefault="003E2E32" w:rsidP="003E2E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32" w:rsidRDefault="00CE6BAA" w:rsidP="00955E8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E2E32" w:rsidRDefault="003E2E32" w:rsidP="003E2E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0A35"/>
    <w:multiLevelType w:val="multilevel"/>
    <w:tmpl w:val="7216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4948"/>
    <w:multiLevelType w:val="multilevel"/>
    <w:tmpl w:val="489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D1E85"/>
    <w:multiLevelType w:val="multilevel"/>
    <w:tmpl w:val="1236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0411F7"/>
    <w:multiLevelType w:val="multilevel"/>
    <w:tmpl w:val="E19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D20F24"/>
    <w:multiLevelType w:val="multilevel"/>
    <w:tmpl w:val="1DFC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2E3A8F"/>
    <w:multiLevelType w:val="multilevel"/>
    <w:tmpl w:val="621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355BB6"/>
    <w:multiLevelType w:val="multilevel"/>
    <w:tmpl w:val="1AD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A4209F"/>
    <w:multiLevelType w:val="multilevel"/>
    <w:tmpl w:val="661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73A25"/>
    <w:multiLevelType w:val="hybridMultilevel"/>
    <w:tmpl w:val="008C4B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FE7463"/>
    <w:multiLevelType w:val="multilevel"/>
    <w:tmpl w:val="AE3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7F9"/>
    <w:rsid w:val="00014FA9"/>
    <w:rsid w:val="00015FD2"/>
    <w:rsid w:val="00077972"/>
    <w:rsid w:val="000C5961"/>
    <w:rsid w:val="000C6803"/>
    <w:rsid w:val="000D7260"/>
    <w:rsid w:val="000E539B"/>
    <w:rsid w:val="000E7B93"/>
    <w:rsid w:val="0011548A"/>
    <w:rsid w:val="001A3B1B"/>
    <w:rsid w:val="001D0EF7"/>
    <w:rsid w:val="00263EB4"/>
    <w:rsid w:val="002A2B40"/>
    <w:rsid w:val="002C6CAA"/>
    <w:rsid w:val="00320D8D"/>
    <w:rsid w:val="00347B45"/>
    <w:rsid w:val="003A7163"/>
    <w:rsid w:val="003C6634"/>
    <w:rsid w:val="003D52BA"/>
    <w:rsid w:val="003D77B0"/>
    <w:rsid w:val="003E2E32"/>
    <w:rsid w:val="004232DA"/>
    <w:rsid w:val="00434260"/>
    <w:rsid w:val="004703F3"/>
    <w:rsid w:val="004B1D6D"/>
    <w:rsid w:val="004C1BEF"/>
    <w:rsid w:val="004D553A"/>
    <w:rsid w:val="00502906"/>
    <w:rsid w:val="005108BE"/>
    <w:rsid w:val="00517C55"/>
    <w:rsid w:val="005452AC"/>
    <w:rsid w:val="005665DB"/>
    <w:rsid w:val="00643129"/>
    <w:rsid w:val="00750EAD"/>
    <w:rsid w:val="00763EA8"/>
    <w:rsid w:val="00775346"/>
    <w:rsid w:val="007A1764"/>
    <w:rsid w:val="007A4512"/>
    <w:rsid w:val="007C2FE7"/>
    <w:rsid w:val="00811850"/>
    <w:rsid w:val="00812FA5"/>
    <w:rsid w:val="00815A06"/>
    <w:rsid w:val="00816143"/>
    <w:rsid w:val="008777F9"/>
    <w:rsid w:val="008A16B4"/>
    <w:rsid w:val="008B3F08"/>
    <w:rsid w:val="009065E2"/>
    <w:rsid w:val="00911F7D"/>
    <w:rsid w:val="009262EE"/>
    <w:rsid w:val="00955E8C"/>
    <w:rsid w:val="00A44203"/>
    <w:rsid w:val="00A61C3B"/>
    <w:rsid w:val="00AD323A"/>
    <w:rsid w:val="00B574FB"/>
    <w:rsid w:val="00B82B76"/>
    <w:rsid w:val="00C16CC2"/>
    <w:rsid w:val="00C65F06"/>
    <w:rsid w:val="00CC6C49"/>
    <w:rsid w:val="00CE6BAA"/>
    <w:rsid w:val="00D15090"/>
    <w:rsid w:val="00D15197"/>
    <w:rsid w:val="00D572C8"/>
    <w:rsid w:val="00D917F6"/>
    <w:rsid w:val="00DC1298"/>
    <w:rsid w:val="00DC2BF7"/>
    <w:rsid w:val="00E43128"/>
    <w:rsid w:val="00E536B2"/>
    <w:rsid w:val="00EA76BC"/>
    <w:rsid w:val="00EB76B4"/>
    <w:rsid w:val="00EE7AED"/>
    <w:rsid w:val="00F22A43"/>
    <w:rsid w:val="00F844D2"/>
    <w:rsid w:val="00FA5E24"/>
    <w:rsid w:val="00F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9AE2F95-9448-47B2-814C-CD442CA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7A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3D77B0"/>
    <w:pPr>
      <w:spacing w:before="100" w:beforeAutospacing="1" w:after="100" w:afterAutospacing="1"/>
      <w:outlineLvl w:val="3"/>
    </w:pPr>
    <w:rPr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E2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E2E32"/>
    <w:rPr>
      <w:rFonts w:cs="Times New Roman"/>
    </w:rPr>
  </w:style>
  <w:style w:type="character" w:styleId="a6">
    <w:name w:val="Hyperlink"/>
    <w:uiPriority w:val="99"/>
    <w:rsid w:val="003E2E32"/>
    <w:rPr>
      <w:rFonts w:cs="Times New Roman"/>
      <w:color w:val="006699"/>
      <w:u w:val="none"/>
      <w:effect w:val="none"/>
    </w:rPr>
  </w:style>
  <w:style w:type="character" w:styleId="a7">
    <w:name w:val="Emphasis"/>
    <w:uiPriority w:val="99"/>
    <w:qFormat/>
    <w:rsid w:val="003E2E32"/>
    <w:rPr>
      <w:rFonts w:cs="Times New Roman"/>
      <w:i/>
      <w:iCs/>
    </w:rPr>
  </w:style>
  <w:style w:type="paragraph" w:styleId="a8">
    <w:name w:val="Normal (Web)"/>
    <w:basedOn w:val="a"/>
    <w:uiPriority w:val="99"/>
    <w:rsid w:val="004703F3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4703F3"/>
    <w:rPr>
      <w:rFonts w:cs="Times New Roman"/>
      <w:b/>
      <w:bCs/>
    </w:rPr>
  </w:style>
  <w:style w:type="paragraph" w:customStyle="1" w:styleId="ConsPlusNormal">
    <w:name w:val="ConsPlusNormal"/>
    <w:uiPriority w:val="99"/>
    <w:rsid w:val="000779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79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basedOn w:val="a"/>
    <w:uiPriority w:val="99"/>
    <w:rsid w:val="00A61C3B"/>
    <w:pPr>
      <w:spacing w:before="120" w:after="216"/>
    </w:pPr>
  </w:style>
  <w:style w:type="paragraph" w:customStyle="1" w:styleId="u">
    <w:name w:val="u"/>
    <w:basedOn w:val="a"/>
    <w:uiPriority w:val="99"/>
    <w:rsid w:val="005108BE"/>
    <w:pPr>
      <w:ind w:firstLine="284"/>
      <w:jc w:val="both"/>
    </w:pPr>
    <w:rPr>
      <w:color w:val="000000"/>
    </w:rPr>
  </w:style>
  <w:style w:type="table" w:styleId="1">
    <w:name w:val="Table Grid 1"/>
    <w:basedOn w:val="a1"/>
    <w:uiPriority w:val="99"/>
    <w:rsid w:val="00320D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6932">
                          <w:marLeft w:val="-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6889">
                              <w:marLeft w:val="4725"/>
                              <w:marRight w:val="5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31">
          <w:marLeft w:val="1134"/>
          <w:marRight w:val="1134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30">
          <w:marLeft w:val="1134"/>
          <w:marRight w:val="1134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28">
          <w:marLeft w:val="1134"/>
          <w:marRight w:val="1134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42">
          <w:marLeft w:val="1134"/>
          <w:marRight w:val="1134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896">
                      <w:marLeft w:val="0"/>
                      <w:marRight w:val="-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6890">
                          <w:marLeft w:val="0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6916">
                                  <w:marLeft w:val="-27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6935">
                                      <w:marLeft w:val="277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2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6887">
                          <w:marLeft w:val="-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6938">
                              <w:marLeft w:val="4725"/>
                              <w:marRight w:val="5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921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User</Company>
  <LinksUpToDate>false</LinksUpToDate>
  <CharactersWithSpaces>43788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2008-02-20T23:12:00Z</cp:lastPrinted>
  <dcterms:created xsi:type="dcterms:W3CDTF">2014-02-20T10:04:00Z</dcterms:created>
  <dcterms:modified xsi:type="dcterms:W3CDTF">2014-02-20T10:04:00Z</dcterms:modified>
</cp:coreProperties>
</file>