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BB6" w:rsidRDefault="00547BB6" w:rsidP="00C97182">
      <w:pPr>
        <w:widowControl w:val="0"/>
        <w:jc w:val="center"/>
        <w:rPr>
          <w:rFonts w:ascii="Arial" w:hAnsi="Arial" w:cs="Arial"/>
          <w:b/>
          <w:bCs/>
          <w:snapToGrid w:val="0"/>
          <w:color w:val="000080"/>
        </w:rPr>
      </w:pPr>
    </w:p>
    <w:p w:rsidR="000B11BB" w:rsidRDefault="000B11BB" w:rsidP="00C97182">
      <w:pPr>
        <w:widowControl w:val="0"/>
        <w:jc w:val="center"/>
        <w:rPr>
          <w:rFonts w:ascii="Arial" w:hAnsi="Arial" w:cs="Arial"/>
          <w:snapToGrid w:val="0"/>
          <w:sz w:val="24"/>
          <w:szCs w:val="24"/>
        </w:rPr>
      </w:pPr>
      <w:r>
        <w:rPr>
          <w:rFonts w:ascii="Arial" w:hAnsi="Arial" w:cs="Arial"/>
          <w:b/>
          <w:bCs/>
          <w:snapToGrid w:val="0"/>
          <w:color w:val="000080"/>
        </w:rPr>
        <w:t>Правило (стандарт) аудиторской деятельности</w:t>
      </w:r>
    </w:p>
    <w:p w:rsidR="000B11BB" w:rsidRDefault="000B11BB" w:rsidP="00C97182">
      <w:pPr>
        <w:widowControl w:val="0"/>
        <w:jc w:val="center"/>
        <w:rPr>
          <w:rFonts w:ascii="Arial" w:hAnsi="Arial" w:cs="Arial"/>
          <w:snapToGrid w:val="0"/>
          <w:sz w:val="24"/>
          <w:szCs w:val="24"/>
        </w:rPr>
      </w:pPr>
      <w:r>
        <w:rPr>
          <w:rFonts w:ascii="Arial" w:hAnsi="Arial" w:cs="Arial"/>
          <w:b/>
          <w:bCs/>
          <w:snapToGrid w:val="0"/>
          <w:color w:val="000080"/>
        </w:rPr>
        <w:t>"Заключение аудиторской организации по специальным</w:t>
      </w:r>
    </w:p>
    <w:p w:rsidR="000B11BB" w:rsidRDefault="000B11BB" w:rsidP="00C97182">
      <w:pPr>
        <w:widowControl w:val="0"/>
        <w:jc w:val="center"/>
        <w:rPr>
          <w:rFonts w:ascii="Arial" w:hAnsi="Arial" w:cs="Arial"/>
          <w:snapToGrid w:val="0"/>
          <w:sz w:val="24"/>
          <w:szCs w:val="24"/>
        </w:rPr>
      </w:pPr>
      <w:r>
        <w:rPr>
          <w:rFonts w:ascii="Arial" w:hAnsi="Arial" w:cs="Arial"/>
          <w:b/>
          <w:bCs/>
          <w:snapToGrid w:val="0"/>
          <w:color w:val="000080"/>
        </w:rPr>
        <w:t>аудиторским заданиям"</w:t>
      </w:r>
    </w:p>
    <w:p w:rsidR="000B11BB" w:rsidRDefault="000B11BB" w:rsidP="00C97182">
      <w:pPr>
        <w:widowControl w:val="0"/>
        <w:jc w:val="center"/>
        <w:rPr>
          <w:rFonts w:ascii="Arial" w:hAnsi="Arial" w:cs="Arial"/>
          <w:snapToGrid w:val="0"/>
          <w:sz w:val="24"/>
          <w:szCs w:val="24"/>
        </w:rPr>
      </w:pPr>
      <w:r>
        <w:rPr>
          <w:rFonts w:ascii="Arial" w:hAnsi="Arial" w:cs="Arial"/>
          <w:b/>
          <w:bCs/>
          <w:snapToGrid w:val="0"/>
          <w:color w:val="000080"/>
        </w:rPr>
        <w:t>(одобрено Комиссией по аудиторской деятельности при Президенте РФ</w:t>
      </w:r>
    </w:p>
    <w:p w:rsidR="000B11BB" w:rsidRDefault="000B11BB" w:rsidP="00C97182">
      <w:pPr>
        <w:widowControl w:val="0"/>
        <w:jc w:val="center"/>
        <w:rPr>
          <w:rFonts w:ascii="Arial" w:hAnsi="Arial" w:cs="Arial"/>
          <w:snapToGrid w:val="0"/>
          <w:sz w:val="24"/>
          <w:szCs w:val="24"/>
        </w:rPr>
      </w:pPr>
      <w:r>
        <w:rPr>
          <w:rFonts w:ascii="Arial" w:hAnsi="Arial" w:cs="Arial"/>
          <w:b/>
          <w:bCs/>
          <w:snapToGrid w:val="0"/>
          <w:color w:val="000080"/>
        </w:rPr>
        <w:t>20 октября 1999 г., протокол N 6)</w:t>
      </w:r>
    </w:p>
    <w:p w:rsidR="000B11BB" w:rsidRDefault="000B11BB" w:rsidP="00C97182">
      <w:pPr>
        <w:widowControl w:val="0"/>
        <w:rPr>
          <w:rFonts w:ascii="Arial" w:hAnsi="Arial" w:cs="Arial"/>
          <w:snapToGrid w:val="0"/>
          <w:sz w:val="24"/>
          <w:szCs w:val="24"/>
        </w:rPr>
      </w:pPr>
    </w:p>
    <w:p w:rsidR="000B11BB" w:rsidRDefault="000B11BB" w:rsidP="00C97182">
      <w:pPr>
        <w:widowControl w:val="0"/>
        <w:jc w:val="center"/>
        <w:rPr>
          <w:rFonts w:ascii="Arial" w:hAnsi="Arial" w:cs="Arial"/>
          <w:snapToGrid w:val="0"/>
          <w:sz w:val="24"/>
          <w:szCs w:val="24"/>
        </w:rPr>
      </w:pPr>
      <w:r>
        <w:rPr>
          <w:rFonts w:ascii="Arial" w:hAnsi="Arial" w:cs="Arial"/>
          <w:b/>
          <w:bCs/>
          <w:snapToGrid w:val="0"/>
          <w:color w:val="000080"/>
        </w:rPr>
        <w:t>1. Общие положения</w:t>
      </w:r>
    </w:p>
    <w:p w:rsidR="000B11BB" w:rsidRDefault="000B11BB" w:rsidP="00C97182">
      <w:pPr>
        <w:widowControl w:val="0"/>
        <w:rPr>
          <w:rFonts w:ascii="Arial" w:hAnsi="Arial" w:cs="Arial"/>
          <w:snapToGrid w:val="0"/>
          <w:sz w:val="24"/>
          <w:szCs w:val="24"/>
        </w:rPr>
      </w:pPr>
    </w:p>
    <w:p w:rsidR="000B11BB" w:rsidRDefault="000B11BB" w:rsidP="00C97182">
      <w:pPr>
        <w:widowControl w:val="0"/>
        <w:ind w:firstLine="485"/>
        <w:jc w:val="both"/>
        <w:rPr>
          <w:rFonts w:ascii="Arial" w:hAnsi="Arial" w:cs="Arial"/>
          <w:snapToGrid w:val="0"/>
          <w:sz w:val="24"/>
          <w:szCs w:val="24"/>
        </w:rPr>
      </w:pPr>
      <w:r>
        <w:rPr>
          <w:rFonts w:ascii="Arial" w:hAnsi="Arial" w:cs="Arial"/>
          <w:snapToGrid w:val="0"/>
          <w:color w:val="000000"/>
        </w:rPr>
        <w:t xml:space="preserve">Правило (стандарт) подготовлено для регламентации аудиторской деятельности и соответствует </w:t>
      </w:r>
      <w:r>
        <w:rPr>
          <w:rFonts w:ascii="Arial" w:hAnsi="Arial" w:cs="Arial"/>
          <w:snapToGrid w:val="0"/>
          <w:color w:val="008000"/>
          <w:u w:val="single"/>
        </w:rPr>
        <w:t>Временным правилам</w:t>
      </w:r>
      <w:r>
        <w:rPr>
          <w:rFonts w:ascii="Arial" w:hAnsi="Arial" w:cs="Arial"/>
          <w:snapToGrid w:val="0"/>
          <w:color w:val="000000"/>
        </w:rPr>
        <w:t xml:space="preserve"> аудиторской деятельности в Российской Федерации, утвержденным </w:t>
      </w:r>
      <w:r>
        <w:rPr>
          <w:rFonts w:ascii="Arial" w:hAnsi="Arial" w:cs="Arial"/>
          <w:snapToGrid w:val="0"/>
          <w:color w:val="008000"/>
          <w:u w:val="single"/>
        </w:rPr>
        <w:t>Указом</w:t>
      </w:r>
      <w:r>
        <w:rPr>
          <w:rFonts w:ascii="Arial" w:hAnsi="Arial" w:cs="Arial"/>
          <w:snapToGrid w:val="0"/>
          <w:color w:val="000000"/>
        </w:rPr>
        <w:t xml:space="preserve"> Президента Российской Федерации N 2263 от 22 декабря 1993 г.</w:t>
      </w:r>
    </w:p>
    <w:p w:rsidR="000B11BB" w:rsidRDefault="000B11BB" w:rsidP="00C97182">
      <w:pPr>
        <w:widowControl w:val="0"/>
        <w:ind w:firstLine="485"/>
        <w:jc w:val="both"/>
        <w:rPr>
          <w:rFonts w:ascii="Arial" w:hAnsi="Arial" w:cs="Arial"/>
          <w:snapToGrid w:val="0"/>
          <w:sz w:val="24"/>
          <w:szCs w:val="24"/>
        </w:rPr>
      </w:pPr>
      <w:r>
        <w:rPr>
          <w:rFonts w:ascii="Arial" w:hAnsi="Arial" w:cs="Arial"/>
          <w:snapToGrid w:val="0"/>
          <w:color w:val="000000"/>
        </w:rPr>
        <w:t xml:space="preserve"> Целью правила (стандарта) является установление положений о форме и содержании заключения аудиторской фирмы или аудитора, работающего самостоятельно в качестве индивидуального предпринимателя</w:t>
      </w:r>
      <w:r>
        <w:rPr>
          <w:rFonts w:ascii="Arial" w:hAnsi="Arial" w:cs="Arial"/>
          <w:snapToGrid w:val="0"/>
          <w:color w:val="008000"/>
          <w:u w:val="single"/>
        </w:rPr>
        <w:t>*</w:t>
      </w:r>
      <w:r>
        <w:rPr>
          <w:rFonts w:ascii="Arial" w:hAnsi="Arial" w:cs="Arial"/>
          <w:snapToGrid w:val="0"/>
          <w:color w:val="000000"/>
        </w:rPr>
        <w:t>, о выполнении специальных аудиторских заданий, полученных от государственных органов, экономических субъектов, заинтересованных пользователей бухгалтерской отчетности.</w:t>
      </w:r>
    </w:p>
    <w:p w:rsidR="000B11BB" w:rsidRDefault="000B11BB" w:rsidP="00C97182">
      <w:pPr>
        <w:widowControl w:val="0"/>
        <w:ind w:firstLine="485"/>
        <w:jc w:val="both"/>
        <w:rPr>
          <w:rFonts w:ascii="Arial" w:hAnsi="Arial" w:cs="Arial"/>
          <w:snapToGrid w:val="0"/>
          <w:sz w:val="24"/>
          <w:szCs w:val="24"/>
        </w:rPr>
      </w:pPr>
      <w:r>
        <w:rPr>
          <w:rFonts w:ascii="Arial" w:hAnsi="Arial" w:cs="Arial"/>
          <w:snapToGrid w:val="0"/>
          <w:color w:val="000000"/>
        </w:rPr>
        <w:t xml:space="preserve"> Задачами правила (стандарта) являются:</w:t>
      </w:r>
    </w:p>
    <w:p w:rsidR="000B11BB" w:rsidRDefault="000B11BB" w:rsidP="00C97182">
      <w:pPr>
        <w:widowControl w:val="0"/>
        <w:ind w:firstLine="485"/>
        <w:jc w:val="both"/>
        <w:rPr>
          <w:rFonts w:ascii="Arial" w:hAnsi="Arial" w:cs="Arial"/>
          <w:snapToGrid w:val="0"/>
          <w:sz w:val="24"/>
          <w:szCs w:val="24"/>
        </w:rPr>
      </w:pPr>
      <w:r>
        <w:rPr>
          <w:rFonts w:ascii="Arial" w:hAnsi="Arial" w:cs="Arial"/>
          <w:snapToGrid w:val="0"/>
          <w:color w:val="000000"/>
        </w:rPr>
        <w:t>а) определение основ взаимоотношений аудиторской организации и экономического субъекта в процессе выполнения специального аудиторского задания;</w:t>
      </w:r>
    </w:p>
    <w:p w:rsidR="000B11BB" w:rsidRDefault="000B11BB" w:rsidP="00C97182">
      <w:pPr>
        <w:widowControl w:val="0"/>
        <w:ind w:firstLine="485"/>
        <w:jc w:val="both"/>
        <w:rPr>
          <w:rFonts w:ascii="Arial" w:hAnsi="Arial" w:cs="Arial"/>
          <w:snapToGrid w:val="0"/>
          <w:sz w:val="24"/>
          <w:szCs w:val="24"/>
        </w:rPr>
      </w:pPr>
      <w:r>
        <w:rPr>
          <w:rFonts w:ascii="Arial" w:hAnsi="Arial" w:cs="Arial"/>
          <w:snapToGrid w:val="0"/>
          <w:color w:val="000000"/>
        </w:rPr>
        <w:t>б) определение особенностей распределения ответственности между аудиторской организацией и экономическим субъектом по результатам выполнения специального аудиторского задания;</w:t>
      </w:r>
    </w:p>
    <w:p w:rsidR="000B11BB" w:rsidRDefault="000B11BB" w:rsidP="00C97182">
      <w:pPr>
        <w:widowControl w:val="0"/>
        <w:ind w:firstLine="485"/>
        <w:jc w:val="both"/>
        <w:rPr>
          <w:rFonts w:ascii="Arial" w:hAnsi="Arial" w:cs="Arial"/>
          <w:snapToGrid w:val="0"/>
          <w:sz w:val="24"/>
          <w:szCs w:val="24"/>
        </w:rPr>
      </w:pPr>
      <w:r>
        <w:rPr>
          <w:rFonts w:ascii="Arial" w:hAnsi="Arial" w:cs="Arial"/>
          <w:snapToGrid w:val="0"/>
          <w:color w:val="000000"/>
        </w:rPr>
        <w:t>в) определение порядка и особенностей оформления аудиторской организацией заключений по специальным аудиторским заданиям.</w:t>
      </w:r>
    </w:p>
    <w:p w:rsidR="000B11BB" w:rsidRDefault="000B11BB" w:rsidP="00C97182">
      <w:pPr>
        <w:widowControl w:val="0"/>
        <w:ind w:firstLine="485"/>
        <w:jc w:val="both"/>
        <w:rPr>
          <w:rFonts w:ascii="Arial" w:hAnsi="Arial" w:cs="Arial"/>
          <w:snapToGrid w:val="0"/>
          <w:sz w:val="24"/>
          <w:szCs w:val="24"/>
        </w:rPr>
      </w:pPr>
      <w:r>
        <w:rPr>
          <w:rFonts w:ascii="Arial" w:hAnsi="Arial" w:cs="Arial"/>
          <w:snapToGrid w:val="0"/>
          <w:color w:val="000000"/>
        </w:rPr>
        <w:t xml:space="preserve"> Требования данного правила (стандарта) являются обязательными для всех аудиторских организаций при оформлении заключений по специальным аудиторским заданиям.</w:t>
      </w:r>
    </w:p>
    <w:p w:rsidR="000B11BB" w:rsidRDefault="000B11BB" w:rsidP="001D3300">
      <w:pPr>
        <w:widowControl w:val="0"/>
        <w:ind w:firstLine="485"/>
        <w:jc w:val="both"/>
        <w:rPr>
          <w:rFonts w:ascii="Arial" w:hAnsi="Arial" w:cs="Arial"/>
          <w:snapToGrid w:val="0"/>
          <w:sz w:val="24"/>
          <w:szCs w:val="24"/>
        </w:rPr>
      </w:pPr>
      <w:r>
        <w:rPr>
          <w:rFonts w:ascii="Arial" w:hAnsi="Arial" w:cs="Arial"/>
          <w:snapToGrid w:val="0"/>
          <w:color w:val="000000"/>
        </w:rPr>
        <w:t xml:space="preserve"> Требования данного правила (стандарта) носят рекомендательный характер при оказании сопутствующих аудиту услуг, не предусматривающих выдачи заключения аудиторской организации по специальным аудиторским заданиям. В случае отклонения при выполнении конкретного задания от обязательных требований данного правила (стандарта) аудиторская организация в обязательном порядке должна отметить это в своей рабочей документации и письменном отчете экономическому субъекту или государственному органу, от которого аудиторская организация получила специальное аудиторское задание.</w:t>
      </w:r>
    </w:p>
    <w:p w:rsidR="000B11BB" w:rsidRDefault="000B11BB" w:rsidP="001D3300">
      <w:pPr>
        <w:widowControl w:val="0"/>
        <w:jc w:val="center"/>
        <w:rPr>
          <w:rFonts w:ascii="Arial" w:hAnsi="Arial" w:cs="Arial"/>
          <w:snapToGrid w:val="0"/>
          <w:sz w:val="24"/>
          <w:szCs w:val="24"/>
        </w:rPr>
      </w:pPr>
      <w:r>
        <w:rPr>
          <w:rFonts w:ascii="Arial" w:hAnsi="Arial" w:cs="Arial"/>
          <w:b/>
          <w:bCs/>
          <w:snapToGrid w:val="0"/>
          <w:color w:val="000080"/>
        </w:rPr>
        <w:t>2. Основные принципы подготовки заключения аудиторской</w:t>
      </w:r>
      <w:r>
        <w:rPr>
          <w:rFonts w:ascii="Arial" w:hAnsi="Arial" w:cs="Arial"/>
          <w:snapToGrid w:val="0"/>
          <w:sz w:val="24"/>
          <w:szCs w:val="24"/>
        </w:rPr>
        <w:t xml:space="preserve"> </w:t>
      </w:r>
      <w:r>
        <w:rPr>
          <w:rFonts w:ascii="Arial" w:hAnsi="Arial" w:cs="Arial"/>
          <w:b/>
          <w:bCs/>
          <w:snapToGrid w:val="0"/>
          <w:color w:val="000080"/>
        </w:rPr>
        <w:t>организации по специальным аудиторским заданиям</w:t>
      </w:r>
    </w:p>
    <w:p w:rsidR="000B11BB" w:rsidRDefault="000B11BB" w:rsidP="00C97182">
      <w:pPr>
        <w:widowControl w:val="0"/>
        <w:rPr>
          <w:rFonts w:ascii="Arial" w:hAnsi="Arial" w:cs="Arial"/>
          <w:snapToGrid w:val="0"/>
          <w:sz w:val="24"/>
          <w:szCs w:val="24"/>
        </w:rPr>
      </w:pPr>
    </w:p>
    <w:p w:rsidR="000B11BB" w:rsidRDefault="000B11BB" w:rsidP="00C97182">
      <w:pPr>
        <w:widowControl w:val="0"/>
        <w:ind w:firstLine="485"/>
        <w:jc w:val="both"/>
        <w:rPr>
          <w:rFonts w:ascii="Arial" w:hAnsi="Arial" w:cs="Arial"/>
          <w:snapToGrid w:val="0"/>
          <w:sz w:val="24"/>
          <w:szCs w:val="24"/>
        </w:rPr>
      </w:pPr>
      <w:r>
        <w:rPr>
          <w:rFonts w:ascii="Arial" w:hAnsi="Arial" w:cs="Arial"/>
          <w:snapToGrid w:val="0"/>
          <w:color w:val="000000"/>
        </w:rPr>
        <w:t xml:space="preserve"> Под специальным аудиторским заданием понимается оказание установленных договором с аудиторской организацией услуг по проверке специальной отчетности экономического субъекта, отличной от официальной бухгалтерской отчетности, включая проверку специальной отчетности об отдельных статьях бухгалтерской отчетности, качественном состоянии имущества, использовании капитала и по другим вопросам, непосредственно связанным с финансово-хозяйственной деятельностью экономического субъекта.</w:t>
      </w:r>
    </w:p>
    <w:p w:rsidR="000B11BB" w:rsidRDefault="000B11BB" w:rsidP="00C97182">
      <w:pPr>
        <w:widowControl w:val="0"/>
        <w:ind w:firstLine="485"/>
        <w:jc w:val="both"/>
        <w:rPr>
          <w:rFonts w:ascii="Arial" w:hAnsi="Arial" w:cs="Arial"/>
          <w:snapToGrid w:val="0"/>
          <w:sz w:val="24"/>
          <w:szCs w:val="24"/>
        </w:rPr>
      </w:pPr>
      <w:r>
        <w:rPr>
          <w:rFonts w:ascii="Arial" w:hAnsi="Arial" w:cs="Arial"/>
          <w:snapToGrid w:val="0"/>
          <w:color w:val="000000"/>
        </w:rPr>
        <w:t xml:space="preserve"> Специальное аудиторское задание может быть обязательным и инициативным. Обязательное специальное аудиторское задание выполняется по поручению государственных органов в случаях, предусмотренных актами законодательства Российской Федерации, инициативное - во всех остальных случаях.</w:t>
      </w:r>
    </w:p>
    <w:p w:rsidR="000B11BB" w:rsidRDefault="000B11BB" w:rsidP="00C97182">
      <w:pPr>
        <w:widowControl w:val="0"/>
        <w:ind w:firstLine="485"/>
        <w:jc w:val="both"/>
        <w:rPr>
          <w:rFonts w:ascii="Arial" w:hAnsi="Arial" w:cs="Arial"/>
          <w:snapToGrid w:val="0"/>
          <w:sz w:val="24"/>
          <w:szCs w:val="24"/>
        </w:rPr>
      </w:pPr>
      <w:r>
        <w:rPr>
          <w:rFonts w:ascii="Arial" w:hAnsi="Arial" w:cs="Arial"/>
          <w:snapToGrid w:val="0"/>
          <w:color w:val="000000"/>
        </w:rPr>
        <w:t xml:space="preserve"> Аудиторские организации могут получать специальные аудиторские задания от:</w:t>
      </w:r>
    </w:p>
    <w:p w:rsidR="000B11BB" w:rsidRDefault="000B11BB" w:rsidP="00C97182">
      <w:pPr>
        <w:widowControl w:val="0"/>
        <w:ind w:firstLine="485"/>
        <w:jc w:val="both"/>
        <w:rPr>
          <w:rFonts w:ascii="Arial" w:hAnsi="Arial" w:cs="Arial"/>
          <w:snapToGrid w:val="0"/>
          <w:sz w:val="24"/>
          <w:szCs w:val="24"/>
        </w:rPr>
      </w:pPr>
      <w:r>
        <w:rPr>
          <w:rFonts w:ascii="Arial" w:hAnsi="Arial" w:cs="Arial"/>
          <w:snapToGrid w:val="0"/>
          <w:color w:val="000000"/>
        </w:rPr>
        <w:t>а) экономических субъектов;</w:t>
      </w:r>
    </w:p>
    <w:p w:rsidR="000B11BB" w:rsidRDefault="000B11BB" w:rsidP="00C97182">
      <w:pPr>
        <w:widowControl w:val="0"/>
        <w:ind w:firstLine="485"/>
        <w:jc w:val="both"/>
        <w:rPr>
          <w:rFonts w:ascii="Arial" w:hAnsi="Arial" w:cs="Arial"/>
          <w:snapToGrid w:val="0"/>
          <w:sz w:val="24"/>
          <w:szCs w:val="24"/>
        </w:rPr>
      </w:pPr>
      <w:r>
        <w:rPr>
          <w:rFonts w:ascii="Arial" w:hAnsi="Arial" w:cs="Arial"/>
          <w:snapToGrid w:val="0"/>
          <w:color w:val="000000"/>
        </w:rPr>
        <w:t>б) государственных органов;</w:t>
      </w:r>
    </w:p>
    <w:p w:rsidR="000B11BB" w:rsidRDefault="000B11BB" w:rsidP="00C97182">
      <w:pPr>
        <w:widowControl w:val="0"/>
        <w:ind w:firstLine="485"/>
        <w:jc w:val="both"/>
        <w:rPr>
          <w:rFonts w:ascii="Arial" w:hAnsi="Arial" w:cs="Arial"/>
          <w:snapToGrid w:val="0"/>
          <w:sz w:val="24"/>
          <w:szCs w:val="24"/>
        </w:rPr>
      </w:pPr>
      <w:r>
        <w:rPr>
          <w:rFonts w:ascii="Arial" w:hAnsi="Arial" w:cs="Arial"/>
          <w:snapToGrid w:val="0"/>
          <w:color w:val="000000"/>
        </w:rPr>
        <w:t>в) заинтересованных пользователей бухгалтерской отчетности какого-либо экономического субъекта.</w:t>
      </w:r>
    </w:p>
    <w:p w:rsidR="000B11BB" w:rsidRDefault="000B11BB" w:rsidP="00C97182">
      <w:pPr>
        <w:widowControl w:val="0"/>
        <w:ind w:firstLine="485"/>
        <w:jc w:val="both"/>
        <w:rPr>
          <w:rFonts w:ascii="Arial" w:hAnsi="Arial" w:cs="Arial"/>
          <w:snapToGrid w:val="0"/>
          <w:sz w:val="24"/>
          <w:szCs w:val="24"/>
        </w:rPr>
      </w:pPr>
      <w:r>
        <w:rPr>
          <w:rFonts w:ascii="Arial" w:hAnsi="Arial" w:cs="Arial"/>
          <w:snapToGrid w:val="0"/>
          <w:color w:val="000000"/>
        </w:rPr>
        <w:t xml:space="preserve"> Содержание, характер и объем работы, выполняемой аудиторской организацией по специальному аудиторскому заданию, зависят от обстоятельств, связанных с возникновением необходимости оказания данной услуги.</w:t>
      </w:r>
    </w:p>
    <w:p w:rsidR="000B11BB" w:rsidRDefault="000B11BB" w:rsidP="00C97182">
      <w:pPr>
        <w:widowControl w:val="0"/>
        <w:ind w:firstLine="485"/>
        <w:jc w:val="both"/>
        <w:rPr>
          <w:rFonts w:ascii="Arial" w:hAnsi="Arial" w:cs="Arial"/>
          <w:snapToGrid w:val="0"/>
          <w:sz w:val="24"/>
          <w:szCs w:val="24"/>
        </w:rPr>
      </w:pPr>
      <w:r>
        <w:rPr>
          <w:rFonts w:ascii="Arial" w:hAnsi="Arial" w:cs="Arial"/>
          <w:snapToGrid w:val="0"/>
          <w:color w:val="000000"/>
        </w:rPr>
        <w:t xml:space="preserve"> Перед выполнением специального аудиторского задания аудиторская организация должна удостовериться в том, что у нее достигнуто взаимопонимание с лицом, поручившим (заказавшим) специальное аудиторское задание, относительно цели и характера работы, а также содержания заключения, которое будет представлено аудиторской организацией.</w:t>
      </w:r>
    </w:p>
    <w:p w:rsidR="000B11BB" w:rsidRDefault="000B11BB" w:rsidP="00C97182">
      <w:pPr>
        <w:widowControl w:val="0"/>
        <w:ind w:firstLine="485"/>
        <w:jc w:val="both"/>
        <w:rPr>
          <w:rFonts w:ascii="Arial" w:hAnsi="Arial" w:cs="Arial"/>
          <w:snapToGrid w:val="0"/>
          <w:sz w:val="24"/>
          <w:szCs w:val="24"/>
        </w:rPr>
      </w:pPr>
      <w:r>
        <w:rPr>
          <w:rFonts w:ascii="Arial" w:hAnsi="Arial" w:cs="Arial"/>
          <w:snapToGrid w:val="0"/>
          <w:color w:val="000000"/>
        </w:rPr>
        <w:t xml:space="preserve"> Планируя выполнение специального задания, аудиторская организация должна представлять себе, для каких целей необходимо лицу, поручившему (заказавшему) выполнение работы, заключение по специальным аудиторским заданиям, а также определить возможный состав и круг лиц, которые будут знакомиться с ним.</w:t>
      </w:r>
    </w:p>
    <w:p w:rsidR="000B11BB" w:rsidRDefault="000B11BB" w:rsidP="00C97182">
      <w:pPr>
        <w:widowControl w:val="0"/>
        <w:ind w:firstLine="485"/>
        <w:jc w:val="both"/>
        <w:rPr>
          <w:rFonts w:ascii="Arial" w:hAnsi="Arial" w:cs="Arial"/>
          <w:snapToGrid w:val="0"/>
          <w:sz w:val="24"/>
          <w:szCs w:val="24"/>
        </w:rPr>
      </w:pPr>
      <w:r>
        <w:rPr>
          <w:rFonts w:ascii="Arial" w:hAnsi="Arial" w:cs="Arial"/>
          <w:snapToGrid w:val="0"/>
          <w:color w:val="000000"/>
        </w:rPr>
        <w:t xml:space="preserve"> Во избежание возможности использования заключения аудиторской организации по специальному аудиторскому заданию для целей, к выполнению которых оно не предназначено, аудиторская организация может указать в договоре на выполнение такого задания цель, для которой будет подготовлено заключение, а также установить ограничения на ознакомление с ним иного круга лиц.</w:t>
      </w:r>
    </w:p>
    <w:p w:rsidR="000B11BB" w:rsidRDefault="000B11BB" w:rsidP="00C97182">
      <w:pPr>
        <w:widowControl w:val="0"/>
        <w:ind w:firstLine="485"/>
        <w:jc w:val="both"/>
        <w:rPr>
          <w:rFonts w:ascii="Arial" w:hAnsi="Arial" w:cs="Arial"/>
          <w:snapToGrid w:val="0"/>
          <w:sz w:val="24"/>
          <w:szCs w:val="24"/>
        </w:rPr>
      </w:pPr>
      <w:r>
        <w:rPr>
          <w:rFonts w:ascii="Arial" w:hAnsi="Arial" w:cs="Arial"/>
          <w:snapToGrid w:val="0"/>
          <w:color w:val="000000"/>
        </w:rPr>
        <w:t xml:space="preserve"> Итоговая часть заключения по специальному аудиторскому заданию должна содержать окончательное мнение аудиторской организации по вопросам, сформулированным в специальном аудиторском задании. Итоговую часть рекомендуется начинать словами: "По нашему мнению".</w:t>
      </w:r>
    </w:p>
    <w:p w:rsidR="000B11BB" w:rsidRDefault="000B11BB" w:rsidP="00C97182">
      <w:pPr>
        <w:widowControl w:val="0"/>
        <w:ind w:firstLine="485"/>
        <w:jc w:val="both"/>
        <w:rPr>
          <w:rFonts w:ascii="Arial" w:hAnsi="Arial" w:cs="Arial"/>
          <w:snapToGrid w:val="0"/>
          <w:sz w:val="24"/>
          <w:szCs w:val="24"/>
        </w:rPr>
      </w:pPr>
      <w:r>
        <w:rPr>
          <w:rFonts w:ascii="Arial" w:hAnsi="Arial" w:cs="Arial"/>
          <w:snapToGrid w:val="0"/>
          <w:color w:val="000000"/>
        </w:rPr>
        <w:t xml:space="preserve"> В текст аналитической части заключения по специальным аудиторским заданиям могут быть включены графики, таблицы, отражающие ход и результаты промежуточных расчетов, итоги сверки документации, порядок ее движения и другие вопросы. Эти материалы могут быть оформлены в виде приложений к заключению. На них в тексте заключения делаются ссылки, а сами материалы рассматриваются как составная часть заключения.</w:t>
      </w:r>
    </w:p>
    <w:p w:rsidR="000B11BB" w:rsidRDefault="000B11BB" w:rsidP="00C97182">
      <w:pPr>
        <w:widowControl w:val="0"/>
        <w:ind w:firstLine="485"/>
        <w:jc w:val="both"/>
        <w:rPr>
          <w:rFonts w:ascii="Arial" w:hAnsi="Arial" w:cs="Arial"/>
          <w:snapToGrid w:val="0"/>
          <w:sz w:val="24"/>
          <w:szCs w:val="24"/>
        </w:rPr>
      </w:pPr>
      <w:r>
        <w:rPr>
          <w:rFonts w:ascii="Arial" w:hAnsi="Arial" w:cs="Arial"/>
          <w:snapToGrid w:val="0"/>
          <w:color w:val="000000"/>
        </w:rPr>
        <w:t xml:space="preserve"> </w:t>
      </w:r>
    </w:p>
    <w:p w:rsidR="000B11BB" w:rsidRDefault="000B11BB" w:rsidP="00C97182">
      <w:pPr>
        <w:widowControl w:val="0"/>
        <w:rPr>
          <w:rFonts w:ascii="Arial" w:hAnsi="Arial" w:cs="Arial"/>
          <w:snapToGrid w:val="0"/>
          <w:sz w:val="24"/>
          <w:szCs w:val="24"/>
        </w:rPr>
      </w:pPr>
    </w:p>
    <w:p w:rsidR="000B11BB" w:rsidRDefault="000B11BB" w:rsidP="001D3300">
      <w:pPr>
        <w:widowControl w:val="0"/>
        <w:jc w:val="center"/>
        <w:rPr>
          <w:rFonts w:ascii="Arial" w:hAnsi="Arial" w:cs="Arial"/>
          <w:snapToGrid w:val="0"/>
          <w:sz w:val="24"/>
          <w:szCs w:val="24"/>
        </w:rPr>
      </w:pPr>
      <w:r>
        <w:rPr>
          <w:rFonts w:ascii="Arial" w:hAnsi="Arial" w:cs="Arial"/>
          <w:b/>
          <w:bCs/>
          <w:snapToGrid w:val="0"/>
          <w:color w:val="000080"/>
        </w:rPr>
        <w:t>3. Заключение по специальному аудиторскому заданию</w:t>
      </w:r>
      <w:r>
        <w:rPr>
          <w:rFonts w:ascii="Arial" w:hAnsi="Arial" w:cs="Arial"/>
          <w:snapToGrid w:val="0"/>
          <w:sz w:val="24"/>
          <w:szCs w:val="24"/>
        </w:rPr>
        <w:t xml:space="preserve"> </w:t>
      </w:r>
      <w:r>
        <w:rPr>
          <w:rFonts w:ascii="Arial" w:hAnsi="Arial" w:cs="Arial"/>
          <w:b/>
          <w:bCs/>
          <w:snapToGrid w:val="0"/>
          <w:color w:val="000080"/>
        </w:rPr>
        <w:t>по проверке отдельных статей бухгалтерской отчетности</w:t>
      </w:r>
    </w:p>
    <w:p w:rsidR="000B11BB" w:rsidRDefault="000B11BB" w:rsidP="00C97182">
      <w:pPr>
        <w:widowControl w:val="0"/>
        <w:rPr>
          <w:rFonts w:ascii="Arial" w:hAnsi="Arial" w:cs="Arial"/>
          <w:snapToGrid w:val="0"/>
          <w:sz w:val="24"/>
          <w:szCs w:val="24"/>
        </w:rPr>
      </w:pPr>
    </w:p>
    <w:p w:rsidR="000B11BB" w:rsidRDefault="000B11BB" w:rsidP="00C97182">
      <w:pPr>
        <w:widowControl w:val="0"/>
        <w:ind w:firstLine="485"/>
        <w:jc w:val="both"/>
        <w:rPr>
          <w:rFonts w:ascii="Arial" w:hAnsi="Arial" w:cs="Arial"/>
          <w:snapToGrid w:val="0"/>
          <w:sz w:val="24"/>
          <w:szCs w:val="24"/>
        </w:rPr>
      </w:pPr>
      <w:r>
        <w:rPr>
          <w:rFonts w:ascii="Arial" w:hAnsi="Arial" w:cs="Arial"/>
          <w:snapToGrid w:val="0"/>
          <w:color w:val="000000"/>
        </w:rPr>
        <w:t>В соответствии со специальным аудиторским заданием аудиторской организации может быть поручено выразить мнение относительно одной или нескольких статей бухгалтерской отчетности, например о состоянии дебиторской и кредиторской задолженности, наличии и состоянии материально-производственных запасов, основных средств. Также может потребоваться выражение мнения аудиторской организации относительно какого-либо показателя бухгалтерской отчетности, например оценки реальной доли прибыли, причитающейся участнику общества (товарищества) в соответствии с договором.</w:t>
      </w:r>
    </w:p>
    <w:p w:rsidR="000B11BB" w:rsidRDefault="000B11BB" w:rsidP="00C97182">
      <w:pPr>
        <w:widowControl w:val="0"/>
        <w:ind w:firstLine="485"/>
        <w:jc w:val="both"/>
        <w:rPr>
          <w:rFonts w:ascii="Arial" w:hAnsi="Arial" w:cs="Arial"/>
          <w:snapToGrid w:val="0"/>
          <w:sz w:val="24"/>
          <w:szCs w:val="24"/>
        </w:rPr>
      </w:pPr>
      <w:r>
        <w:rPr>
          <w:rFonts w:ascii="Arial" w:hAnsi="Arial" w:cs="Arial"/>
          <w:snapToGrid w:val="0"/>
          <w:color w:val="000000"/>
        </w:rPr>
        <w:t>Такое специальное аудиторское задание может быть выполнено по отдельному договору, а также в составе с аудиторской проверкой достоверности бухгалтерской отчетности в целом.</w:t>
      </w:r>
    </w:p>
    <w:p w:rsidR="000B11BB" w:rsidRDefault="000B11BB" w:rsidP="00C97182">
      <w:pPr>
        <w:widowControl w:val="0"/>
        <w:ind w:firstLine="485"/>
        <w:jc w:val="both"/>
        <w:rPr>
          <w:rFonts w:ascii="Arial" w:hAnsi="Arial" w:cs="Arial"/>
          <w:snapToGrid w:val="0"/>
          <w:sz w:val="24"/>
          <w:szCs w:val="24"/>
        </w:rPr>
      </w:pPr>
      <w:r>
        <w:rPr>
          <w:rFonts w:ascii="Arial" w:hAnsi="Arial" w:cs="Arial"/>
          <w:snapToGrid w:val="0"/>
          <w:color w:val="000000"/>
        </w:rPr>
        <w:t>Однако в последнем случае полученные по результатам специального аудиторского задания данные не могут служить основанием для выводов о достоверности бухгалтерской отчетности в целом. Например, удовлетворительные результаты инвентаризации товарно-материальных ценностей на складе не могут служить основанием для выводов о состоянии всех материальных ценностей экономического субъекта в целом.</w:t>
      </w:r>
    </w:p>
    <w:p w:rsidR="000B11BB" w:rsidRDefault="000B11BB" w:rsidP="00C97182">
      <w:pPr>
        <w:widowControl w:val="0"/>
        <w:ind w:firstLine="485"/>
        <w:jc w:val="both"/>
        <w:rPr>
          <w:rFonts w:ascii="Arial" w:hAnsi="Arial" w:cs="Arial"/>
          <w:snapToGrid w:val="0"/>
          <w:sz w:val="24"/>
          <w:szCs w:val="24"/>
        </w:rPr>
      </w:pPr>
      <w:r>
        <w:rPr>
          <w:rFonts w:ascii="Arial" w:hAnsi="Arial" w:cs="Arial"/>
          <w:snapToGrid w:val="0"/>
          <w:color w:val="000000"/>
        </w:rPr>
        <w:t>Аудиторская организация, выполняя специальное задание по проверке отдельных статей бухгалтерской отчетности, должна помнить о том, что каждая статья отчетности, как правило, связана с другими статьями отчетности. Проверяя одну из таких взаимосвязанных статей, аудиторская организация должна использовать аналитические или иные аудиторские процедуры, позволяющие оценить сопоставимость данных бухгалтерского учета по этим статьям. Такими взаимосвязанными статьями бухгалтерской отчетности являются, в частности, показатель объема выручки от реализации и величины дебиторской задолженности, величина товарно-материальных ценностей и сумма кредиторской задолженности и другие статьи.</w:t>
      </w:r>
    </w:p>
    <w:p w:rsidR="000B11BB" w:rsidRDefault="000B11BB" w:rsidP="00C97182">
      <w:pPr>
        <w:widowControl w:val="0"/>
        <w:ind w:firstLine="485"/>
        <w:jc w:val="both"/>
        <w:rPr>
          <w:rFonts w:ascii="Arial" w:hAnsi="Arial" w:cs="Arial"/>
          <w:snapToGrid w:val="0"/>
          <w:sz w:val="24"/>
          <w:szCs w:val="24"/>
        </w:rPr>
      </w:pPr>
      <w:r>
        <w:rPr>
          <w:rFonts w:ascii="Arial" w:hAnsi="Arial" w:cs="Arial"/>
          <w:snapToGrid w:val="0"/>
          <w:color w:val="000000"/>
        </w:rPr>
        <w:t>Аудиторская организация, оценивая возможность выполнения специального задания, должна поставить в известность лицо, поручившее выполнение задания, о том, что для выполнения задания необходима дополнительная бухгалтерская и иная информация, а также определить, какая именно.</w:t>
      </w:r>
    </w:p>
    <w:p w:rsidR="000B11BB" w:rsidRDefault="000B11BB" w:rsidP="00C97182">
      <w:pPr>
        <w:widowControl w:val="0"/>
        <w:ind w:firstLine="485"/>
        <w:jc w:val="both"/>
        <w:rPr>
          <w:rFonts w:ascii="Arial" w:hAnsi="Arial" w:cs="Arial"/>
          <w:snapToGrid w:val="0"/>
          <w:sz w:val="24"/>
          <w:szCs w:val="24"/>
        </w:rPr>
      </w:pPr>
      <w:r>
        <w:rPr>
          <w:rFonts w:ascii="Arial" w:hAnsi="Arial" w:cs="Arial"/>
          <w:snapToGrid w:val="0"/>
          <w:color w:val="000000"/>
        </w:rPr>
        <w:t>В отличие от аудита бухгалтерской отчетности при выполнении специальных аудиторских заданий определение уровня существенности затруднено. Если для выполнения специального аудиторского задания не представлена бухгалтерская отчетность экономического субъекта в целом, то величина оборотов по какому-либо бухгалтерскому счету представляется величиной относительной (одинаковые обороты по одному и тому же бухгалтерскому счету могут быть крупными с точки зрения одного экономического субъекта и малыми с точки зрения другого). Не имея возможности с достаточной степенью точности оценить уровень существенности, аудиторская организация не может определить и степень аудиторского риска. Одна и та же статья бухгалтерской отчетности в ходе выполнения специального аудиторского задания в соответствии с заданием на его выполнение может быть исследована с большей тщательностью, чем при аудите достоверности бухгалтерской отчетности в целом.</w:t>
      </w:r>
    </w:p>
    <w:p w:rsidR="000B11BB" w:rsidRDefault="000B11BB" w:rsidP="00C97182">
      <w:pPr>
        <w:widowControl w:val="0"/>
        <w:ind w:firstLine="485"/>
        <w:jc w:val="both"/>
        <w:rPr>
          <w:rFonts w:ascii="Arial" w:hAnsi="Arial" w:cs="Arial"/>
          <w:snapToGrid w:val="0"/>
          <w:sz w:val="24"/>
          <w:szCs w:val="24"/>
        </w:rPr>
      </w:pPr>
      <w:r>
        <w:rPr>
          <w:rFonts w:ascii="Arial" w:hAnsi="Arial" w:cs="Arial"/>
          <w:snapToGrid w:val="0"/>
          <w:color w:val="000000"/>
        </w:rPr>
        <w:t>Во избежание введения в заблуждение пользователей бухгалтерской отчетности аудиторская организация должна письменно уведомить руководство экономического субъекта о необходимости включения в состав бухгалтерской отчетности, содержащей в соответствии с действующим законодательством аудиторское заключение, заключения аудиторской организации по специальным заданиям только вместе с аудиторским заключением о бухгалтерской отчетности в целом.</w:t>
      </w:r>
    </w:p>
    <w:p w:rsidR="000B11BB" w:rsidRDefault="000B11BB" w:rsidP="00C97182">
      <w:pPr>
        <w:widowControl w:val="0"/>
        <w:ind w:firstLine="485"/>
        <w:jc w:val="both"/>
        <w:rPr>
          <w:rFonts w:ascii="Arial" w:hAnsi="Arial" w:cs="Arial"/>
          <w:snapToGrid w:val="0"/>
          <w:sz w:val="24"/>
          <w:szCs w:val="24"/>
        </w:rPr>
      </w:pPr>
      <w:r>
        <w:rPr>
          <w:rFonts w:ascii="Arial" w:hAnsi="Arial" w:cs="Arial"/>
          <w:snapToGrid w:val="0"/>
          <w:color w:val="000000"/>
        </w:rPr>
        <w:t>Заключение аудиторской организации по проверке отдельных статей бухгалтерской отчетности должно включать в себя указание на регулирующие бухгалтерский учет нормативные акты, которыми экономический субъект руководствовался при оценке и учете статей отчетности. В заключении также должно быть выражено мнение аудиторской организации о соответствии во всех существенных отношениях методов оценки и порядка ведения бухгалтерского учета указанному нормативному акту, регулирующему бухгалтерский учет.</w:t>
      </w:r>
    </w:p>
    <w:p w:rsidR="000B11BB" w:rsidRDefault="000B11BB" w:rsidP="00C97182">
      <w:pPr>
        <w:widowControl w:val="0"/>
        <w:ind w:firstLine="485"/>
        <w:jc w:val="both"/>
        <w:rPr>
          <w:rFonts w:ascii="Arial" w:hAnsi="Arial" w:cs="Arial"/>
          <w:snapToGrid w:val="0"/>
          <w:sz w:val="24"/>
          <w:szCs w:val="24"/>
        </w:rPr>
      </w:pPr>
      <w:r>
        <w:rPr>
          <w:rFonts w:ascii="Arial" w:hAnsi="Arial" w:cs="Arial"/>
          <w:snapToGrid w:val="0"/>
          <w:color w:val="000000"/>
        </w:rPr>
        <w:t>При выполнении специального аудиторского задания аудиторской организации целесообразно ознакомиться с аудиторским заключением о достоверности бухгалтерской отчетности экономического субъекта за тот же период.</w:t>
      </w:r>
    </w:p>
    <w:p w:rsidR="000B11BB" w:rsidRDefault="000B11BB" w:rsidP="00C97182">
      <w:pPr>
        <w:widowControl w:val="0"/>
        <w:rPr>
          <w:rFonts w:ascii="Arial" w:hAnsi="Arial" w:cs="Arial"/>
          <w:snapToGrid w:val="0"/>
          <w:sz w:val="24"/>
          <w:szCs w:val="24"/>
        </w:rPr>
      </w:pPr>
    </w:p>
    <w:p w:rsidR="000B11BB" w:rsidRDefault="000B11BB" w:rsidP="001D3300">
      <w:pPr>
        <w:widowControl w:val="0"/>
        <w:jc w:val="center"/>
        <w:rPr>
          <w:rFonts w:ascii="Arial" w:hAnsi="Arial" w:cs="Arial"/>
          <w:snapToGrid w:val="0"/>
          <w:sz w:val="24"/>
          <w:szCs w:val="24"/>
        </w:rPr>
      </w:pPr>
      <w:r>
        <w:rPr>
          <w:rFonts w:ascii="Arial" w:hAnsi="Arial" w:cs="Arial"/>
          <w:b/>
          <w:bCs/>
          <w:snapToGrid w:val="0"/>
          <w:color w:val="000080"/>
        </w:rPr>
        <w:t>4. Заключение по специальному аудиторскому заданию</w:t>
      </w:r>
      <w:r>
        <w:rPr>
          <w:rFonts w:ascii="Arial" w:hAnsi="Arial" w:cs="Arial"/>
          <w:snapToGrid w:val="0"/>
          <w:sz w:val="24"/>
          <w:szCs w:val="24"/>
        </w:rPr>
        <w:t xml:space="preserve"> </w:t>
      </w:r>
      <w:r>
        <w:rPr>
          <w:rFonts w:ascii="Arial" w:hAnsi="Arial" w:cs="Arial"/>
          <w:b/>
          <w:bCs/>
          <w:snapToGrid w:val="0"/>
          <w:color w:val="000080"/>
        </w:rPr>
        <w:t>по юридической и экономической экспертизе договоров,</w:t>
      </w:r>
      <w:r>
        <w:rPr>
          <w:rFonts w:ascii="Arial" w:hAnsi="Arial" w:cs="Arial"/>
          <w:snapToGrid w:val="0"/>
          <w:sz w:val="24"/>
          <w:szCs w:val="24"/>
        </w:rPr>
        <w:t xml:space="preserve"> </w:t>
      </w:r>
      <w:r>
        <w:rPr>
          <w:rFonts w:ascii="Arial" w:hAnsi="Arial" w:cs="Arial"/>
          <w:b/>
          <w:bCs/>
          <w:snapToGrid w:val="0"/>
          <w:color w:val="000080"/>
        </w:rPr>
        <w:t>регулирующих гражданско-правовые отношения</w:t>
      </w:r>
    </w:p>
    <w:p w:rsidR="000B11BB" w:rsidRDefault="000B11BB" w:rsidP="00C97182">
      <w:pPr>
        <w:widowControl w:val="0"/>
        <w:rPr>
          <w:rFonts w:ascii="Arial" w:hAnsi="Arial" w:cs="Arial"/>
          <w:snapToGrid w:val="0"/>
          <w:sz w:val="24"/>
          <w:szCs w:val="24"/>
        </w:rPr>
      </w:pPr>
    </w:p>
    <w:p w:rsidR="000B11BB" w:rsidRDefault="000B11BB" w:rsidP="00C97182">
      <w:pPr>
        <w:widowControl w:val="0"/>
        <w:ind w:firstLine="485"/>
        <w:jc w:val="both"/>
        <w:rPr>
          <w:rFonts w:ascii="Arial" w:hAnsi="Arial" w:cs="Arial"/>
          <w:snapToGrid w:val="0"/>
          <w:sz w:val="24"/>
          <w:szCs w:val="24"/>
        </w:rPr>
      </w:pPr>
      <w:r>
        <w:rPr>
          <w:rFonts w:ascii="Arial" w:hAnsi="Arial" w:cs="Arial"/>
          <w:snapToGrid w:val="0"/>
          <w:color w:val="000000"/>
        </w:rPr>
        <w:t>Цели выполнения специального аудиторского задания по экспертизе договоров могут быть различны:</w:t>
      </w:r>
    </w:p>
    <w:p w:rsidR="000B11BB" w:rsidRDefault="000B11BB" w:rsidP="00C97182">
      <w:pPr>
        <w:widowControl w:val="0"/>
        <w:ind w:firstLine="485"/>
        <w:jc w:val="both"/>
        <w:rPr>
          <w:rFonts w:ascii="Arial" w:hAnsi="Arial" w:cs="Arial"/>
          <w:snapToGrid w:val="0"/>
          <w:sz w:val="24"/>
          <w:szCs w:val="24"/>
        </w:rPr>
      </w:pPr>
      <w:r>
        <w:rPr>
          <w:rFonts w:ascii="Arial" w:hAnsi="Arial" w:cs="Arial"/>
          <w:snapToGrid w:val="0"/>
          <w:color w:val="000000"/>
        </w:rPr>
        <w:t>а) составить заключение о правильности используемых схем бухгалтерских записей, принципов оценки, порядка налогообложения и формы ответственности по договорам, подготовленным экономическим субъектом в связи с появлением у экономического субъекта новых форм договоров;</w:t>
      </w:r>
    </w:p>
    <w:p w:rsidR="000B11BB" w:rsidRDefault="000B11BB" w:rsidP="00C97182">
      <w:pPr>
        <w:widowControl w:val="0"/>
        <w:ind w:firstLine="485"/>
        <w:jc w:val="both"/>
        <w:rPr>
          <w:rFonts w:ascii="Arial" w:hAnsi="Arial" w:cs="Arial"/>
          <w:snapToGrid w:val="0"/>
          <w:sz w:val="24"/>
          <w:szCs w:val="24"/>
        </w:rPr>
      </w:pPr>
      <w:r>
        <w:rPr>
          <w:rFonts w:ascii="Arial" w:hAnsi="Arial" w:cs="Arial"/>
          <w:snapToGrid w:val="0"/>
          <w:color w:val="000000"/>
        </w:rPr>
        <w:t>б) составить заключение о финансовых и правовых последствиях договоров по вложению денежных средств в недвижимость, ценные бумаги и т.п., подготовленных экономическим субъектом в связи с началом нового направления деятельности;</w:t>
      </w:r>
    </w:p>
    <w:p w:rsidR="000B11BB" w:rsidRDefault="000B11BB" w:rsidP="00C97182">
      <w:pPr>
        <w:widowControl w:val="0"/>
        <w:ind w:firstLine="485"/>
        <w:jc w:val="both"/>
        <w:rPr>
          <w:rFonts w:ascii="Arial" w:hAnsi="Arial" w:cs="Arial"/>
          <w:snapToGrid w:val="0"/>
          <w:sz w:val="24"/>
          <w:szCs w:val="24"/>
        </w:rPr>
      </w:pPr>
      <w:r>
        <w:rPr>
          <w:rFonts w:ascii="Arial" w:hAnsi="Arial" w:cs="Arial"/>
          <w:snapToGrid w:val="0"/>
          <w:color w:val="000000"/>
        </w:rPr>
        <w:t>в) подготовить заключение о соблюдении экономическим субъектом определенных договоров, например кредитных договоров или договоров займа</w:t>
      </w:r>
      <w:r>
        <w:rPr>
          <w:rFonts w:ascii="Arial" w:hAnsi="Arial" w:cs="Arial"/>
          <w:snapToGrid w:val="0"/>
          <w:color w:val="008000"/>
          <w:u w:val="single"/>
        </w:rPr>
        <w:t>**;</w:t>
      </w:r>
    </w:p>
    <w:p w:rsidR="000B11BB" w:rsidRDefault="000B11BB" w:rsidP="00C97182">
      <w:pPr>
        <w:widowControl w:val="0"/>
        <w:ind w:firstLine="485"/>
        <w:jc w:val="both"/>
        <w:rPr>
          <w:rFonts w:ascii="Arial" w:hAnsi="Arial" w:cs="Arial"/>
          <w:snapToGrid w:val="0"/>
          <w:sz w:val="24"/>
          <w:szCs w:val="24"/>
        </w:rPr>
      </w:pPr>
      <w:r>
        <w:rPr>
          <w:rFonts w:ascii="Arial" w:hAnsi="Arial" w:cs="Arial"/>
          <w:snapToGrid w:val="0"/>
          <w:color w:val="000000"/>
        </w:rPr>
        <w:t>г) другие цели.</w:t>
      </w:r>
    </w:p>
    <w:p w:rsidR="000B11BB" w:rsidRDefault="000B11BB" w:rsidP="00C97182">
      <w:pPr>
        <w:widowControl w:val="0"/>
        <w:ind w:firstLine="485"/>
        <w:jc w:val="both"/>
        <w:rPr>
          <w:rFonts w:ascii="Arial" w:hAnsi="Arial" w:cs="Arial"/>
          <w:snapToGrid w:val="0"/>
          <w:sz w:val="24"/>
          <w:szCs w:val="24"/>
        </w:rPr>
      </w:pPr>
      <w:r>
        <w:rPr>
          <w:rFonts w:ascii="Arial" w:hAnsi="Arial" w:cs="Arial"/>
          <w:snapToGrid w:val="0"/>
          <w:color w:val="000000"/>
        </w:rPr>
        <w:t xml:space="preserve"> Аудиторская организация может выразить свое мнение относительно договоров (контрактов), регулирующих гражданско-правовые отношения, только после того, как полностью рассмотрены вопросы бухгалтерского учета и аспекты налогообложения на всех этапах реализации договора (контракта). В том случае, если в поручении на выполнение специального аудиторского задания содержатся специфические вопросы, не относящиеся к компетенции аудиторской организации и требующие специальных познаний в области науки, техники, искусства и других областей знаний, аудиторской организации следует привлечь для ответа на эти специфические вопросы эксперта. При этом аудиторская организация должна руководствоваться </w:t>
      </w:r>
      <w:r>
        <w:rPr>
          <w:rFonts w:ascii="Arial" w:hAnsi="Arial" w:cs="Arial"/>
          <w:snapToGrid w:val="0"/>
          <w:color w:val="008000"/>
          <w:u w:val="single"/>
        </w:rPr>
        <w:t>правилом</w:t>
      </w:r>
      <w:r>
        <w:rPr>
          <w:rFonts w:ascii="Arial" w:hAnsi="Arial" w:cs="Arial"/>
          <w:snapToGrid w:val="0"/>
          <w:color w:val="000000"/>
        </w:rPr>
        <w:t xml:space="preserve"> (стандартом) аудиторской деятельности "Использование работы эксперта".</w:t>
      </w:r>
    </w:p>
    <w:p w:rsidR="000B11BB" w:rsidRDefault="000B11BB" w:rsidP="00C97182">
      <w:pPr>
        <w:widowControl w:val="0"/>
        <w:ind w:firstLine="485"/>
        <w:jc w:val="both"/>
        <w:rPr>
          <w:rFonts w:ascii="Arial" w:hAnsi="Arial" w:cs="Arial"/>
          <w:snapToGrid w:val="0"/>
          <w:sz w:val="24"/>
          <w:szCs w:val="24"/>
        </w:rPr>
      </w:pPr>
      <w:r>
        <w:rPr>
          <w:rFonts w:ascii="Arial" w:hAnsi="Arial" w:cs="Arial"/>
          <w:snapToGrid w:val="0"/>
          <w:color w:val="000000"/>
        </w:rPr>
        <w:t>В заключении аудиторской организации по специальному аудиторскому заданию должно быть отражено мнение о том, соблюдены ли экономическим субъектом конкретные условия договора.</w:t>
      </w:r>
    </w:p>
    <w:p w:rsidR="000B11BB" w:rsidRDefault="000B11BB" w:rsidP="00C97182">
      <w:pPr>
        <w:widowControl w:val="0"/>
        <w:rPr>
          <w:rFonts w:ascii="Arial" w:hAnsi="Arial" w:cs="Arial"/>
          <w:snapToGrid w:val="0"/>
          <w:sz w:val="24"/>
          <w:szCs w:val="24"/>
        </w:rPr>
      </w:pPr>
    </w:p>
    <w:p w:rsidR="000B11BB" w:rsidRDefault="000B11BB" w:rsidP="001D3300">
      <w:pPr>
        <w:widowControl w:val="0"/>
        <w:jc w:val="center"/>
        <w:rPr>
          <w:rFonts w:ascii="Arial" w:hAnsi="Arial" w:cs="Arial"/>
          <w:snapToGrid w:val="0"/>
          <w:sz w:val="24"/>
          <w:szCs w:val="24"/>
        </w:rPr>
      </w:pPr>
      <w:r>
        <w:rPr>
          <w:rFonts w:ascii="Arial" w:hAnsi="Arial" w:cs="Arial"/>
          <w:b/>
          <w:bCs/>
          <w:snapToGrid w:val="0"/>
          <w:color w:val="000080"/>
        </w:rPr>
        <w:t>5. Заключение по специальному аудиторскому заданию</w:t>
      </w:r>
      <w:r>
        <w:rPr>
          <w:rFonts w:ascii="Arial" w:hAnsi="Arial" w:cs="Arial"/>
          <w:snapToGrid w:val="0"/>
          <w:sz w:val="24"/>
          <w:szCs w:val="24"/>
        </w:rPr>
        <w:t xml:space="preserve"> </w:t>
      </w:r>
      <w:r>
        <w:rPr>
          <w:rFonts w:ascii="Arial" w:hAnsi="Arial" w:cs="Arial"/>
          <w:b/>
          <w:bCs/>
          <w:snapToGrid w:val="0"/>
          <w:color w:val="000080"/>
        </w:rPr>
        <w:t>о бухгалтерской отчетности, составленной в соответствии</w:t>
      </w:r>
      <w:r>
        <w:rPr>
          <w:rFonts w:ascii="Arial" w:hAnsi="Arial" w:cs="Arial"/>
          <w:snapToGrid w:val="0"/>
          <w:sz w:val="24"/>
          <w:szCs w:val="24"/>
        </w:rPr>
        <w:t xml:space="preserve"> </w:t>
      </w:r>
      <w:r>
        <w:rPr>
          <w:rFonts w:ascii="Arial" w:hAnsi="Arial" w:cs="Arial"/>
          <w:b/>
          <w:bCs/>
          <w:snapToGrid w:val="0"/>
          <w:color w:val="000080"/>
        </w:rPr>
        <w:t>с принципами бухгалтерской отчетности, отличными</w:t>
      </w:r>
      <w:r>
        <w:rPr>
          <w:rFonts w:ascii="Arial" w:hAnsi="Arial" w:cs="Arial"/>
          <w:snapToGrid w:val="0"/>
          <w:sz w:val="24"/>
          <w:szCs w:val="24"/>
        </w:rPr>
        <w:t xml:space="preserve"> </w:t>
      </w:r>
      <w:r>
        <w:rPr>
          <w:rFonts w:ascii="Arial" w:hAnsi="Arial" w:cs="Arial"/>
          <w:b/>
          <w:bCs/>
          <w:snapToGrid w:val="0"/>
          <w:color w:val="000080"/>
        </w:rPr>
        <w:t>от российских правил бухгалтерского учета</w:t>
      </w:r>
    </w:p>
    <w:p w:rsidR="000B11BB" w:rsidRDefault="000B11BB" w:rsidP="00C97182">
      <w:pPr>
        <w:widowControl w:val="0"/>
        <w:rPr>
          <w:rFonts w:ascii="Arial" w:hAnsi="Arial" w:cs="Arial"/>
          <w:snapToGrid w:val="0"/>
          <w:sz w:val="24"/>
          <w:szCs w:val="24"/>
        </w:rPr>
      </w:pPr>
    </w:p>
    <w:p w:rsidR="000B11BB" w:rsidRDefault="000B11BB" w:rsidP="00C97182">
      <w:pPr>
        <w:widowControl w:val="0"/>
        <w:ind w:firstLine="485"/>
        <w:jc w:val="both"/>
        <w:rPr>
          <w:rFonts w:ascii="Arial" w:hAnsi="Arial" w:cs="Arial"/>
          <w:snapToGrid w:val="0"/>
          <w:sz w:val="24"/>
          <w:szCs w:val="24"/>
        </w:rPr>
      </w:pPr>
      <w:r>
        <w:rPr>
          <w:rFonts w:ascii="Arial" w:hAnsi="Arial" w:cs="Arial"/>
          <w:snapToGrid w:val="0"/>
          <w:color w:val="000000"/>
        </w:rPr>
        <w:t>Бухгалтерская отчетность может быть подготовлена экономическим субъектом для специальных целей в соответствии с правилами бухгалтерского учета иными, нежели российские правила бухгалтерского учета (например, национальными правилами бухгалтерского учета другой страны). Такими формами бухгалтерской отчетности также могут быть:</w:t>
      </w:r>
    </w:p>
    <w:p w:rsidR="000B11BB" w:rsidRDefault="000B11BB" w:rsidP="00C97182">
      <w:pPr>
        <w:widowControl w:val="0"/>
        <w:ind w:firstLine="485"/>
        <w:jc w:val="both"/>
        <w:rPr>
          <w:rFonts w:ascii="Arial" w:hAnsi="Arial" w:cs="Arial"/>
          <w:snapToGrid w:val="0"/>
          <w:sz w:val="24"/>
          <w:szCs w:val="24"/>
        </w:rPr>
      </w:pPr>
      <w:r>
        <w:rPr>
          <w:rFonts w:ascii="Arial" w:hAnsi="Arial" w:cs="Arial"/>
          <w:snapToGrid w:val="0"/>
          <w:color w:val="000000"/>
        </w:rPr>
        <w:t>а) налоговые декларации;</w:t>
      </w:r>
    </w:p>
    <w:p w:rsidR="000B11BB" w:rsidRDefault="000B11BB" w:rsidP="00C97182">
      <w:pPr>
        <w:widowControl w:val="0"/>
        <w:ind w:firstLine="485"/>
        <w:jc w:val="both"/>
        <w:rPr>
          <w:rFonts w:ascii="Arial" w:hAnsi="Arial" w:cs="Arial"/>
          <w:snapToGrid w:val="0"/>
          <w:sz w:val="24"/>
          <w:szCs w:val="24"/>
        </w:rPr>
      </w:pPr>
      <w:r>
        <w:rPr>
          <w:rFonts w:ascii="Arial" w:hAnsi="Arial" w:cs="Arial"/>
          <w:snapToGrid w:val="0"/>
          <w:color w:val="000000"/>
        </w:rPr>
        <w:t>б) отчеты о финансовых результатах, основанных на поступлениях в кассу и выплатах из кассы;</w:t>
      </w:r>
    </w:p>
    <w:p w:rsidR="000B11BB" w:rsidRDefault="000B11BB" w:rsidP="00C97182">
      <w:pPr>
        <w:widowControl w:val="0"/>
        <w:ind w:firstLine="485"/>
        <w:jc w:val="both"/>
        <w:rPr>
          <w:rFonts w:ascii="Arial" w:hAnsi="Arial" w:cs="Arial"/>
          <w:snapToGrid w:val="0"/>
          <w:sz w:val="24"/>
          <w:szCs w:val="24"/>
        </w:rPr>
      </w:pPr>
      <w:r>
        <w:rPr>
          <w:rFonts w:ascii="Arial" w:hAnsi="Arial" w:cs="Arial"/>
          <w:snapToGrid w:val="0"/>
          <w:color w:val="000000"/>
        </w:rPr>
        <w:t>в) финансовая отчетность, установленная каким-либо государственным или иным регулирующим органом.</w:t>
      </w:r>
    </w:p>
    <w:p w:rsidR="000B11BB" w:rsidRDefault="000B11BB" w:rsidP="00C97182">
      <w:pPr>
        <w:widowControl w:val="0"/>
        <w:ind w:firstLine="485"/>
        <w:jc w:val="both"/>
        <w:rPr>
          <w:rFonts w:ascii="Arial" w:hAnsi="Arial" w:cs="Arial"/>
          <w:snapToGrid w:val="0"/>
          <w:sz w:val="24"/>
          <w:szCs w:val="24"/>
        </w:rPr>
      </w:pPr>
      <w:r>
        <w:rPr>
          <w:rFonts w:ascii="Arial" w:hAnsi="Arial" w:cs="Arial"/>
          <w:snapToGrid w:val="0"/>
          <w:color w:val="000000"/>
        </w:rPr>
        <w:t xml:space="preserve"> Аудиторская организация должна оценить возможность пользователя бухгалтерской отчетности экономического субъекта понять из названия или из примечания к данной бухгалтерской отчетности, что эта отчетность подготовлена не в соответствии с российскими правилами бухгалтерского учета. Если в названии такой бухгалтерской отчетности соответствующие указания и ссылки отсутствуют, то аудиторская организация должна сделать это в своем заключении.</w:t>
      </w:r>
    </w:p>
    <w:p w:rsidR="000B11BB" w:rsidRDefault="000B11BB" w:rsidP="00C97182">
      <w:pPr>
        <w:widowControl w:val="0"/>
        <w:ind w:firstLine="485"/>
        <w:jc w:val="both"/>
        <w:rPr>
          <w:rFonts w:ascii="Arial" w:hAnsi="Arial" w:cs="Arial"/>
          <w:snapToGrid w:val="0"/>
          <w:sz w:val="24"/>
          <w:szCs w:val="24"/>
        </w:rPr>
      </w:pPr>
      <w:r>
        <w:rPr>
          <w:rFonts w:ascii="Arial" w:hAnsi="Arial" w:cs="Arial"/>
          <w:snapToGrid w:val="0"/>
          <w:color w:val="000000"/>
        </w:rPr>
        <w:t>Заключение по специальному аудиторскому заданию по проверке финансовой информации, подготовленной в соответствии с принципами бухгалтерского учета, отличными от российских, должно содержать указание на применявшиеся принципы учета или на параграф отчетности, в котором содержится такая ссылка. В заключении должно быть указано, подготовлена ли бухгалтерская отчетность во всех ее существенных аспектах в соответствии с этими принципами.</w:t>
      </w:r>
    </w:p>
    <w:p w:rsidR="000B11BB" w:rsidRDefault="000B11BB" w:rsidP="006E1317">
      <w:pPr>
        <w:widowControl w:val="0"/>
        <w:rPr>
          <w:rFonts w:ascii="Arial" w:hAnsi="Arial" w:cs="Arial"/>
          <w:b/>
          <w:bCs/>
          <w:snapToGrid w:val="0"/>
          <w:color w:val="000080"/>
        </w:rPr>
      </w:pPr>
    </w:p>
    <w:p w:rsidR="000B11BB" w:rsidRDefault="000B11BB" w:rsidP="001D3300">
      <w:pPr>
        <w:widowControl w:val="0"/>
        <w:jc w:val="center"/>
        <w:rPr>
          <w:rFonts w:ascii="Arial" w:hAnsi="Arial" w:cs="Arial"/>
          <w:snapToGrid w:val="0"/>
          <w:sz w:val="24"/>
          <w:szCs w:val="24"/>
        </w:rPr>
      </w:pPr>
      <w:r>
        <w:rPr>
          <w:rFonts w:ascii="Arial" w:hAnsi="Arial" w:cs="Arial"/>
          <w:b/>
          <w:bCs/>
          <w:snapToGrid w:val="0"/>
          <w:color w:val="000080"/>
        </w:rPr>
        <w:t>6. Заключение по специальному аудиторскому заданию</w:t>
      </w:r>
      <w:r>
        <w:rPr>
          <w:rFonts w:ascii="Arial" w:hAnsi="Arial" w:cs="Arial"/>
          <w:snapToGrid w:val="0"/>
          <w:sz w:val="24"/>
          <w:szCs w:val="24"/>
        </w:rPr>
        <w:t xml:space="preserve"> </w:t>
      </w:r>
      <w:r>
        <w:rPr>
          <w:rFonts w:ascii="Arial" w:hAnsi="Arial" w:cs="Arial"/>
          <w:b/>
          <w:bCs/>
          <w:snapToGrid w:val="0"/>
          <w:color w:val="000080"/>
        </w:rPr>
        <w:t>об отчете, подготовленном за ряд смежных лет</w:t>
      </w:r>
    </w:p>
    <w:p w:rsidR="000B11BB" w:rsidRDefault="000B11BB" w:rsidP="00C97182">
      <w:pPr>
        <w:widowControl w:val="0"/>
        <w:rPr>
          <w:rFonts w:ascii="Arial" w:hAnsi="Arial" w:cs="Arial"/>
          <w:snapToGrid w:val="0"/>
          <w:sz w:val="24"/>
          <w:szCs w:val="24"/>
        </w:rPr>
      </w:pPr>
    </w:p>
    <w:p w:rsidR="000B11BB" w:rsidRDefault="000B11BB" w:rsidP="00C97182">
      <w:pPr>
        <w:widowControl w:val="0"/>
        <w:ind w:firstLine="485"/>
        <w:jc w:val="both"/>
        <w:rPr>
          <w:rFonts w:ascii="Arial" w:hAnsi="Arial" w:cs="Arial"/>
          <w:snapToGrid w:val="0"/>
          <w:sz w:val="24"/>
          <w:szCs w:val="24"/>
        </w:rPr>
      </w:pPr>
      <w:r>
        <w:rPr>
          <w:rFonts w:ascii="Arial" w:hAnsi="Arial" w:cs="Arial"/>
          <w:snapToGrid w:val="0"/>
          <w:color w:val="000000"/>
        </w:rPr>
        <w:t>Экономический субъект может подготавливать специальные отчеты, представляющие обобщенные данные годовых бухгалтерских отчетов за ряд смежных лет, с целью информирования пользователей, интересующихся основными данными деятельности организации и ее результатами.</w:t>
      </w:r>
    </w:p>
    <w:p w:rsidR="000B11BB" w:rsidRDefault="000B11BB" w:rsidP="00C97182">
      <w:pPr>
        <w:widowControl w:val="0"/>
        <w:ind w:firstLine="485"/>
        <w:jc w:val="both"/>
        <w:rPr>
          <w:rFonts w:ascii="Arial" w:hAnsi="Arial" w:cs="Arial"/>
          <w:snapToGrid w:val="0"/>
          <w:sz w:val="24"/>
          <w:szCs w:val="24"/>
        </w:rPr>
      </w:pPr>
      <w:r>
        <w:rPr>
          <w:rFonts w:ascii="Arial" w:hAnsi="Arial" w:cs="Arial"/>
          <w:snapToGrid w:val="0"/>
          <w:color w:val="000000"/>
        </w:rPr>
        <w:t>Обобщенный отчет значительно менее детализирован, чем годовые отчеты, подтверждаемые аудиторской организацией. Поэтому в таких отчетах должно быть ясно обозначено, что они имеют сокращенный характер, и поэтому пользователю отчетности для лучшего понимания финансового положения организации и результатов ее деятельности за каждый год необходимо использовать обобщенный отчет вместе с бухгалтерскими отчетами, подтвержденными аудиторской организацией и содержащими всю требуемую в рамках данной системы учета информацию.</w:t>
      </w:r>
    </w:p>
    <w:p w:rsidR="000B11BB" w:rsidRDefault="000B11BB" w:rsidP="00C97182">
      <w:pPr>
        <w:widowControl w:val="0"/>
        <w:ind w:firstLine="485"/>
        <w:jc w:val="both"/>
        <w:rPr>
          <w:rFonts w:ascii="Arial" w:hAnsi="Arial" w:cs="Arial"/>
          <w:snapToGrid w:val="0"/>
          <w:sz w:val="24"/>
          <w:szCs w:val="24"/>
        </w:rPr>
      </w:pPr>
      <w:r>
        <w:rPr>
          <w:rFonts w:ascii="Arial" w:hAnsi="Arial" w:cs="Arial"/>
          <w:snapToGrid w:val="0"/>
          <w:color w:val="000000"/>
        </w:rPr>
        <w:t>Обобщенный отчет должен быть назван таким образом, чтобы указывать на ту бухгалтерскую отчетность, на основании которого он был подготовлен, например "Отчет, подготовленный на основании бухгалтерской отчетности на 31 декабря 19XX года, 31 декабря 19XX1, проверенной аудиторской организацией".</w:t>
      </w:r>
    </w:p>
    <w:p w:rsidR="000B11BB" w:rsidRDefault="000B11BB" w:rsidP="00C97182">
      <w:pPr>
        <w:widowControl w:val="0"/>
        <w:ind w:firstLine="485"/>
        <w:jc w:val="both"/>
        <w:rPr>
          <w:rFonts w:ascii="Arial" w:hAnsi="Arial" w:cs="Arial"/>
          <w:snapToGrid w:val="0"/>
          <w:sz w:val="24"/>
          <w:szCs w:val="24"/>
        </w:rPr>
      </w:pPr>
      <w:r>
        <w:rPr>
          <w:rFonts w:ascii="Arial" w:hAnsi="Arial" w:cs="Arial"/>
          <w:snapToGrid w:val="0"/>
          <w:color w:val="000000"/>
        </w:rPr>
        <w:t>Обобщенный отчет не содержит всей информации, которая должна в нем содержаться в соответствии с системой отчетности для годовых бухгалтерских отчетов, подтвержденных аудиторской организацией. Поэтому фраза об отражении в отчетности показателей деятельности "достоверно во всех существенных аспектах" не должна использоваться аудиторской организацией при формировании ею мнения относительно данных отчетов.</w:t>
      </w:r>
    </w:p>
    <w:p w:rsidR="000B11BB" w:rsidRDefault="000B11BB" w:rsidP="00C97182">
      <w:pPr>
        <w:widowControl w:val="0"/>
        <w:rPr>
          <w:rFonts w:ascii="Arial" w:hAnsi="Arial" w:cs="Arial"/>
          <w:snapToGrid w:val="0"/>
          <w:sz w:val="24"/>
          <w:szCs w:val="24"/>
        </w:rPr>
      </w:pPr>
    </w:p>
    <w:p w:rsidR="000B11BB" w:rsidRDefault="000B11BB" w:rsidP="001D3300">
      <w:pPr>
        <w:widowControl w:val="0"/>
        <w:jc w:val="center"/>
        <w:rPr>
          <w:rFonts w:ascii="Arial" w:hAnsi="Arial" w:cs="Arial"/>
          <w:snapToGrid w:val="0"/>
          <w:sz w:val="24"/>
          <w:szCs w:val="24"/>
        </w:rPr>
      </w:pPr>
      <w:r>
        <w:rPr>
          <w:rFonts w:ascii="Arial" w:hAnsi="Arial" w:cs="Arial"/>
          <w:b/>
          <w:bCs/>
          <w:snapToGrid w:val="0"/>
          <w:color w:val="000080"/>
        </w:rPr>
        <w:t>7. Заключение по специальному аудиторскому заданию,</w:t>
      </w:r>
      <w:r>
        <w:rPr>
          <w:rFonts w:ascii="Arial" w:hAnsi="Arial" w:cs="Arial"/>
          <w:snapToGrid w:val="0"/>
          <w:sz w:val="24"/>
          <w:szCs w:val="24"/>
        </w:rPr>
        <w:t xml:space="preserve"> </w:t>
      </w:r>
      <w:r>
        <w:rPr>
          <w:rFonts w:ascii="Arial" w:hAnsi="Arial" w:cs="Arial"/>
          <w:b/>
          <w:bCs/>
          <w:snapToGrid w:val="0"/>
          <w:color w:val="000080"/>
        </w:rPr>
        <w:t>полученному от государственных органов</w:t>
      </w:r>
    </w:p>
    <w:p w:rsidR="000B11BB" w:rsidRDefault="000B11BB" w:rsidP="00C97182">
      <w:pPr>
        <w:widowControl w:val="0"/>
        <w:rPr>
          <w:rFonts w:ascii="Arial" w:hAnsi="Arial" w:cs="Arial"/>
          <w:snapToGrid w:val="0"/>
          <w:sz w:val="24"/>
          <w:szCs w:val="24"/>
        </w:rPr>
      </w:pPr>
    </w:p>
    <w:p w:rsidR="000B11BB" w:rsidRDefault="000B11BB" w:rsidP="00C97182">
      <w:pPr>
        <w:widowControl w:val="0"/>
        <w:ind w:firstLine="485"/>
        <w:jc w:val="both"/>
        <w:rPr>
          <w:rFonts w:ascii="Arial" w:hAnsi="Arial" w:cs="Arial"/>
          <w:snapToGrid w:val="0"/>
          <w:sz w:val="24"/>
          <w:szCs w:val="24"/>
        </w:rPr>
      </w:pPr>
      <w:r>
        <w:rPr>
          <w:rFonts w:ascii="Arial" w:hAnsi="Arial" w:cs="Arial"/>
          <w:snapToGrid w:val="0"/>
          <w:color w:val="000000"/>
        </w:rPr>
        <w:t xml:space="preserve">Заключение аудиторской организации по специальному аудиторскому заданию, проведенному по поручению государственных органов, приравнивается к заключению экспертизы, назначенной в соответствии с </w:t>
      </w:r>
      <w:r>
        <w:rPr>
          <w:rFonts w:ascii="Arial" w:hAnsi="Arial" w:cs="Arial"/>
          <w:snapToGrid w:val="0"/>
          <w:color w:val="008000"/>
          <w:u w:val="single"/>
        </w:rPr>
        <w:t>процессуальным законодательством</w:t>
      </w:r>
      <w:r>
        <w:rPr>
          <w:rFonts w:ascii="Arial" w:hAnsi="Arial" w:cs="Arial"/>
          <w:snapToGrid w:val="0"/>
          <w:color w:val="000000"/>
        </w:rPr>
        <w:t xml:space="preserve"> Российской Федерации.</w:t>
      </w:r>
    </w:p>
    <w:p w:rsidR="000B11BB" w:rsidRDefault="000B11BB" w:rsidP="00C97182">
      <w:pPr>
        <w:widowControl w:val="0"/>
        <w:ind w:firstLine="485"/>
        <w:jc w:val="both"/>
        <w:rPr>
          <w:rFonts w:ascii="Arial" w:hAnsi="Arial" w:cs="Arial"/>
          <w:snapToGrid w:val="0"/>
          <w:sz w:val="24"/>
          <w:szCs w:val="24"/>
        </w:rPr>
      </w:pPr>
      <w:r>
        <w:rPr>
          <w:rFonts w:ascii="Arial" w:hAnsi="Arial" w:cs="Arial"/>
          <w:snapToGrid w:val="0"/>
          <w:color w:val="000000"/>
        </w:rPr>
        <w:t>В заключении аудиторской организации по специальному аудиторскому заданию, полученному от государственных органов, следует избегать таких оценочных юридических терминов, как "халатность", "хищение", "растрата", "присвоение" и подобных. Применяя такую терминологию, аудиторская организация выходит за пределы своей компетенции, так как квалифицировать действие или бездействие лиц вправе только судебные и следственные органы.</w:t>
      </w:r>
    </w:p>
    <w:p w:rsidR="000B11BB" w:rsidRDefault="000B11BB" w:rsidP="00C97182">
      <w:pPr>
        <w:widowControl w:val="0"/>
        <w:ind w:firstLine="485"/>
        <w:jc w:val="both"/>
        <w:rPr>
          <w:rFonts w:ascii="Arial" w:hAnsi="Arial" w:cs="Arial"/>
          <w:snapToGrid w:val="0"/>
          <w:sz w:val="24"/>
          <w:szCs w:val="24"/>
        </w:rPr>
      </w:pPr>
      <w:r>
        <w:rPr>
          <w:rFonts w:ascii="Arial" w:hAnsi="Arial" w:cs="Arial"/>
          <w:snapToGrid w:val="0"/>
          <w:color w:val="000000"/>
        </w:rPr>
        <w:t>Выводы аудиторской организации должны излагаться в той последовательности, в которой вопросы поставлены органом, поручившим задание. При этом каждый вывод должен содержать выявленные аудиторской организацией факты, а также связь этих фактов с нарушением каких-либо правовых норм. В том случае, если такая связь имеется, аудиторская организация должна указать, какой именно нормативный акт нарушен, за какой период, описать обстоятельства, способствовавшие выявленному нарушению. В случае, когда это представляется возможным, аудиторской организации следует указать, кто из должностных лиц экономического субъекта несет ответственность за нарушение с точки зрения бухгалтерского учета, и оценить сумму материального ущерба.</w:t>
      </w:r>
    </w:p>
    <w:p w:rsidR="000B11BB" w:rsidRDefault="000B11BB" w:rsidP="00C97182">
      <w:pPr>
        <w:widowControl w:val="0"/>
        <w:ind w:firstLine="485"/>
        <w:jc w:val="both"/>
        <w:rPr>
          <w:rFonts w:ascii="Arial" w:hAnsi="Arial" w:cs="Arial"/>
          <w:snapToGrid w:val="0"/>
          <w:sz w:val="24"/>
          <w:szCs w:val="24"/>
        </w:rPr>
      </w:pPr>
      <w:r>
        <w:rPr>
          <w:rFonts w:ascii="Arial" w:hAnsi="Arial" w:cs="Arial"/>
          <w:snapToGrid w:val="0"/>
          <w:color w:val="000000"/>
        </w:rPr>
        <w:t>Содержание заключения по специальным аудиторским заданиям должно обеспечивать государственным органам, поручившим выполнение задания, возможность однозначно определить обоснованность выводов аудиторской организации и доказательственную ценность заключения.</w:t>
      </w:r>
    </w:p>
    <w:p w:rsidR="000B11BB" w:rsidRDefault="000B11BB" w:rsidP="00C97182">
      <w:pPr>
        <w:widowControl w:val="0"/>
        <w:rPr>
          <w:rFonts w:ascii="Arial" w:hAnsi="Arial" w:cs="Arial"/>
          <w:snapToGrid w:val="0"/>
          <w:sz w:val="24"/>
          <w:szCs w:val="24"/>
        </w:rPr>
      </w:pPr>
    </w:p>
    <w:p w:rsidR="000B11BB" w:rsidRDefault="000B11BB" w:rsidP="00C97182">
      <w:pPr>
        <w:widowControl w:val="0"/>
        <w:rPr>
          <w:rFonts w:ascii="Arial" w:hAnsi="Arial" w:cs="Arial"/>
          <w:snapToGrid w:val="0"/>
          <w:sz w:val="24"/>
          <w:szCs w:val="24"/>
        </w:rPr>
      </w:pPr>
      <w:r>
        <w:rPr>
          <w:rFonts w:ascii="Courier New" w:hAnsi="Courier New" w:cs="Courier New"/>
          <w:snapToGrid w:val="0"/>
          <w:color w:val="000000"/>
        </w:rPr>
        <w:t>————————————————————————————————</w:t>
      </w:r>
    </w:p>
    <w:p w:rsidR="000B11BB" w:rsidRDefault="000B11BB" w:rsidP="00C97182">
      <w:pPr>
        <w:widowControl w:val="0"/>
        <w:ind w:firstLine="485"/>
        <w:jc w:val="both"/>
        <w:rPr>
          <w:rFonts w:ascii="Arial" w:hAnsi="Arial" w:cs="Arial"/>
          <w:snapToGrid w:val="0"/>
          <w:sz w:val="24"/>
          <w:szCs w:val="24"/>
        </w:rPr>
      </w:pPr>
      <w:r>
        <w:rPr>
          <w:rFonts w:ascii="Arial" w:hAnsi="Arial" w:cs="Arial"/>
          <w:snapToGrid w:val="0"/>
          <w:color w:val="000000"/>
        </w:rPr>
        <w:t>* В дальнейшем аудиторские фирмы и аудиторы, работающие самостоятельно в качестве индивидуальных предпринимателей, именуются "аудиторские организации".</w:t>
      </w:r>
    </w:p>
    <w:p w:rsidR="000B11BB" w:rsidRDefault="000B11BB" w:rsidP="00C97182">
      <w:pPr>
        <w:widowControl w:val="0"/>
        <w:ind w:firstLine="485"/>
        <w:jc w:val="both"/>
        <w:rPr>
          <w:rFonts w:ascii="Arial" w:hAnsi="Arial" w:cs="Arial"/>
          <w:snapToGrid w:val="0"/>
          <w:sz w:val="24"/>
          <w:szCs w:val="24"/>
        </w:rPr>
      </w:pPr>
      <w:r>
        <w:rPr>
          <w:rFonts w:ascii="Arial" w:hAnsi="Arial" w:cs="Arial"/>
          <w:snapToGrid w:val="0"/>
          <w:color w:val="000000"/>
        </w:rPr>
        <w:t>** В соответствии с такими договорами организация должна соблюдать различные обязательства, вытекающие из договора. Сюда могут входить, например, уплата процентов, соблюдение соответствующих финансовых отношений, запреты на выплату дивидендов или использование доходов от реализации заложенного имущества.</w:t>
      </w:r>
    </w:p>
    <w:p w:rsidR="000B11BB" w:rsidRDefault="000B11BB" w:rsidP="00C97182">
      <w:pPr>
        <w:widowControl w:val="0"/>
        <w:rPr>
          <w:rFonts w:ascii="Arial" w:hAnsi="Arial" w:cs="Arial"/>
          <w:snapToGrid w:val="0"/>
          <w:sz w:val="24"/>
          <w:szCs w:val="24"/>
        </w:rPr>
      </w:pPr>
    </w:p>
    <w:p w:rsidR="000B11BB" w:rsidRPr="00C97182" w:rsidRDefault="000B11BB">
      <w:pPr>
        <w:rPr>
          <w:rFonts w:ascii="Times New Roman" w:hAnsi="Times New Roman"/>
          <w:sz w:val="28"/>
          <w:szCs w:val="28"/>
        </w:rPr>
      </w:pPr>
      <w:bookmarkStart w:id="0" w:name="_GoBack"/>
      <w:bookmarkEnd w:id="0"/>
    </w:p>
    <w:sectPr w:rsidR="000B11BB" w:rsidRPr="00C97182" w:rsidSect="00666389">
      <w:pgSz w:w="12240" w:h="15840"/>
      <w:pgMar w:top="1134" w:right="850" w:bottom="1134" w:left="1701" w:header="709" w:footer="709" w:gutter="0"/>
      <w:cols w:space="70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0B8A"/>
    <w:rsid w:val="000B11BB"/>
    <w:rsid w:val="001C55D7"/>
    <w:rsid w:val="001D3300"/>
    <w:rsid w:val="0022197C"/>
    <w:rsid w:val="00547BB6"/>
    <w:rsid w:val="00666389"/>
    <w:rsid w:val="006E1317"/>
    <w:rsid w:val="00800B8A"/>
    <w:rsid w:val="008E3CB2"/>
    <w:rsid w:val="009A7B2F"/>
    <w:rsid w:val="00C013C2"/>
    <w:rsid w:val="00C7757D"/>
    <w:rsid w:val="00C97182"/>
    <w:rsid w:val="00D227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4983A5-F516-451B-AAA5-F00F8FF2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6389"/>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rsid w:val="001C55D7"/>
    <w:pPr>
      <w:spacing w:before="100" w:beforeAutospacing="1" w:after="100" w:afterAutospacing="1" w:line="240" w:lineRule="auto"/>
    </w:pPr>
    <w:rPr>
      <w:rFonts w:ascii="Times New Roman" w:hAnsi="Times New Roman"/>
      <w:sz w:val="24"/>
      <w:szCs w:val="24"/>
    </w:rPr>
  </w:style>
  <w:style w:type="character" w:styleId="a4">
    <w:name w:val="Strong"/>
    <w:basedOn w:val="a0"/>
    <w:qFormat/>
    <w:rsid w:val="001C55D7"/>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2471</Words>
  <Characters>14089</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Правило (стандарт) аудиторской деятельности</vt:lpstr>
    </vt:vector>
  </TitlesOfParts>
  <Company>RUSSIA</Company>
  <LinksUpToDate>false</LinksUpToDate>
  <CharactersWithSpaces>16527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Правило (стандарт) аудиторской деятельности</dc:title>
  <dc:subject/>
  <dc:creator>XP GAME 2007</dc:creator>
  <cp:keywords/>
  <dc:description/>
  <cp:lastModifiedBy>Irina</cp:lastModifiedBy>
  <cp:revision>2</cp:revision>
  <dcterms:created xsi:type="dcterms:W3CDTF">2014-07-12T19:04:00Z</dcterms:created>
  <dcterms:modified xsi:type="dcterms:W3CDTF">2014-07-12T19:04:00Z</dcterms:modified>
</cp:coreProperties>
</file>