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30"/>
        <w:tblW w:w="97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12"/>
      </w:tblGrid>
      <w:tr w:rsidR="008B0312">
        <w:trPr>
          <w:trHeight w:val="15136"/>
        </w:trPr>
        <w:tc>
          <w:tcPr>
            <w:tcW w:w="9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312" w:rsidRDefault="008B0312">
            <w:pPr>
              <w:jc w:val="center"/>
              <w:rPr>
                <w:b/>
                <w:bCs/>
                <w:sz w:val="24"/>
              </w:rPr>
            </w:pPr>
          </w:p>
          <w:p w:rsidR="008B0312" w:rsidRDefault="008B0312">
            <w:pPr>
              <w:pStyle w:val="4"/>
              <w:framePr w:hSpace="0" w:wrap="auto" w:vAnchor="margin" w:hAnchor="text" w:xAlign="left" w:yAlign="inline"/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 РФ</w:t>
            </w:r>
          </w:p>
          <w:p w:rsidR="008B0312" w:rsidRDefault="008B0312">
            <w:pPr>
              <w:jc w:val="center"/>
              <w:rPr>
                <w:b/>
                <w:bCs/>
                <w:sz w:val="24"/>
              </w:rPr>
            </w:pPr>
          </w:p>
          <w:p w:rsidR="008B0312" w:rsidRDefault="008B031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ГОСУДАРСТВЕННЫЙ УНИВЕРСИТЕТ</w:t>
            </w:r>
          </w:p>
          <w:p w:rsidR="008B0312" w:rsidRDefault="008B031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ПО ЗЕМЛЕУСТРОЙСТВУ</w:t>
            </w:r>
          </w:p>
          <w:p w:rsidR="008B0312" w:rsidRDefault="008B0312">
            <w:pPr>
              <w:jc w:val="center"/>
              <w:rPr>
                <w:b/>
                <w:bCs/>
                <w:sz w:val="24"/>
              </w:rPr>
            </w:pPr>
          </w:p>
          <w:p w:rsidR="008B0312" w:rsidRDefault="008B0312">
            <w:pPr>
              <w:jc w:val="center"/>
              <w:rPr>
                <w:b/>
                <w:bCs/>
                <w:sz w:val="24"/>
              </w:rPr>
            </w:pPr>
          </w:p>
          <w:p w:rsidR="008B0312" w:rsidRDefault="008B031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КАФЕДРА ЭКОНОМИЧЕСКОЙ ТЕОРИИ И МЕНЕДЖМЕНТА</w:t>
            </w:r>
          </w:p>
          <w:p w:rsidR="008B0312" w:rsidRDefault="008B0312">
            <w:pPr>
              <w:jc w:val="center"/>
              <w:rPr>
                <w:b/>
                <w:bCs/>
                <w:sz w:val="24"/>
              </w:rPr>
            </w:pPr>
          </w:p>
          <w:p w:rsidR="008B0312" w:rsidRDefault="008B0312">
            <w:pPr>
              <w:jc w:val="center"/>
              <w:rPr>
                <w:b/>
                <w:bCs/>
                <w:sz w:val="24"/>
              </w:rPr>
            </w:pPr>
          </w:p>
          <w:p w:rsidR="008B0312" w:rsidRDefault="008B0312">
            <w:pPr>
              <w:ind w:right="895"/>
              <w:jc w:val="right"/>
              <w:rPr>
                <w:b/>
                <w:bCs/>
                <w:sz w:val="24"/>
              </w:rPr>
            </w:pPr>
          </w:p>
          <w:p w:rsidR="008B0312" w:rsidRDefault="008B0312">
            <w:pPr>
              <w:jc w:val="center"/>
              <w:rPr>
                <w:b/>
                <w:bCs/>
                <w:caps/>
                <w:sz w:val="24"/>
              </w:rPr>
            </w:pPr>
            <w:r>
              <w:rPr>
                <w:b/>
                <w:bCs/>
                <w:caps/>
                <w:sz w:val="24"/>
              </w:rPr>
              <w:t>Реферат</w:t>
            </w:r>
          </w:p>
          <w:p w:rsidR="008B0312" w:rsidRDefault="008B031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</w:p>
          <w:p w:rsidR="008B0312" w:rsidRDefault="008B031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НА ТЕМУ:</w:t>
            </w:r>
          </w:p>
          <w:p w:rsidR="008B0312" w:rsidRDefault="008B0312">
            <w:pPr>
              <w:jc w:val="center"/>
              <w:rPr>
                <w:b/>
                <w:bCs/>
                <w:sz w:val="24"/>
              </w:rPr>
            </w:pPr>
          </w:p>
          <w:p w:rsidR="008B0312" w:rsidRDefault="008B0312">
            <w:pPr>
              <w:pStyle w:val="5"/>
              <w:framePr w:hSpace="0" w:wrap="auto" w:vAnchor="margin" w:hAnchor="text" w:xAlign="left" w:yAlign="inline"/>
              <w:ind w:right="0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 xml:space="preserve">«Организация и осуществление защиты персонала предприятия в Чрезвычайных ситуациях, и, </w:t>
            </w:r>
          </w:p>
          <w:p w:rsidR="008B0312" w:rsidRDefault="008B0312">
            <w:pPr>
              <w:pStyle w:val="5"/>
              <w:framePr w:hSpace="0" w:wrap="auto" w:vAnchor="margin" w:hAnchor="text" w:xAlign="left" w:yAlign="inline"/>
              <w:ind w:right="0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в частности, в радиационной ЧС»</w:t>
            </w:r>
          </w:p>
          <w:p w:rsidR="008B0312" w:rsidRDefault="008B0312">
            <w:pPr>
              <w:ind w:right="895"/>
              <w:jc w:val="right"/>
              <w:rPr>
                <w:b/>
                <w:bCs/>
                <w:sz w:val="24"/>
              </w:rPr>
            </w:pPr>
          </w:p>
          <w:p w:rsidR="008B0312" w:rsidRDefault="008B0312">
            <w:pPr>
              <w:ind w:right="895"/>
              <w:jc w:val="center"/>
              <w:rPr>
                <w:b/>
                <w:bCs/>
                <w:sz w:val="24"/>
              </w:rPr>
            </w:pPr>
          </w:p>
          <w:p w:rsidR="008B0312" w:rsidRDefault="008B0312">
            <w:pPr>
              <w:ind w:right="895"/>
              <w:jc w:val="center"/>
              <w:rPr>
                <w:b/>
                <w:bCs/>
                <w:sz w:val="24"/>
              </w:rPr>
            </w:pPr>
          </w:p>
          <w:p w:rsidR="008B0312" w:rsidRDefault="008B0312">
            <w:pPr>
              <w:ind w:right="895"/>
              <w:jc w:val="center"/>
              <w:rPr>
                <w:b/>
                <w:bCs/>
                <w:sz w:val="24"/>
              </w:rPr>
            </w:pPr>
          </w:p>
          <w:p w:rsidR="008B0312" w:rsidRDefault="008B0312">
            <w:pPr>
              <w:ind w:right="895"/>
              <w:jc w:val="center"/>
              <w:rPr>
                <w:b/>
                <w:bCs/>
                <w:sz w:val="24"/>
              </w:rPr>
            </w:pPr>
          </w:p>
          <w:p w:rsidR="008B0312" w:rsidRDefault="008B0312">
            <w:pPr>
              <w:ind w:right="895"/>
              <w:jc w:val="center"/>
              <w:rPr>
                <w:b/>
                <w:bCs/>
                <w:sz w:val="24"/>
              </w:rPr>
            </w:pPr>
          </w:p>
          <w:p w:rsidR="008B0312" w:rsidRDefault="008B0312">
            <w:pPr>
              <w:ind w:right="895"/>
              <w:jc w:val="center"/>
              <w:rPr>
                <w:b/>
                <w:bCs/>
                <w:sz w:val="24"/>
              </w:rPr>
            </w:pPr>
          </w:p>
          <w:p w:rsidR="008B0312" w:rsidRDefault="008B0312">
            <w:pPr>
              <w:ind w:left="4395" w:right="895"/>
              <w:jc w:val="center"/>
              <w:rPr>
                <w:b/>
                <w:bCs/>
                <w:sz w:val="24"/>
              </w:rPr>
            </w:pPr>
          </w:p>
          <w:p w:rsidR="008B0312" w:rsidRDefault="008B0312">
            <w:pPr>
              <w:ind w:left="4395" w:right="895"/>
              <w:rPr>
                <w:b/>
                <w:bCs/>
                <w:sz w:val="24"/>
              </w:rPr>
            </w:pPr>
          </w:p>
          <w:p w:rsidR="008B0312" w:rsidRDefault="008B0312">
            <w:pPr>
              <w:ind w:left="4395" w:right="8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Работу выполнила:</w:t>
            </w:r>
          </w:p>
          <w:p w:rsidR="008B0312" w:rsidRDefault="008B0312">
            <w:pPr>
              <w:ind w:left="4395" w:right="8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студентка I курса</w:t>
            </w:r>
          </w:p>
          <w:p w:rsidR="008B0312" w:rsidRDefault="008B0312">
            <w:pPr>
              <w:pStyle w:val="a4"/>
              <w:framePr w:hSpace="0" w:wrap="auto" w:vAnchor="margin" w:hAnchor="text" w:xAlign="left" w:yAlign="inline"/>
              <w:ind w:left="43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факультета «Землеустройство»,</w:t>
            </w:r>
          </w:p>
          <w:p w:rsidR="008B0312" w:rsidRDefault="008B0312">
            <w:pPr>
              <w:pStyle w:val="a4"/>
              <w:framePr w:hSpace="0" w:wrap="auto" w:vAnchor="margin" w:hAnchor="text" w:xAlign="left" w:yAlign="inline"/>
              <w:ind w:left="43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Специальности «экономика и</w:t>
            </w:r>
          </w:p>
          <w:p w:rsidR="008B0312" w:rsidRDefault="008B0312">
            <w:pPr>
              <w:pStyle w:val="a4"/>
              <w:framePr w:hSpace="0" w:wrap="auto" w:vAnchor="margin" w:hAnchor="text" w:xAlign="left" w:yAlign="inline"/>
              <w:ind w:left="43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управление на предприятии </w:t>
            </w:r>
          </w:p>
          <w:p w:rsidR="008B0312" w:rsidRDefault="008B0312">
            <w:pPr>
              <w:pStyle w:val="a4"/>
              <w:framePr w:hSpace="0" w:wrap="auto" w:vAnchor="margin" w:hAnchor="text" w:xAlign="left" w:yAlign="inline"/>
              <w:ind w:left="43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(операции с недвижимым имуществом)»</w:t>
            </w:r>
          </w:p>
          <w:p w:rsidR="008B0312" w:rsidRDefault="008B0312">
            <w:pPr>
              <w:ind w:left="4395" w:right="8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(вечернее отделение) </w:t>
            </w:r>
          </w:p>
          <w:p w:rsidR="008B0312" w:rsidRDefault="008B0312">
            <w:pPr>
              <w:ind w:left="4395" w:right="895"/>
              <w:rPr>
                <w:sz w:val="24"/>
                <w:szCs w:val="24"/>
              </w:rPr>
            </w:pPr>
          </w:p>
          <w:p w:rsidR="008B0312" w:rsidRDefault="008B0312">
            <w:pPr>
              <w:ind w:left="4037" w:right="895"/>
              <w:rPr>
                <w:b/>
                <w:bCs/>
                <w:sz w:val="24"/>
              </w:rPr>
            </w:pPr>
          </w:p>
          <w:p w:rsidR="008B0312" w:rsidRDefault="008B0312">
            <w:pPr>
              <w:ind w:left="4037" w:right="895"/>
              <w:rPr>
                <w:b/>
                <w:bCs/>
                <w:sz w:val="24"/>
              </w:rPr>
            </w:pPr>
          </w:p>
          <w:p w:rsidR="008B0312" w:rsidRDefault="008B0312">
            <w:pPr>
              <w:ind w:left="4037" w:right="895"/>
              <w:rPr>
                <w:b/>
                <w:bCs/>
                <w:sz w:val="24"/>
              </w:rPr>
            </w:pPr>
          </w:p>
          <w:p w:rsidR="008B0312" w:rsidRDefault="008B0312">
            <w:pPr>
              <w:ind w:left="4037" w:right="895"/>
              <w:rPr>
                <w:b/>
                <w:bCs/>
                <w:sz w:val="24"/>
              </w:rPr>
            </w:pPr>
          </w:p>
          <w:p w:rsidR="008B0312" w:rsidRDefault="008B0312">
            <w:pPr>
              <w:ind w:left="4037" w:right="895"/>
              <w:rPr>
                <w:b/>
                <w:bCs/>
                <w:sz w:val="24"/>
              </w:rPr>
            </w:pPr>
          </w:p>
          <w:p w:rsidR="008B0312" w:rsidRDefault="008B0312">
            <w:pPr>
              <w:ind w:left="4037" w:right="895"/>
              <w:rPr>
                <w:b/>
                <w:bCs/>
                <w:sz w:val="24"/>
              </w:rPr>
            </w:pPr>
          </w:p>
          <w:p w:rsidR="008B0312" w:rsidRDefault="008B0312">
            <w:pPr>
              <w:ind w:left="4037" w:right="895"/>
              <w:rPr>
                <w:b/>
                <w:bCs/>
                <w:sz w:val="24"/>
              </w:rPr>
            </w:pPr>
          </w:p>
          <w:p w:rsidR="008B0312" w:rsidRDefault="008B0312">
            <w:pPr>
              <w:ind w:left="4037" w:right="895"/>
              <w:rPr>
                <w:b/>
                <w:bCs/>
                <w:sz w:val="24"/>
              </w:rPr>
            </w:pPr>
          </w:p>
          <w:p w:rsidR="008B0312" w:rsidRDefault="008B0312">
            <w:pPr>
              <w:ind w:left="4037" w:right="895"/>
              <w:rPr>
                <w:b/>
                <w:bCs/>
                <w:sz w:val="24"/>
              </w:rPr>
            </w:pPr>
          </w:p>
          <w:p w:rsidR="008B0312" w:rsidRDefault="008B0312">
            <w:pPr>
              <w:ind w:left="4037" w:right="895"/>
              <w:rPr>
                <w:b/>
                <w:bCs/>
                <w:sz w:val="24"/>
              </w:rPr>
            </w:pPr>
          </w:p>
          <w:p w:rsidR="008B0312" w:rsidRDefault="008B0312">
            <w:pPr>
              <w:ind w:left="4037" w:right="895"/>
              <w:rPr>
                <w:b/>
                <w:bCs/>
                <w:sz w:val="24"/>
              </w:rPr>
            </w:pPr>
          </w:p>
          <w:p w:rsidR="008B0312" w:rsidRDefault="008B0312">
            <w:pPr>
              <w:ind w:left="4037" w:right="895"/>
              <w:rPr>
                <w:b/>
                <w:bCs/>
                <w:sz w:val="24"/>
              </w:rPr>
            </w:pPr>
          </w:p>
          <w:p w:rsidR="008B0312" w:rsidRDefault="008B0312">
            <w:pPr>
              <w:ind w:left="4037" w:right="895"/>
              <w:rPr>
                <w:b/>
                <w:bCs/>
                <w:sz w:val="24"/>
              </w:rPr>
            </w:pPr>
          </w:p>
          <w:p w:rsidR="008B0312" w:rsidRDefault="008B0312">
            <w:pPr>
              <w:ind w:right="895" w:firstLine="851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Москва - 2003</w:t>
            </w:r>
          </w:p>
          <w:p w:rsidR="008B0312" w:rsidRDefault="008B0312">
            <w:pPr>
              <w:ind w:right="895" w:firstLine="851"/>
              <w:jc w:val="center"/>
              <w:rPr>
                <w:b/>
                <w:bCs/>
                <w:sz w:val="24"/>
              </w:rPr>
            </w:pPr>
          </w:p>
        </w:tc>
      </w:tr>
    </w:tbl>
    <w:p w:rsidR="008B0312" w:rsidRDefault="008B0312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Содержание</w:t>
      </w:r>
    </w:p>
    <w:tbl>
      <w:tblPr>
        <w:tblpPr w:leftFromText="180" w:rightFromText="180" w:vertAnchor="text" w:horzAnchor="page" w:tblpX="1810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3"/>
        <w:gridCol w:w="1276"/>
      </w:tblGrid>
      <w:tr w:rsidR="008B0312">
        <w:trPr>
          <w:cantSplit/>
          <w:trHeight w:val="360"/>
        </w:trPr>
        <w:tc>
          <w:tcPr>
            <w:tcW w:w="7763" w:type="dxa"/>
          </w:tcPr>
          <w:p w:rsidR="008B0312" w:rsidRDefault="008B03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B0312" w:rsidRDefault="008B03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8B0312">
        <w:trPr>
          <w:cantSplit/>
          <w:trHeight w:val="360"/>
        </w:trPr>
        <w:tc>
          <w:tcPr>
            <w:tcW w:w="7763" w:type="dxa"/>
          </w:tcPr>
          <w:p w:rsidR="008B0312" w:rsidRDefault="008B0312">
            <w:pPr>
              <w:rPr>
                <w:b/>
                <w:bCs/>
                <w:sz w:val="28"/>
                <w:szCs w:val="28"/>
              </w:rPr>
            </w:pPr>
          </w:p>
          <w:p w:rsidR="008B0312" w:rsidRDefault="008B031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6"/>
              </w:rPr>
              <w:t>Организационная структура по гражданской обороне и ЧС (ГОЧС) на объектах экономики</w:t>
            </w:r>
          </w:p>
          <w:p w:rsidR="008B0312" w:rsidRDefault="008B0312">
            <w:pPr>
              <w:rPr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8B0312" w:rsidRDefault="008B0312">
            <w:pPr>
              <w:jc w:val="center"/>
              <w:rPr>
                <w:sz w:val="28"/>
                <w:szCs w:val="28"/>
              </w:rPr>
            </w:pPr>
          </w:p>
          <w:p w:rsidR="008B0312" w:rsidRDefault="008B0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B0312">
        <w:trPr>
          <w:cantSplit/>
          <w:trHeight w:val="360"/>
        </w:trPr>
        <w:tc>
          <w:tcPr>
            <w:tcW w:w="7763" w:type="dxa"/>
          </w:tcPr>
          <w:p w:rsidR="008B0312" w:rsidRDefault="008B0312">
            <w:pPr>
              <w:rPr>
                <w:b/>
                <w:bCs/>
                <w:sz w:val="28"/>
              </w:rPr>
            </w:pPr>
          </w:p>
          <w:p w:rsidR="008B0312" w:rsidRDefault="008B0312">
            <w:pPr>
              <w:jc w:val="both"/>
              <w:rPr>
                <w:b/>
                <w:bCs/>
                <w:sz w:val="28"/>
                <w:szCs w:val="26"/>
              </w:rPr>
            </w:pPr>
            <w:r>
              <w:rPr>
                <w:b/>
                <w:bCs/>
                <w:sz w:val="28"/>
                <w:szCs w:val="26"/>
              </w:rPr>
              <w:t>Оценка радиационной обстановки при наземных ядерных взрывах</w:t>
            </w:r>
          </w:p>
          <w:p w:rsidR="008B0312" w:rsidRDefault="008B0312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6"/>
              </w:rPr>
              <w:t>Определение режима работы смен на предприятиях, оказавшихся в зоне радиоактивного заражения</w:t>
            </w:r>
          </w:p>
        </w:tc>
        <w:tc>
          <w:tcPr>
            <w:tcW w:w="1276" w:type="dxa"/>
          </w:tcPr>
          <w:p w:rsidR="008B0312" w:rsidRDefault="008B0312">
            <w:pPr>
              <w:jc w:val="center"/>
              <w:rPr>
                <w:sz w:val="28"/>
                <w:szCs w:val="28"/>
              </w:rPr>
            </w:pPr>
          </w:p>
          <w:p w:rsidR="008B0312" w:rsidRDefault="008B0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B0312">
        <w:trPr>
          <w:cantSplit/>
          <w:trHeight w:val="360"/>
        </w:trPr>
        <w:tc>
          <w:tcPr>
            <w:tcW w:w="7763" w:type="dxa"/>
          </w:tcPr>
          <w:p w:rsidR="008B0312" w:rsidRDefault="008B0312">
            <w:pPr>
              <w:pStyle w:val="1"/>
              <w:rPr>
                <w:b/>
                <w:bCs/>
                <w:szCs w:val="20"/>
              </w:rPr>
            </w:pPr>
          </w:p>
          <w:p w:rsidR="008B0312" w:rsidRDefault="008B0312">
            <w:pPr>
              <w:pStyle w:val="1"/>
              <w:rPr>
                <w:b/>
                <w:bCs/>
                <w:szCs w:val="20"/>
              </w:rPr>
            </w:pPr>
            <w:r>
              <w:rPr>
                <w:b/>
                <w:bCs/>
                <w:szCs w:val="32"/>
              </w:rPr>
              <w:t>Организация и осуществление защиты персонала предприятия в радиационной ЧС на примере аварии в городе Энске</w:t>
            </w:r>
          </w:p>
          <w:p w:rsidR="008B0312" w:rsidRDefault="008B0312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8B0312" w:rsidRDefault="008B0312">
            <w:pPr>
              <w:jc w:val="center"/>
              <w:rPr>
                <w:sz w:val="28"/>
                <w:szCs w:val="28"/>
              </w:rPr>
            </w:pPr>
          </w:p>
          <w:p w:rsidR="008B0312" w:rsidRDefault="008B0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8B0312" w:rsidRDefault="008B0312">
      <w:pPr>
        <w:rPr>
          <w:sz w:val="24"/>
          <w:szCs w:val="28"/>
        </w:rPr>
      </w:pPr>
    </w:p>
    <w:p w:rsidR="008B0312" w:rsidRDefault="008B0312">
      <w:pPr>
        <w:rPr>
          <w:sz w:val="24"/>
        </w:rPr>
      </w:pPr>
    </w:p>
    <w:p w:rsidR="008B0312" w:rsidRDefault="008B0312">
      <w:pPr>
        <w:rPr>
          <w:sz w:val="24"/>
        </w:rPr>
      </w:pPr>
    </w:p>
    <w:p w:rsidR="008B0312" w:rsidRDefault="008B0312">
      <w:pPr>
        <w:rPr>
          <w:i/>
          <w:iCs/>
          <w:sz w:val="24"/>
          <w:szCs w:val="40"/>
        </w:rPr>
      </w:pPr>
    </w:p>
    <w:p w:rsidR="008B0312" w:rsidRDefault="008B0312">
      <w:pPr>
        <w:rPr>
          <w:b/>
          <w:bCs/>
          <w:i/>
          <w:iCs/>
          <w:sz w:val="24"/>
          <w:szCs w:val="32"/>
        </w:rPr>
      </w:pPr>
      <w:r>
        <w:rPr>
          <w:sz w:val="24"/>
          <w:szCs w:val="32"/>
        </w:rPr>
        <w:t xml:space="preserve">               </w:t>
      </w:r>
      <w:r>
        <w:rPr>
          <w:b/>
          <w:bCs/>
          <w:i/>
          <w:iCs/>
          <w:sz w:val="24"/>
          <w:szCs w:val="32"/>
        </w:rPr>
        <w:t xml:space="preserve">       </w:t>
      </w:r>
    </w:p>
    <w:p w:rsidR="008B0312" w:rsidRDefault="008B0312">
      <w:pPr>
        <w:rPr>
          <w:b/>
          <w:bCs/>
          <w:i/>
          <w:iCs/>
          <w:sz w:val="24"/>
          <w:szCs w:val="32"/>
        </w:rPr>
      </w:pPr>
    </w:p>
    <w:p w:rsidR="008B0312" w:rsidRDefault="008B0312">
      <w:pPr>
        <w:rPr>
          <w:b/>
          <w:bCs/>
          <w:i/>
          <w:iCs/>
          <w:sz w:val="24"/>
          <w:szCs w:val="32"/>
        </w:rPr>
      </w:pPr>
    </w:p>
    <w:p w:rsidR="008B0312" w:rsidRDefault="008B0312">
      <w:pPr>
        <w:rPr>
          <w:b/>
          <w:bCs/>
          <w:i/>
          <w:iCs/>
          <w:sz w:val="24"/>
          <w:szCs w:val="32"/>
        </w:rPr>
      </w:pPr>
    </w:p>
    <w:p w:rsidR="008B0312" w:rsidRDefault="008B0312">
      <w:pPr>
        <w:widowControl w:val="0"/>
        <w:ind w:left="-284"/>
      </w:pPr>
      <w:r>
        <w:rPr>
          <w:b/>
          <w:bCs/>
          <w:i/>
          <w:iCs/>
        </w:rPr>
        <w:br w:type="page"/>
      </w:r>
    </w:p>
    <w:p w:rsidR="008B0312" w:rsidRDefault="008B0312">
      <w:pPr>
        <w:jc w:val="both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Организационная структура по гражданской обороне и ЧС (ГОЧС) на </w:t>
      </w:r>
    </w:p>
    <w:p w:rsidR="008B0312" w:rsidRDefault="008B0312">
      <w:pPr>
        <w:jc w:val="both"/>
        <w:rPr>
          <w:rFonts w:ascii="Verdana" w:hAnsi="Verdana"/>
          <w:color w:val="000000"/>
          <w:sz w:val="28"/>
          <w:szCs w:val="16"/>
        </w:rPr>
      </w:pPr>
      <w:r>
        <w:rPr>
          <w:b/>
          <w:bCs/>
          <w:sz w:val="28"/>
          <w:szCs w:val="26"/>
        </w:rPr>
        <w:t>объектах экономики</w:t>
      </w:r>
      <w:r>
        <w:rPr>
          <w:rFonts w:ascii="Arial" w:hAnsi="Arial" w:cs="Arial"/>
          <w:b/>
          <w:bCs/>
          <w:color w:val="000000"/>
          <w:sz w:val="28"/>
        </w:rPr>
        <w:t xml:space="preserve"> </w:t>
      </w:r>
    </w:p>
    <w:p w:rsidR="008B0312" w:rsidRDefault="008B0312">
      <w:pPr>
        <w:pStyle w:val="af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6"/>
        </w:rPr>
      </w:pPr>
    </w:p>
    <w:p w:rsidR="008B0312" w:rsidRDefault="008B0312">
      <w:pPr>
        <w:pStyle w:val="af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6"/>
        </w:rPr>
      </w:pPr>
      <w:r>
        <w:rPr>
          <w:rFonts w:ascii="Times New Roman" w:hAnsi="Times New Roman"/>
          <w:color w:val="auto"/>
          <w:sz w:val="22"/>
          <w:szCs w:val="26"/>
        </w:rPr>
        <w:t xml:space="preserve">Одним из главных звеньев в системе МЧС РФ в силу своих людских и материальных ресурсов считается объект экономики. ОЭ - это предприятие, объединение, учреждение или организация сферы материального производства или непроизводственной сферы хозяйства, расположенных на единой промышленной площадке. Структура по делам ГОЧС организуется на всех ОЭ любой формы собственности, с учетом существующей системы управления деятельностью объекта, наличия людских и материальных ресурсов, минимального отрыва людей от выполнения функциональных обязанностей. </w:t>
      </w:r>
    </w:p>
    <w:p w:rsidR="008B0312" w:rsidRDefault="008B0312">
      <w:pPr>
        <w:pStyle w:val="af"/>
        <w:spacing w:before="0" w:beforeAutospacing="0" w:after="0" w:afterAutospacing="0"/>
        <w:ind w:firstLine="284"/>
        <w:jc w:val="both"/>
        <w:rPr>
          <w:rFonts w:ascii="Times New Roman" w:hAnsi="Times New Roman"/>
          <w:b/>
          <w:bCs/>
          <w:color w:val="auto"/>
          <w:sz w:val="22"/>
          <w:szCs w:val="26"/>
        </w:rPr>
      </w:pPr>
    </w:p>
    <w:p w:rsidR="008B0312" w:rsidRDefault="008B0312">
      <w:pPr>
        <w:pStyle w:val="af"/>
        <w:spacing w:before="0" w:beforeAutospacing="0" w:after="0" w:afterAutospacing="0"/>
        <w:ind w:firstLine="284"/>
        <w:jc w:val="both"/>
        <w:rPr>
          <w:rFonts w:ascii="Times New Roman" w:hAnsi="Times New Roman"/>
          <w:b/>
          <w:bCs/>
          <w:color w:val="auto"/>
          <w:sz w:val="22"/>
          <w:szCs w:val="26"/>
        </w:rPr>
      </w:pPr>
      <w:r>
        <w:rPr>
          <w:rFonts w:ascii="Times New Roman" w:hAnsi="Times New Roman"/>
          <w:b/>
          <w:bCs/>
          <w:color w:val="auto"/>
          <w:sz w:val="22"/>
          <w:szCs w:val="26"/>
        </w:rPr>
        <w:t>Общие положения по организации ГОЧС на объекте экономики</w:t>
      </w:r>
    </w:p>
    <w:p w:rsidR="008B0312" w:rsidRDefault="008B0312">
      <w:pPr>
        <w:pStyle w:val="af"/>
        <w:spacing w:before="0" w:beforeAutospacing="0" w:after="0" w:afterAutospacing="0"/>
        <w:ind w:firstLine="284"/>
        <w:jc w:val="both"/>
        <w:rPr>
          <w:rFonts w:ascii="Times New Roman" w:hAnsi="Times New Roman"/>
          <w:color w:val="auto"/>
          <w:sz w:val="22"/>
          <w:szCs w:val="26"/>
        </w:rPr>
      </w:pPr>
      <w:r>
        <w:rPr>
          <w:rFonts w:ascii="Times New Roman" w:hAnsi="Times New Roman"/>
          <w:color w:val="auto"/>
          <w:sz w:val="22"/>
          <w:szCs w:val="26"/>
        </w:rPr>
        <w:t>В соответствии с федеральным законом "О гражданской обороне" гражданские организации гражданской обороны (ГОГО) представляют собой формирования, создаваемые по территориально-производственному принципу на базе ОЭ (организаций) независимо от организационно-правовой формы, не входящие в состав Вооруженных Сил РФ, владеющие специальной техникой, имуществом и подготовленные для защиты населения и организаций от опасностей, возникающих при ведении военных действий. "Положение о ГОГО" (постановление правительства № 620, 1999г.) устанавливает ОЭ, на которых создаются гражданские организации гражданской обороны (формирования), а также порядок образования и деятельности формирований. Формирования ГО создаются ОЭ, имеющими и эксплуатирующими потенциально опасные производственные объекты, а также имеющими важное оборонное и экономическое значение или представляющими высокую степень опасности возникновения ЧС в военное и мирное время. К ОЭ, создающим формирования ГО, относятся объекты, соответствующие хотя бы одному из условий:</w:t>
      </w:r>
    </w:p>
    <w:p w:rsidR="008B0312" w:rsidRDefault="008B0312">
      <w:pPr>
        <w:pStyle w:val="af"/>
        <w:spacing w:before="0" w:beforeAutospacing="0" w:after="0" w:afterAutospacing="0"/>
        <w:ind w:firstLine="284"/>
        <w:jc w:val="both"/>
        <w:rPr>
          <w:rFonts w:ascii="Times New Roman" w:hAnsi="Times New Roman"/>
          <w:color w:val="auto"/>
          <w:sz w:val="22"/>
          <w:szCs w:val="26"/>
        </w:rPr>
      </w:pPr>
      <w:r>
        <w:rPr>
          <w:rFonts w:ascii="Times New Roman" w:hAnsi="Times New Roman"/>
          <w:color w:val="auto"/>
          <w:sz w:val="22"/>
          <w:szCs w:val="26"/>
        </w:rPr>
        <w:t>- наличие в организации объектов, отнесенных в соответствии с федеральным законом "О промышленной безопасности опасных производственных объектов" к категории опасных производственных объектов;</w:t>
      </w:r>
      <w:r>
        <w:rPr>
          <w:rFonts w:ascii="Times New Roman" w:hAnsi="Times New Roman"/>
          <w:color w:val="auto"/>
          <w:sz w:val="22"/>
          <w:szCs w:val="26"/>
        </w:rPr>
        <w:br/>
        <w:t>- отнесение организаций к категории особой важности, первой или второй категории по гражданской обороне;</w:t>
      </w:r>
      <w:r>
        <w:rPr>
          <w:rFonts w:ascii="Times New Roman" w:hAnsi="Times New Roman"/>
          <w:color w:val="auto"/>
          <w:sz w:val="22"/>
          <w:szCs w:val="26"/>
        </w:rPr>
        <w:br/>
        <w:t>- подготовка организации к переводу на работу в условиях военного времени;</w:t>
      </w:r>
      <w:r>
        <w:rPr>
          <w:rFonts w:ascii="Times New Roman" w:hAnsi="Times New Roman"/>
          <w:color w:val="auto"/>
          <w:sz w:val="22"/>
          <w:szCs w:val="26"/>
        </w:rPr>
        <w:br/>
        <w:t>- размещение организации в зоне возможного химического, радиоактивного заражения и катастрофического затопления.</w:t>
      </w:r>
    </w:p>
    <w:p w:rsidR="008B0312" w:rsidRDefault="008B0312">
      <w:pPr>
        <w:pStyle w:val="af"/>
        <w:spacing w:before="0" w:beforeAutospacing="0" w:after="0" w:afterAutospacing="0"/>
        <w:ind w:firstLine="284"/>
        <w:jc w:val="both"/>
        <w:rPr>
          <w:rFonts w:ascii="Times New Roman" w:hAnsi="Times New Roman"/>
          <w:color w:val="auto"/>
          <w:sz w:val="22"/>
          <w:szCs w:val="26"/>
        </w:rPr>
      </w:pPr>
      <w:r>
        <w:rPr>
          <w:rFonts w:ascii="Times New Roman" w:hAnsi="Times New Roman"/>
          <w:color w:val="auto"/>
          <w:sz w:val="22"/>
          <w:szCs w:val="26"/>
        </w:rPr>
        <w:t>Формирования ГО предназначены для проведения АС и ДНР в зоне первоочередного жизнеобеспечения населения, пострадавшего при ведении военных действий или вследствие этих действий, а также для участия в борьбе с пожарами, в обнаружении и обозначении районов, подвергнувшихся радиоактивному, химическому и иному заражению, обеззараживании населения, техники, зданий и территорий, срочном восстановлении функционирования необходимых коммунальных служб и других объектов жизнеобеспечения населения, восстановлении и поддержании порядка в пострадавших районах. Деятельность формирований осуществляется согласно планам ГОЧС объекта экономики муниципальных образований, субъектов РФ и федеральных органов исполнительной власти. Формирования применяются в соответствии со своим предназначением и сроками готовности.</w:t>
      </w:r>
    </w:p>
    <w:p w:rsidR="008B0312" w:rsidRDefault="008B0312">
      <w:pPr>
        <w:pStyle w:val="af"/>
        <w:spacing w:before="0" w:beforeAutospacing="0" w:after="0" w:afterAutospacing="0"/>
        <w:ind w:firstLine="284"/>
        <w:jc w:val="both"/>
        <w:rPr>
          <w:rFonts w:ascii="Times New Roman" w:hAnsi="Times New Roman"/>
          <w:color w:val="auto"/>
          <w:sz w:val="22"/>
          <w:szCs w:val="26"/>
        </w:rPr>
      </w:pPr>
      <w:r>
        <w:rPr>
          <w:rFonts w:ascii="Times New Roman" w:hAnsi="Times New Roman"/>
          <w:color w:val="auto"/>
          <w:sz w:val="22"/>
          <w:szCs w:val="26"/>
        </w:rPr>
        <w:t>Кроме этого, на объектах экономики также создаются и формирования служб ГО: спасательные, медицинские, противопожарные, инженерные, аварийно-технические, автомобильные формирования, а также разведки, радиационного и химического наблюдения, радиационной и химической защиты, связи, механизации работ, охраны общественного порядка, питания, торговли и др. Вид и количество формирований, а также их численность определяется с учетом особенностей производственной деятельности ОЭ в мирное и военное время, наличия людских ресурсов, специальной техники и имущества, запасов материально-технических средств, а также объема и характера задач, возлагаемых на формирования в соответствии с планами гражданской обороны. Личный состав формирований ГО комплектуется за счет численности работников организаций, продолжающих работу в период мобилизации и в военное время. Формирования ГО оснащаются специальной техникой и имуществом, не предназначенными при объявлении мобилизации для поставки в Вооруженные Силы РФ, другие войска, воинские формирования, органы и специальные формирования или использования в их интересах. Основными видами специальной техники и имущества являются : средства индивидуальной защиты, медицинские средства защиты, приборы радиационного и химического контроля, средства связи, оповещения и др.</w:t>
      </w:r>
    </w:p>
    <w:p w:rsidR="008B0312" w:rsidRDefault="008B0312">
      <w:pPr>
        <w:pStyle w:val="af"/>
        <w:spacing w:before="0" w:beforeAutospacing="0" w:after="0" w:afterAutospacing="0"/>
        <w:ind w:firstLine="284"/>
        <w:jc w:val="both"/>
        <w:rPr>
          <w:rFonts w:ascii="Times New Roman" w:hAnsi="Times New Roman"/>
          <w:color w:val="auto"/>
          <w:sz w:val="22"/>
          <w:szCs w:val="26"/>
        </w:rPr>
      </w:pPr>
      <w:r>
        <w:rPr>
          <w:rFonts w:ascii="Times New Roman" w:hAnsi="Times New Roman"/>
          <w:color w:val="auto"/>
          <w:sz w:val="22"/>
          <w:szCs w:val="26"/>
        </w:rPr>
        <w:t xml:space="preserve"> При этом формирования подразделяются (классифицируются) по:</w:t>
      </w:r>
    </w:p>
    <w:p w:rsidR="008B0312" w:rsidRDefault="008B0312">
      <w:pPr>
        <w:pStyle w:val="af"/>
        <w:spacing w:before="0" w:beforeAutospacing="0" w:after="0" w:afterAutospacing="0"/>
        <w:ind w:firstLine="284"/>
        <w:jc w:val="both"/>
        <w:rPr>
          <w:rFonts w:ascii="Times New Roman" w:hAnsi="Times New Roman"/>
          <w:color w:val="auto"/>
          <w:sz w:val="22"/>
          <w:szCs w:val="26"/>
        </w:rPr>
      </w:pPr>
      <w:r>
        <w:rPr>
          <w:rFonts w:ascii="Times New Roman" w:hAnsi="Times New Roman"/>
          <w:color w:val="auto"/>
          <w:sz w:val="22"/>
          <w:szCs w:val="26"/>
        </w:rPr>
        <w:t>- предназначению - на формирования общего назначения, спецназначения, специализированные (того или иного ОЭ) и формирования служб ГО;</w:t>
      </w:r>
    </w:p>
    <w:p w:rsidR="008B0312" w:rsidRDefault="008B0312">
      <w:pPr>
        <w:pStyle w:val="af"/>
        <w:spacing w:before="0" w:beforeAutospacing="0" w:after="0" w:afterAutospacing="0"/>
        <w:ind w:firstLine="284"/>
        <w:jc w:val="both"/>
        <w:rPr>
          <w:rFonts w:ascii="Times New Roman" w:hAnsi="Times New Roman"/>
          <w:color w:val="auto"/>
          <w:sz w:val="22"/>
          <w:szCs w:val="26"/>
        </w:rPr>
      </w:pPr>
      <w:r>
        <w:rPr>
          <w:rFonts w:ascii="Times New Roman" w:hAnsi="Times New Roman"/>
          <w:color w:val="auto"/>
          <w:sz w:val="22"/>
          <w:szCs w:val="26"/>
        </w:rPr>
        <w:t>- подчиненности - на территориальные и объектовые;</w:t>
      </w:r>
    </w:p>
    <w:p w:rsidR="008B0312" w:rsidRDefault="008B0312">
      <w:pPr>
        <w:pStyle w:val="af"/>
        <w:spacing w:before="0" w:beforeAutospacing="0" w:after="0" w:afterAutospacing="0"/>
        <w:ind w:firstLine="284"/>
        <w:jc w:val="both"/>
        <w:rPr>
          <w:rFonts w:ascii="Times New Roman" w:hAnsi="Times New Roman"/>
          <w:color w:val="auto"/>
          <w:sz w:val="22"/>
          <w:szCs w:val="26"/>
        </w:rPr>
      </w:pPr>
      <w:r>
        <w:rPr>
          <w:rFonts w:ascii="Times New Roman" w:hAnsi="Times New Roman"/>
          <w:color w:val="auto"/>
          <w:sz w:val="22"/>
          <w:szCs w:val="26"/>
        </w:rPr>
        <w:t>- срокам готовности - повышенной (6 ч) и повседневной (24 ч) готовностей.</w:t>
      </w:r>
    </w:p>
    <w:p w:rsidR="008B0312" w:rsidRDefault="008B0312">
      <w:pPr>
        <w:pStyle w:val="af"/>
        <w:spacing w:before="0" w:beforeAutospacing="0" w:after="0" w:afterAutospacing="0"/>
        <w:ind w:firstLine="284"/>
        <w:jc w:val="both"/>
        <w:rPr>
          <w:rFonts w:ascii="Times New Roman" w:hAnsi="Times New Roman"/>
          <w:color w:val="auto"/>
          <w:sz w:val="22"/>
          <w:szCs w:val="26"/>
        </w:rPr>
      </w:pPr>
      <w:r>
        <w:rPr>
          <w:rFonts w:ascii="Times New Roman" w:hAnsi="Times New Roman"/>
          <w:color w:val="auto"/>
          <w:sz w:val="22"/>
          <w:szCs w:val="26"/>
        </w:rPr>
        <w:t>Итак, формирования ОЭ состоят из формирований общего назначения и формирований служб ГО, которые входят в состав сил ГО объекта. Формирования общего назначения предназначены для выполнения АС и ДНР в зоне ЧС. К ним относятся : сводные команды (группы) - /СвК,СвГ/, спасательные команды (группы) - /СК,СГ/ и сводные команды (группы) механизации работ - /СвКМР, СвГМР/. Формирования служб ГО создаются службами ГО и предназначены для выполнения специальных мероприятий в ходе АС и ДНР в зоне ЧС, усиления формирований общего назначения, а также для обеспечения их действий и самостоятельного выполнения мероприятий ГО.</w:t>
      </w:r>
    </w:p>
    <w:p w:rsidR="008B0312" w:rsidRDefault="008B0312">
      <w:pPr>
        <w:pStyle w:val="af"/>
        <w:spacing w:before="0" w:beforeAutospacing="0" w:after="0" w:afterAutospacing="0"/>
        <w:ind w:firstLine="284"/>
        <w:jc w:val="both"/>
        <w:rPr>
          <w:rFonts w:ascii="Times New Roman" w:hAnsi="Times New Roman"/>
          <w:color w:val="auto"/>
          <w:sz w:val="22"/>
          <w:szCs w:val="26"/>
        </w:rPr>
      </w:pPr>
      <w:r>
        <w:rPr>
          <w:rFonts w:ascii="Times New Roman" w:hAnsi="Times New Roman"/>
          <w:color w:val="auto"/>
          <w:sz w:val="22"/>
          <w:szCs w:val="26"/>
        </w:rPr>
        <w:t xml:space="preserve">Территориальные формирования создаются на базе ОЭ (организаций) органами исполнительной власти субъектов РФ и органами местного самоуправления на соответствующих территориях, а также на базе организаций, находящихся в ведении федеральной исполнительной власти, по согласованию с этими органами. Они применяются для выполнения мероприятий ГО органами исполнительной власти субъектов РФ и местного самоуправления, наращивания группировки сил ГО при проведении АС и ДНР на наиболее важных участках. К территориальным формированиям относятся формирования общего назначения, а также формирования служб ГО. Территориальные формирования подчиняются соответствующим начальникам ГОЧС. </w:t>
      </w:r>
    </w:p>
    <w:p w:rsidR="008B0312" w:rsidRDefault="008B0312">
      <w:pPr>
        <w:pStyle w:val="af"/>
        <w:spacing w:before="0" w:beforeAutospacing="0" w:after="0" w:afterAutospacing="0"/>
        <w:ind w:firstLine="284"/>
        <w:jc w:val="both"/>
        <w:rPr>
          <w:rFonts w:ascii="Times New Roman" w:hAnsi="Times New Roman"/>
          <w:color w:val="auto"/>
          <w:sz w:val="22"/>
          <w:szCs w:val="26"/>
        </w:rPr>
      </w:pPr>
      <w:r>
        <w:rPr>
          <w:rFonts w:ascii="Times New Roman" w:hAnsi="Times New Roman"/>
          <w:color w:val="auto"/>
          <w:sz w:val="22"/>
          <w:szCs w:val="26"/>
        </w:rPr>
        <w:t>Объектовые формирования организуются на ОЭ и предназначены для проведения АС и ДНР в зоне ЧС объектов, на базе которых они созданы. Они подчиняются начальникам ГОЧС объекта экономики. Формирования ОЭ (объектовые формирования ) состоят из формирований общего назначения и формирований служб ГО, создаваемых на них. Основными формированиями промышленных ОЭ (организаций) являются формирования общего назначения: сводные команды (группы), спасательные команды (группы), на остальных ОЭ -спасательные команды (группы). Кроме формирований общего назначения на ОЭ создаются формирования служб ГО: разведывательные (группы, звенья, посты радиационного и химического наблюдения); связи (группы, звенья); медицинские (отряды, сандружины, санпосты); аварийно-технические команды; противопожарные (команды, отделения, звенья); охраны общественного порядка (команды, группы); звенья по обслуживанию убежищ и укрытий и др.</w:t>
      </w:r>
    </w:p>
    <w:p w:rsidR="008B0312" w:rsidRDefault="008B0312">
      <w:pPr>
        <w:pStyle w:val="af"/>
        <w:spacing w:before="0" w:beforeAutospacing="0" w:after="0" w:afterAutospacing="0"/>
        <w:ind w:firstLine="284"/>
        <w:jc w:val="both"/>
        <w:rPr>
          <w:rFonts w:ascii="Times New Roman" w:hAnsi="Times New Roman"/>
          <w:color w:val="auto"/>
          <w:sz w:val="22"/>
          <w:szCs w:val="26"/>
        </w:rPr>
      </w:pPr>
      <w:r>
        <w:rPr>
          <w:rFonts w:ascii="Times New Roman" w:hAnsi="Times New Roman"/>
          <w:color w:val="auto"/>
          <w:sz w:val="22"/>
          <w:szCs w:val="26"/>
        </w:rPr>
        <w:t>В образовательных учреждениях высшего и среднего профессионального образования для решения задач гражданской обороны создаются объектовые формирования (спасательные команды, группы), а также в зависимости от профиля учебного заведения формирования служб гражданской обороны (противопожарные, медицинские, связи и др.).</w:t>
      </w:r>
    </w:p>
    <w:p w:rsidR="008B0312" w:rsidRDefault="008B0312">
      <w:pPr>
        <w:pStyle w:val="af"/>
        <w:spacing w:before="0" w:beforeAutospacing="0" w:after="0" w:afterAutospacing="0"/>
        <w:ind w:firstLine="284"/>
        <w:jc w:val="both"/>
        <w:rPr>
          <w:rFonts w:ascii="Times New Roman" w:hAnsi="Times New Roman"/>
          <w:color w:val="auto"/>
          <w:sz w:val="22"/>
          <w:szCs w:val="26"/>
        </w:rPr>
      </w:pPr>
      <w:r>
        <w:rPr>
          <w:rFonts w:ascii="Times New Roman" w:hAnsi="Times New Roman"/>
          <w:color w:val="auto"/>
          <w:sz w:val="22"/>
          <w:szCs w:val="26"/>
        </w:rPr>
        <w:t>На ОЭ химической промышленности, производящих или использующих аварийно химически опасные вещества (АХОВ), вместо сводных команд (групп) создаются сводные команды (группы) радиационной и химической разведки.</w:t>
      </w:r>
    </w:p>
    <w:p w:rsidR="008B0312" w:rsidRDefault="008B0312">
      <w:pPr>
        <w:pStyle w:val="af"/>
        <w:spacing w:before="0" w:beforeAutospacing="0" w:after="0" w:afterAutospacing="0"/>
        <w:ind w:firstLine="284"/>
        <w:jc w:val="both"/>
        <w:rPr>
          <w:rFonts w:ascii="Times New Roman" w:hAnsi="Times New Roman"/>
          <w:color w:val="auto"/>
          <w:sz w:val="22"/>
          <w:szCs w:val="26"/>
        </w:rPr>
      </w:pPr>
      <w:r>
        <w:rPr>
          <w:rFonts w:ascii="Times New Roman" w:hAnsi="Times New Roman"/>
          <w:color w:val="auto"/>
          <w:sz w:val="22"/>
          <w:szCs w:val="26"/>
        </w:rPr>
        <w:t xml:space="preserve">На ОЭ водного транспорта кроме указанных формирований образуются аварийно-спасательные команды (группы) - /АСК, АСГ/, предназначенные для ведения АС и ДНР на акваториях, водных путях и прибрежных объектах. </w:t>
      </w:r>
    </w:p>
    <w:p w:rsidR="008B0312" w:rsidRDefault="008B0312">
      <w:pPr>
        <w:pStyle w:val="af"/>
        <w:spacing w:before="0" w:beforeAutospacing="0" w:after="0" w:afterAutospacing="0"/>
        <w:ind w:firstLine="284"/>
        <w:jc w:val="both"/>
        <w:rPr>
          <w:rFonts w:ascii="Times New Roman" w:hAnsi="Times New Roman"/>
          <w:color w:val="auto"/>
          <w:sz w:val="22"/>
          <w:szCs w:val="26"/>
        </w:rPr>
      </w:pPr>
      <w:r>
        <w:rPr>
          <w:rFonts w:ascii="Times New Roman" w:hAnsi="Times New Roman"/>
          <w:color w:val="auto"/>
          <w:sz w:val="22"/>
          <w:szCs w:val="26"/>
        </w:rPr>
        <w:t>На ОЭ энергетики и связи создаются также спасательные, аварийно-восстановительные команды (АВК) и аварийно-технические команды (АТК).</w:t>
      </w:r>
    </w:p>
    <w:p w:rsidR="008B0312" w:rsidRDefault="008B0312">
      <w:pPr>
        <w:pStyle w:val="af"/>
        <w:spacing w:before="0" w:beforeAutospacing="0" w:after="0" w:afterAutospacing="0"/>
        <w:ind w:firstLine="284"/>
        <w:jc w:val="both"/>
        <w:rPr>
          <w:rFonts w:ascii="Times New Roman" w:hAnsi="Times New Roman"/>
          <w:color w:val="auto"/>
          <w:sz w:val="22"/>
          <w:szCs w:val="26"/>
        </w:rPr>
      </w:pPr>
      <w:r>
        <w:rPr>
          <w:rFonts w:ascii="Times New Roman" w:hAnsi="Times New Roman"/>
          <w:color w:val="auto"/>
          <w:sz w:val="22"/>
          <w:szCs w:val="26"/>
        </w:rPr>
        <w:t xml:space="preserve">Таким образом ГОГО (формирования) ОЭ (объектовые формирования) состоят из формирований общего назначения и формирований служб ГО. При этом для большинства ОЭ основные формирования - это формирования общего назначения и формирования служб ГО. </w:t>
      </w:r>
    </w:p>
    <w:p w:rsidR="008B0312" w:rsidRDefault="008B0312">
      <w:pPr>
        <w:pStyle w:val="af"/>
        <w:spacing w:before="0" w:beforeAutospacing="0" w:after="0" w:afterAutospacing="0"/>
        <w:ind w:firstLine="284"/>
        <w:jc w:val="both"/>
        <w:rPr>
          <w:rFonts w:ascii="Times New Roman" w:hAnsi="Times New Roman"/>
          <w:color w:val="auto"/>
          <w:sz w:val="22"/>
          <w:szCs w:val="26"/>
        </w:rPr>
      </w:pPr>
      <w:r>
        <w:rPr>
          <w:rFonts w:ascii="Times New Roman" w:hAnsi="Times New Roman"/>
          <w:color w:val="auto"/>
          <w:sz w:val="22"/>
          <w:szCs w:val="26"/>
        </w:rPr>
        <w:t>ГОГО комплектуются из рабочих, служащих, студентов, учащихся и др. трудоспособного населения мужского пола от 18 до 60 лет, женского пола от 18 до 55 лет. Освобождаются от участия в формированиях военнообязанные с мобилизационным предписанием, инвалиды 1, 2 и 3-й групп, беременные женщины, а также женщины, имеющие детей до 8-ми летнего возраста, женщины (медработники), имеющие детей до 3- летнего возраста.</w:t>
      </w:r>
    </w:p>
    <w:p w:rsidR="008B0312" w:rsidRDefault="008B0312">
      <w:pPr>
        <w:pStyle w:val="af"/>
        <w:spacing w:before="0" w:beforeAutospacing="0" w:after="0" w:afterAutospacing="0"/>
        <w:ind w:firstLine="284"/>
        <w:jc w:val="both"/>
        <w:rPr>
          <w:rFonts w:ascii="Times New Roman" w:hAnsi="Times New Roman"/>
          <w:color w:val="auto"/>
          <w:sz w:val="22"/>
          <w:szCs w:val="26"/>
        </w:rPr>
      </w:pPr>
      <w:r>
        <w:rPr>
          <w:rFonts w:ascii="Times New Roman" w:hAnsi="Times New Roman"/>
          <w:color w:val="auto"/>
          <w:sz w:val="22"/>
          <w:szCs w:val="26"/>
        </w:rPr>
        <w:t>Организация ГОЧС на промышленном объекте</w:t>
      </w:r>
    </w:p>
    <w:p w:rsidR="008B0312" w:rsidRDefault="008B0312">
      <w:pPr>
        <w:pStyle w:val="af"/>
        <w:spacing w:before="0" w:beforeAutospacing="0" w:after="0" w:afterAutospacing="0"/>
        <w:ind w:firstLine="284"/>
        <w:jc w:val="both"/>
        <w:rPr>
          <w:rFonts w:ascii="Times New Roman" w:hAnsi="Times New Roman"/>
          <w:color w:val="auto"/>
          <w:sz w:val="22"/>
          <w:szCs w:val="26"/>
        </w:rPr>
      </w:pPr>
      <w:r>
        <w:rPr>
          <w:rFonts w:ascii="Times New Roman" w:hAnsi="Times New Roman"/>
          <w:color w:val="auto"/>
          <w:sz w:val="22"/>
          <w:szCs w:val="26"/>
        </w:rPr>
        <w:t>Организация по ГОЧС на ОЭ включает в себя пять структур:</w:t>
      </w:r>
    </w:p>
    <w:p w:rsidR="008B0312" w:rsidRDefault="008B0312">
      <w:pPr>
        <w:pStyle w:val="af"/>
        <w:spacing w:before="0" w:beforeAutospacing="0" w:after="0" w:afterAutospacing="0"/>
        <w:ind w:firstLine="426"/>
        <w:jc w:val="both"/>
        <w:rPr>
          <w:rFonts w:ascii="Times New Roman" w:hAnsi="Times New Roman"/>
          <w:color w:val="auto"/>
          <w:sz w:val="22"/>
          <w:szCs w:val="26"/>
        </w:rPr>
      </w:pPr>
      <w:r>
        <w:rPr>
          <w:rFonts w:ascii="Times New Roman" w:hAnsi="Times New Roman"/>
          <w:color w:val="auto"/>
          <w:sz w:val="22"/>
          <w:szCs w:val="26"/>
        </w:rPr>
        <w:t xml:space="preserve">-     руководство; </w:t>
      </w:r>
    </w:p>
    <w:p w:rsidR="008B0312" w:rsidRDefault="008B0312">
      <w:pPr>
        <w:pStyle w:val="af"/>
        <w:numPr>
          <w:ilvl w:val="0"/>
          <w:numId w:val="23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6"/>
        </w:rPr>
      </w:pPr>
      <w:r>
        <w:rPr>
          <w:rFonts w:ascii="Times New Roman" w:hAnsi="Times New Roman"/>
          <w:color w:val="auto"/>
          <w:sz w:val="22"/>
          <w:szCs w:val="26"/>
        </w:rPr>
        <w:t>управление, отдел (штаб) по делам ГОЧС;</w:t>
      </w:r>
    </w:p>
    <w:p w:rsidR="008B0312" w:rsidRDefault="008B0312">
      <w:pPr>
        <w:pStyle w:val="af"/>
        <w:numPr>
          <w:ilvl w:val="0"/>
          <w:numId w:val="23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6"/>
        </w:rPr>
      </w:pPr>
      <w:r>
        <w:rPr>
          <w:rFonts w:ascii="Times New Roman" w:hAnsi="Times New Roman"/>
          <w:color w:val="auto"/>
          <w:sz w:val="22"/>
          <w:szCs w:val="26"/>
        </w:rPr>
        <w:t xml:space="preserve"> службы ГОЧС ;</w:t>
      </w:r>
    </w:p>
    <w:p w:rsidR="008B0312" w:rsidRDefault="008B0312">
      <w:pPr>
        <w:pStyle w:val="af"/>
        <w:numPr>
          <w:ilvl w:val="0"/>
          <w:numId w:val="23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6"/>
        </w:rPr>
      </w:pPr>
      <w:r>
        <w:rPr>
          <w:rFonts w:ascii="Times New Roman" w:hAnsi="Times New Roman"/>
          <w:color w:val="auto"/>
          <w:sz w:val="22"/>
          <w:szCs w:val="26"/>
        </w:rPr>
        <w:t xml:space="preserve"> силы ГОЧС ;</w:t>
      </w:r>
    </w:p>
    <w:p w:rsidR="008B0312" w:rsidRDefault="008B0312">
      <w:pPr>
        <w:pStyle w:val="af"/>
        <w:numPr>
          <w:ilvl w:val="0"/>
          <w:numId w:val="23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6"/>
        </w:rPr>
      </w:pPr>
      <w:r>
        <w:rPr>
          <w:rFonts w:ascii="Times New Roman" w:hAnsi="Times New Roman"/>
          <w:color w:val="auto"/>
          <w:sz w:val="22"/>
          <w:szCs w:val="26"/>
        </w:rPr>
        <w:t xml:space="preserve"> эвакуационные органы управления. </w:t>
      </w:r>
    </w:p>
    <w:p w:rsidR="008B0312" w:rsidRDefault="008B0312">
      <w:pPr>
        <w:pStyle w:val="af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6"/>
        </w:rPr>
      </w:pPr>
      <w:r>
        <w:rPr>
          <w:rFonts w:ascii="Times New Roman" w:hAnsi="Times New Roman"/>
          <w:color w:val="auto"/>
          <w:sz w:val="22"/>
          <w:szCs w:val="26"/>
        </w:rPr>
        <w:t>Ниже дадим характеристику этих структур для промышленного объекта и вуза.</w:t>
      </w:r>
      <w:r>
        <w:rPr>
          <w:rFonts w:ascii="Times New Roman" w:hAnsi="Times New Roman"/>
          <w:color w:val="auto"/>
          <w:sz w:val="22"/>
          <w:szCs w:val="26"/>
        </w:rPr>
        <w:br/>
        <w:t xml:space="preserve"> 1. Руководство по ГОЧС</w:t>
      </w:r>
    </w:p>
    <w:p w:rsidR="008B0312" w:rsidRDefault="008B0312">
      <w:pPr>
        <w:pStyle w:val="af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6"/>
        </w:rPr>
      </w:pPr>
      <w:r>
        <w:rPr>
          <w:rFonts w:ascii="Times New Roman" w:hAnsi="Times New Roman"/>
          <w:color w:val="auto"/>
          <w:sz w:val="22"/>
          <w:szCs w:val="26"/>
        </w:rPr>
        <w:t xml:space="preserve">Из вышесказанного следует, что на ОЭ начальниками ГОЧС (НГОЧС) являются их руководители. Начальник по делам ГОЧС несет ответственность за организацию по ГОЧС на своем объекте, постоянную готовность сил и средств к проведению АС и ДНР при ЧС. </w:t>
      </w:r>
    </w:p>
    <w:p w:rsidR="008B0312" w:rsidRDefault="008B0312">
      <w:pPr>
        <w:pStyle w:val="af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6"/>
        </w:rPr>
      </w:pPr>
      <w:r>
        <w:rPr>
          <w:rFonts w:ascii="Times New Roman" w:hAnsi="Times New Roman"/>
          <w:color w:val="auto"/>
          <w:sz w:val="22"/>
          <w:szCs w:val="26"/>
        </w:rPr>
        <w:t>Начальник по делам ГОЧС имеет двойное подчинение :</w:t>
      </w:r>
    </w:p>
    <w:p w:rsidR="008B0312" w:rsidRDefault="008B0312">
      <w:pPr>
        <w:pStyle w:val="af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6"/>
        </w:rPr>
      </w:pPr>
      <w:r>
        <w:rPr>
          <w:rFonts w:ascii="Times New Roman" w:hAnsi="Times New Roman"/>
          <w:color w:val="auto"/>
          <w:sz w:val="22"/>
          <w:szCs w:val="26"/>
        </w:rPr>
        <w:t>- производственное - должностным лицам министерства или ведомства, в введении которого находится объект;</w:t>
      </w:r>
      <w:r>
        <w:rPr>
          <w:rFonts w:ascii="Times New Roman" w:hAnsi="Times New Roman"/>
          <w:color w:val="auto"/>
          <w:sz w:val="22"/>
          <w:szCs w:val="26"/>
        </w:rPr>
        <w:br/>
        <w:t>- территориальное (оперативное) - вышестоящему начальнику ГОЧС по месту расположения объекта.</w:t>
      </w:r>
      <w:r>
        <w:rPr>
          <w:rFonts w:ascii="Times New Roman" w:hAnsi="Times New Roman"/>
          <w:color w:val="auto"/>
          <w:sz w:val="22"/>
          <w:szCs w:val="26"/>
        </w:rPr>
        <w:br/>
        <w:t>Кроме этого, приказом начальника ГОЧС объекта назначаются его заместители по рассредоточению и эвакуации рабочих и служащих (зам. руководителя по рассредоточению и эвакуации), инженерно-технической части (главный инженер) и по сбыту /маркетингу/(зам. руководителя по сбыту).</w:t>
      </w:r>
      <w:r>
        <w:rPr>
          <w:rFonts w:ascii="Times New Roman" w:hAnsi="Times New Roman"/>
          <w:color w:val="auto"/>
          <w:sz w:val="22"/>
          <w:szCs w:val="26"/>
        </w:rPr>
        <w:br/>
        <w:t xml:space="preserve">2. Управление, отдел (штаб) по делам ГОЧС </w:t>
      </w:r>
    </w:p>
    <w:p w:rsidR="008B0312" w:rsidRDefault="008B0312">
      <w:pPr>
        <w:pStyle w:val="af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6"/>
        </w:rPr>
      </w:pPr>
      <w:r>
        <w:rPr>
          <w:rFonts w:ascii="Times New Roman" w:hAnsi="Times New Roman"/>
          <w:color w:val="auto"/>
          <w:sz w:val="22"/>
          <w:szCs w:val="26"/>
        </w:rPr>
        <w:t>На ОЭ, как правило, предусматривается штатный заместитель по делам ГО и ЧС - начальник управления (штаба) ГОЧС. Он готовит начальнику ГОЧС объекта экономики приказы и распоряжения по вопросам ГОЧС, а также осуществляет совместно с начальником ГОЧС планирование, организацию и контроль за выполнением мероприятий ГОЧС, организует устойчивое управление и надежно действующую систему оповещения, разведку, текущее и перспективное планирование, подготовку личного состава формирований. Отдел (штаб) ГОЧС является органом управления начальника по делам ГОЧС. Отделы (штабы) по делам ГОЧС объекта формируются из штатных работников и нештатных должностных лиц, не освобожденных от их основных обязанностей.</w:t>
      </w:r>
    </w:p>
    <w:p w:rsidR="008B0312" w:rsidRDefault="008B0312">
      <w:pPr>
        <w:pStyle w:val="af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6"/>
        </w:rPr>
      </w:pPr>
      <w:r>
        <w:rPr>
          <w:rFonts w:ascii="Times New Roman" w:hAnsi="Times New Roman"/>
          <w:color w:val="auto"/>
          <w:sz w:val="22"/>
          <w:szCs w:val="26"/>
        </w:rPr>
        <w:t xml:space="preserve">3. Службы по ГОЧС </w:t>
      </w:r>
    </w:p>
    <w:p w:rsidR="008B0312" w:rsidRDefault="008B0312">
      <w:pPr>
        <w:pStyle w:val="af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6"/>
        </w:rPr>
      </w:pPr>
      <w:r>
        <w:rPr>
          <w:rFonts w:ascii="Times New Roman" w:hAnsi="Times New Roman"/>
          <w:color w:val="auto"/>
          <w:sz w:val="22"/>
          <w:szCs w:val="26"/>
        </w:rPr>
        <w:t>Для успешного решения задач, возлагаемых на МЧС РФ, на объектах, располагающих соответствующей базой, создаются обычно следующие службы и их формирования ГОЧС : оповещения и связи, охраны общественного порядка, противопожарная, медицинская, аварийно-техническая, радиационной и химической защиты (РХЗ), инженерная, транспортная, материального снабжения, технического снабжения и др. Службами ГОЧС создаются формирования служб ГОЧС. В зависимости от специфики объекта и наличия базы могут создаваться и другие службы. Количество служб определяется начальником ГОЧС объекта. Начальниками служб назначаются, как правило, начальники цехов, отделов, служб объекта, на базе которых они созданы.</w:t>
      </w:r>
    </w:p>
    <w:p w:rsidR="008B0312" w:rsidRDefault="008B0312">
      <w:pPr>
        <w:pStyle w:val="af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6"/>
        </w:rPr>
      </w:pPr>
      <w:r>
        <w:rPr>
          <w:rFonts w:ascii="Times New Roman" w:hAnsi="Times New Roman"/>
          <w:color w:val="auto"/>
          <w:sz w:val="22"/>
          <w:szCs w:val="26"/>
        </w:rPr>
        <w:t>4. Силы по ГОЧС</w:t>
      </w:r>
    </w:p>
    <w:p w:rsidR="008B0312" w:rsidRDefault="008B0312">
      <w:pPr>
        <w:pStyle w:val="af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6"/>
        </w:rPr>
      </w:pPr>
      <w:r>
        <w:rPr>
          <w:rFonts w:ascii="Times New Roman" w:hAnsi="Times New Roman"/>
          <w:color w:val="auto"/>
          <w:sz w:val="22"/>
          <w:szCs w:val="26"/>
        </w:rPr>
        <w:t>На большинстве промышленных ОЭ в качестве сил ГОЧС используют формирования общего назначения (сводная команда, группа; спасательная команда, группа), а также формирования служб ГО. Сводная команда (группа) ОЭ является основным формированием общего назначения для ведения АС и ДНР в зоне ЧС. Спасательная же команда (группа) предназначена для ведения аварийно-спасательных работ.</w:t>
      </w:r>
      <w:r>
        <w:rPr>
          <w:rFonts w:ascii="Times New Roman" w:hAnsi="Times New Roman"/>
          <w:color w:val="auto"/>
          <w:sz w:val="22"/>
          <w:szCs w:val="26"/>
        </w:rPr>
        <w:br/>
        <w:t>Сводная команда (СвК) - это наиболее мобильное и хорошо технически оснащенное объектовое формирование гражданской обороны общего назначения. Сводная команда предназначена для выполнения всех видов АС и ДНР в зоне ЧС, кроме пожаротушения и обеззараживания. Сводная команда состоит из: звена связи и разведки, двух спасательных групп, сандружины, группы механизации и аварийно-технических работ.</w:t>
      </w:r>
    </w:p>
    <w:p w:rsidR="008B0312" w:rsidRDefault="008B0312">
      <w:pPr>
        <w:pStyle w:val="af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6"/>
        </w:rPr>
      </w:pPr>
      <w:r>
        <w:rPr>
          <w:rFonts w:ascii="Times New Roman" w:hAnsi="Times New Roman"/>
          <w:color w:val="auto"/>
          <w:sz w:val="22"/>
          <w:szCs w:val="26"/>
        </w:rPr>
        <w:t>В зависимости от характера выполняемых работ, особенностей местных условий, характера стихийных бедствий, производственных аварий и катастроф СвК может быть усилена объектовыми формированиями служб и территориальными формированиями общего назначения. Ориентировочно СвК за 10 часов может выполнить работы.</w:t>
      </w:r>
    </w:p>
    <w:p w:rsidR="008B0312" w:rsidRDefault="008B0312">
      <w:pPr>
        <w:pStyle w:val="af"/>
        <w:spacing w:before="0" w:beforeAutospacing="0" w:after="0" w:afterAutospacing="0"/>
        <w:jc w:val="both"/>
      </w:pPr>
      <w:r>
        <w:br/>
        <w:t xml:space="preserve"> </w:t>
      </w:r>
    </w:p>
    <w:p w:rsidR="008B0312" w:rsidRDefault="008B0312">
      <w:pPr>
        <w:pStyle w:val="af"/>
        <w:spacing w:before="0" w:beforeAutospacing="0" w:after="0" w:afterAutospacing="0"/>
        <w:jc w:val="both"/>
        <w:rPr>
          <w:b/>
          <w:bCs/>
          <w:sz w:val="22"/>
          <w:szCs w:val="26"/>
        </w:rPr>
      </w:pPr>
      <w:r>
        <w:br/>
      </w:r>
    </w:p>
    <w:p w:rsidR="008B0312" w:rsidRDefault="008B0312">
      <w:pPr>
        <w:jc w:val="both"/>
        <w:rPr>
          <w:b/>
          <w:bCs/>
          <w:sz w:val="22"/>
          <w:szCs w:val="26"/>
        </w:rPr>
      </w:pPr>
      <w:r>
        <w:rPr>
          <w:b/>
          <w:bCs/>
          <w:sz w:val="28"/>
          <w:szCs w:val="26"/>
        </w:rPr>
        <w:t>Оценка радиационной обстановки при наземных ядерных взрывах</w:t>
      </w:r>
      <w:r>
        <w:rPr>
          <w:rStyle w:val="a9"/>
          <w:b/>
          <w:bCs/>
          <w:sz w:val="22"/>
          <w:szCs w:val="26"/>
        </w:rPr>
        <w:footnoteReference w:id="1"/>
      </w:r>
    </w:p>
    <w:p w:rsidR="008B0312" w:rsidRDefault="008B0312">
      <w:pPr>
        <w:jc w:val="both"/>
        <w:rPr>
          <w:b/>
          <w:bCs/>
          <w:sz w:val="22"/>
          <w:szCs w:val="26"/>
        </w:rPr>
      </w:pPr>
    </w:p>
    <w:p w:rsidR="008B0312" w:rsidRDefault="008B0312">
      <w:pPr>
        <w:jc w:val="both"/>
        <w:rPr>
          <w:sz w:val="22"/>
          <w:szCs w:val="2"/>
        </w:rPr>
      </w:pPr>
      <w:r>
        <w:rPr>
          <w:b/>
          <w:bCs/>
          <w:sz w:val="22"/>
          <w:szCs w:val="26"/>
        </w:rPr>
        <w:t>Определение режима работы смен на предприятиях, оказавшихся в зоне радиоактивного заражения.</w:t>
      </w:r>
    </w:p>
    <w:p w:rsidR="008B0312" w:rsidRDefault="008B0312">
      <w:pPr>
        <w:jc w:val="both"/>
        <w:rPr>
          <w:sz w:val="22"/>
          <w:szCs w:val="2"/>
        </w:rPr>
      </w:pPr>
      <w:r>
        <w:rPr>
          <w:sz w:val="22"/>
          <w:szCs w:val="26"/>
        </w:rPr>
        <w:t>Для определения режим работы объекта, исключающего облучение людей дозами выше допустимых, необходимо располагать следующими исходными данными:</w:t>
      </w:r>
    </w:p>
    <w:p w:rsidR="008B0312" w:rsidRDefault="008B0312">
      <w:pPr>
        <w:jc w:val="both"/>
        <w:rPr>
          <w:sz w:val="22"/>
          <w:szCs w:val="2"/>
        </w:rPr>
      </w:pPr>
      <w:r>
        <w:rPr>
          <w:rFonts w:ascii="Wingdings" w:hAnsi="Wingdings"/>
          <w:sz w:val="22"/>
          <w:szCs w:val="26"/>
        </w:rPr>
        <w:t></w:t>
      </w:r>
      <w:r>
        <w:rPr>
          <w:rFonts w:ascii="Wingdings" w:hAnsi="Wingdings"/>
          <w:sz w:val="22"/>
          <w:szCs w:val="26"/>
        </w:rPr>
        <w:t></w:t>
      </w:r>
      <w:r>
        <w:rPr>
          <w:sz w:val="22"/>
          <w:szCs w:val="26"/>
        </w:rPr>
        <w:t>Уровнем радиации в момент заражения объекта, р/ч;</w:t>
      </w:r>
    </w:p>
    <w:p w:rsidR="008B0312" w:rsidRDefault="008B0312">
      <w:pPr>
        <w:jc w:val="both"/>
        <w:rPr>
          <w:sz w:val="22"/>
          <w:szCs w:val="2"/>
        </w:rPr>
      </w:pPr>
      <w:r>
        <w:rPr>
          <w:rFonts w:ascii="Wingdings" w:hAnsi="Wingdings"/>
          <w:sz w:val="22"/>
          <w:szCs w:val="26"/>
        </w:rPr>
        <w:t></w:t>
      </w:r>
      <w:r>
        <w:rPr>
          <w:rFonts w:ascii="Wingdings" w:hAnsi="Wingdings"/>
          <w:sz w:val="22"/>
          <w:szCs w:val="26"/>
        </w:rPr>
        <w:t></w:t>
      </w:r>
      <w:r>
        <w:rPr>
          <w:sz w:val="22"/>
          <w:szCs w:val="26"/>
        </w:rPr>
        <w:t>Временем, прошедшим после взрыва до начала заражения, часы;</w:t>
      </w:r>
    </w:p>
    <w:p w:rsidR="008B0312" w:rsidRDefault="008B0312">
      <w:pPr>
        <w:jc w:val="both"/>
        <w:rPr>
          <w:sz w:val="22"/>
          <w:szCs w:val="2"/>
        </w:rPr>
      </w:pPr>
      <w:r>
        <w:rPr>
          <w:rFonts w:ascii="Wingdings" w:hAnsi="Wingdings"/>
          <w:sz w:val="22"/>
          <w:szCs w:val="26"/>
        </w:rPr>
        <w:t></w:t>
      </w:r>
      <w:r>
        <w:rPr>
          <w:rFonts w:ascii="Wingdings" w:hAnsi="Wingdings"/>
          <w:sz w:val="22"/>
          <w:szCs w:val="26"/>
        </w:rPr>
        <w:t></w:t>
      </w:r>
      <w:r>
        <w:rPr>
          <w:sz w:val="22"/>
          <w:szCs w:val="26"/>
        </w:rPr>
        <w:t>Допустимой дозой облучения, р;</w:t>
      </w:r>
    </w:p>
    <w:p w:rsidR="008B0312" w:rsidRDefault="008B0312">
      <w:pPr>
        <w:jc w:val="both"/>
        <w:rPr>
          <w:sz w:val="22"/>
          <w:szCs w:val="2"/>
        </w:rPr>
      </w:pPr>
      <w:r>
        <w:rPr>
          <w:rFonts w:ascii="Wingdings" w:hAnsi="Wingdings"/>
          <w:sz w:val="22"/>
          <w:szCs w:val="26"/>
        </w:rPr>
        <w:t></w:t>
      </w:r>
      <w:r>
        <w:rPr>
          <w:rFonts w:ascii="Wingdings" w:hAnsi="Wingdings"/>
          <w:sz w:val="22"/>
          <w:szCs w:val="26"/>
        </w:rPr>
        <w:t></w:t>
      </w:r>
      <w:r>
        <w:rPr>
          <w:sz w:val="22"/>
          <w:szCs w:val="26"/>
        </w:rPr>
        <w:t>Коэффициентом защищенности «С».</w:t>
      </w:r>
    </w:p>
    <w:p w:rsidR="008B0312" w:rsidRDefault="008B0312">
      <w:pPr>
        <w:jc w:val="both"/>
        <w:rPr>
          <w:sz w:val="22"/>
          <w:szCs w:val="26"/>
        </w:rPr>
      </w:pPr>
      <w:r>
        <w:rPr>
          <w:sz w:val="22"/>
          <w:szCs w:val="26"/>
        </w:rPr>
        <w:t>Рабочие и служащие объектов, находящихся на радиоактивно зараженной территории, в течении суток будут неоднократно менять свое местонахождение (производственные помещения, транспорт, жилые дома и т.п.). в этих случаях степень защищенности людей от действия излучений численно оценивается коэффициентом защищенности «С» за период одних суток. Величина коэффициента «С» определяется продолжительностью пребывания людей на открытой местности и в сооружениях различного типа, а также защитными свойствами этих сооружений по ослаблению радиации.</w:t>
      </w:r>
      <w:r>
        <w:rPr>
          <w:sz w:val="22"/>
          <w:szCs w:val="26"/>
        </w:rPr>
        <w:br/>
        <w:t>Коэффициент защищенности «С» показывает во сколько раз доза радиации, накопленная личным составом за сутки при установленном режиме работы, меньше дозы, которую он получил бы при нахождении открыто на зараженной местности.</w:t>
      </w:r>
    </w:p>
    <w:p w:rsidR="008B0312" w:rsidRDefault="008B0312">
      <w:pPr>
        <w:jc w:val="both"/>
        <w:rPr>
          <w:sz w:val="22"/>
          <w:szCs w:val="26"/>
        </w:rPr>
      </w:pPr>
      <w:r>
        <w:rPr>
          <w:sz w:val="22"/>
          <w:szCs w:val="26"/>
        </w:rPr>
        <w:t xml:space="preserve"> </w:t>
      </w:r>
    </w:p>
    <w:p w:rsidR="008B0312" w:rsidRDefault="008B0312">
      <w:pPr>
        <w:jc w:val="both"/>
        <w:rPr>
          <w:sz w:val="22"/>
          <w:szCs w:val="2"/>
        </w:rPr>
      </w:pPr>
      <w:r>
        <w:rPr>
          <w:sz w:val="22"/>
          <w:szCs w:val="26"/>
        </w:rPr>
        <w:t>После уточнения радиационной обстановки работу предприятий на зараженной местности следует планировать в соответствии с приводимыми ниже рекомендациями для трех зон заражения.</w:t>
      </w:r>
      <w:r>
        <w:rPr>
          <w:sz w:val="22"/>
          <w:szCs w:val="26"/>
        </w:rPr>
        <w:br/>
        <w:t> </w:t>
      </w:r>
    </w:p>
    <w:p w:rsidR="008B0312" w:rsidRDefault="008B0312">
      <w:pPr>
        <w:jc w:val="both"/>
        <w:rPr>
          <w:sz w:val="22"/>
          <w:szCs w:val="2"/>
        </w:rPr>
      </w:pPr>
      <w:r>
        <w:rPr>
          <w:sz w:val="22"/>
          <w:szCs w:val="26"/>
          <w:u w:val="single"/>
        </w:rPr>
        <w:t>Зона А - зона умеренного заражения.</w:t>
      </w:r>
    </w:p>
    <w:p w:rsidR="008B0312" w:rsidRDefault="008B0312">
      <w:pPr>
        <w:jc w:val="both"/>
        <w:rPr>
          <w:sz w:val="22"/>
          <w:szCs w:val="2"/>
        </w:rPr>
      </w:pPr>
      <w:r>
        <w:rPr>
          <w:sz w:val="22"/>
          <w:szCs w:val="26"/>
        </w:rPr>
        <w:t>Уровни радиации на внешней и внутренней границах зоны составляют соответственно:</w:t>
      </w:r>
    </w:p>
    <w:p w:rsidR="008B0312" w:rsidRDefault="008B0312">
      <w:pPr>
        <w:jc w:val="both"/>
        <w:rPr>
          <w:sz w:val="22"/>
          <w:szCs w:val="2"/>
        </w:rPr>
      </w:pPr>
      <w:r>
        <w:rPr>
          <w:rFonts w:ascii="Wingdings" w:hAnsi="Wingdings"/>
          <w:sz w:val="22"/>
          <w:szCs w:val="26"/>
        </w:rPr>
        <w:t></w:t>
      </w:r>
      <w:r>
        <w:rPr>
          <w:rFonts w:ascii="Wingdings" w:hAnsi="Wingdings"/>
          <w:sz w:val="22"/>
          <w:szCs w:val="26"/>
        </w:rPr>
        <w:t></w:t>
      </w:r>
      <w:r>
        <w:rPr>
          <w:sz w:val="22"/>
          <w:szCs w:val="26"/>
        </w:rPr>
        <w:t>Через 1 час после взрыва - 8 и 80 р/ч;</w:t>
      </w:r>
    </w:p>
    <w:p w:rsidR="008B0312" w:rsidRDefault="008B0312">
      <w:pPr>
        <w:jc w:val="both"/>
        <w:rPr>
          <w:sz w:val="22"/>
          <w:szCs w:val="2"/>
        </w:rPr>
      </w:pPr>
      <w:r>
        <w:rPr>
          <w:rFonts w:ascii="Wingdings" w:hAnsi="Wingdings"/>
          <w:sz w:val="22"/>
          <w:szCs w:val="26"/>
        </w:rPr>
        <w:t></w:t>
      </w:r>
      <w:r>
        <w:rPr>
          <w:rFonts w:ascii="Wingdings" w:hAnsi="Wingdings"/>
          <w:sz w:val="22"/>
          <w:szCs w:val="26"/>
        </w:rPr>
        <w:t></w:t>
      </w:r>
      <w:r>
        <w:rPr>
          <w:sz w:val="22"/>
          <w:szCs w:val="26"/>
        </w:rPr>
        <w:t>Через 2 часа после взрыва - 3,5 и 35 р/ч;</w:t>
      </w:r>
    </w:p>
    <w:p w:rsidR="008B0312" w:rsidRDefault="008B0312">
      <w:pPr>
        <w:jc w:val="both"/>
        <w:rPr>
          <w:sz w:val="22"/>
          <w:szCs w:val="2"/>
        </w:rPr>
      </w:pPr>
      <w:r>
        <w:rPr>
          <w:rFonts w:ascii="Wingdings" w:hAnsi="Wingdings"/>
          <w:sz w:val="22"/>
          <w:szCs w:val="26"/>
        </w:rPr>
        <w:t></w:t>
      </w:r>
      <w:r>
        <w:rPr>
          <w:rFonts w:ascii="Wingdings" w:hAnsi="Wingdings"/>
          <w:sz w:val="22"/>
          <w:szCs w:val="26"/>
        </w:rPr>
        <w:t></w:t>
      </w:r>
      <w:r>
        <w:rPr>
          <w:sz w:val="22"/>
          <w:szCs w:val="26"/>
        </w:rPr>
        <w:t>Через 3 часа после взрыва - 2 и 20 р/ч;</w:t>
      </w:r>
    </w:p>
    <w:p w:rsidR="008B0312" w:rsidRDefault="008B0312">
      <w:pPr>
        <w:jc w:val="both"/>
        <w:rPr>
          <w:sz w:val="22"/>
          <w:szCs w:val="2"/>
        </w:rPr>
      </w:pPr>
      <w:r>
        <w:rPr>
          <w:rFonts w:ascii="Wingdings" w:hAnsi="Wingdings"/>
          <w:sz w:val="22"/>
          <w:szCs w:val="26"/>
        </w:rPr>
        <w:t></w:t>
      </w:r>
      <w:r>
        <w:rPr>
          <w:rFonts w:ascii="Wingdings" w:hAnsi="Wingdings"/>
          <w:sz w:val="22"/>
          <w:szCs w:val="26"/>
        </w:rPr>
        <w:t></w:t>
      </w:r>
      <w:r>
        <w:rPr>
          <w:sz w:val="22"/>
          <w:szCs w:val="26"/>
        </w:rPr>
        <w:t>Через 5 часов после взрыва 1 и 10 р/ч.</w:t>
      </w:r>
    </w:p>
    <w:p w:rsidR="008B0312" w:rsidRDefault="008B0312">
      <w:pPr>
        <w:jc w:val="both"/>
        <w:rPr>
          <w:sz w:val="22"/>
          <w:szCs w:val="2"/>
        </w:rPr>
      </w:pPr>
      <w:r>
        <w:rPr>
          <w:sz w:val="22"/>
          <w:szCs w:val="26"/>
        </w:rPr>
        <w:t>Уровень радиации, являющийся средним между уровнями на границах зоны, следует отнести к середине зоны.</w:t>
      </w:r>
    </w:p>
    <w:p w:rsidR="008B0312" w:rsidRDefault="008B0312">
      <w:pPr>
        <w:jc w:val="both"/>
        <w:rPr>
          <w:sz w:val="22"/>
          <w:szCs w:val="2"/>
        </w:rPr>
      </w:pPr>
      <w:r>
        <w:rPr>
          <w:i/>
          <w:iCs/>
          <w:sz w:val="22"/>
          <w:szCs w:val="26"/>
          <w:u w:val="single"/>
        </w:rPr>
        <w:t>Предприятия, оказавшиеся в зоне А, работу не прекращают и с момента заражения местности режим работы не изменяют.</w:t>
      </w:r>
    </w:p>
    <w:p w:rsidR="008B0312" w:rsidRDefault="008B0312">
      <w:pPr>
        <w:jc w:val="both"/>
        <w:rPr>
          <w:sz w:val="22"/>
          <w:szCs w:val="2"/>
        </w:rPr>
      </w:pPr>
      <w:r>
        <w:rPr>
          <w:sz w:val="22"/>
          <w:szCs w:val="26"/>
        </w:rPr>
        <w:t>В отношении части персонала этих предприятий, который привлекается к работе на открытой местности, рекомендуется:</w:t>
      </w:r>
    </w:p>
    <w:p w:rsidR="008B0312" w:rsidRDefault="008B0312">
      <w:pPr>
        <w:jc w:val="both"/>
        <w:rPr>
          <w:sz w:val="22"/>
          <w:szCs w:val="2"/>
        </w:rPr>
      </w:pPr>
      <w:r>
        <w:rPr>
          <w:rFonts w:ascii="Wingdings" w:hAnsi="Wingdings"/>
          <w:sz w:val="22"/>
          <w:szCs w:val="26"/>
        </w:rPr>
        <w:t></w:t>
      </w:r>
      <w:r>
        <w:rPr>
          <w:rFonts w:ascii="Wingdings" w:hAnsi="Wingdings"/>
          <w:sz w:val="22"/>
          <w:szCs w:val="26"/>
        </w:rPr>
        <w:t></w:t>
      </w:r>
      <w:r>
        <w:rPr>
          <w:sz w:val="22"/>
          <w:szCs w:val="26"/>
        </w:rPr>
        <w:t>При расположении предприятий вблизи внешней границы зоны А, действия персонала определенным режимом не ограничивать;</w:t>
      </w:r>
    </w:p>
    <w:p w:rsidR="008B0312" w:rsidRDefault="008B0312">
      <w:pPr>
        <w:jc w:val="both"/>
        <w:rPr>
          <w:sz w:val="22"/>
          <w:szCs w:val="2"/>
        </w:rPr>
      </w:pPr>
      <w:r>
        <w:rPr>
          <w:rFonts w:ascii="Wingdings" w:hAnsi="Wingdings"/>
          <w:sz w:val="22"/>
          <w:szCs w:val="26"/>
        </w:rPr>
        <w:t></w:t>
      </w:r>
      <w:r>
        <w:rPr>
          <w:rFonts w:ascii="Wingdings" w:hAnsi="Wingdings"/>
          <w:sz w:val="22"/>
          <w:szCs w:val="26"/>
        </w:rPr>
        <w:t></w:t>
      </w:r>
      <w:r>
        <w:rPr>
          <w:sz w:val="22"/>
          <w:szCs w:val="26"/>
        </w:rPr>
        <w:t>При расположении предприятий около середины зоны и особенно вблизи от внутренней границы персонал на несколько часов укрывается. </w:t>
      </w:r>
    </w:p>
    <w:p w:rsidR="008B0312" w:rsidRDefault="008B0312">
      <w:pPr>
        <w:jc w:val="both"/>
        <w:rPr>
          <w:sz w:val="22"/>
          <w:szCs w:val="2"/>
        </w:rPr>
      </w:pPr>
      <w:r>
        <w:rPr>
          <w:sz w:val="22"/>
          <w:szCs w:val="26"/>
          <w:u w:val="single"/>
        </w:rPr>
        <w:t>Зона Б - зона сильного заражения</w:t>
      </w:r>
    </w:p>
    <w:p w:rsidR="008B0312" w:rsidRDefault="008B0312">
      <w:pPr>
        <w:jc w:val="both"/>
        <w:rPr>
          <w:sz w:val="22"/>
          <w:szCs w:val="2"/>
        </w:rPr>
      </w:pPr>
      <w:r>
        <w:rPr>
          <w:sz w:val="22"/>
          <w:szCs w:val="26"/>
        </w:rPr>
        <w:t>Уровни радиации на внешней и внутренней границах зоны составляют соответственно:</w:t>
      </w:r>
    </w:p>
    <w:p w:rsidR="008B0312" w:rsidRDefault="008B0312">
      <w:pPr>
        <w:jc w:val="both"/>
        <w:rPr>
          <w:sz w:val="22"/>
          <w:szCs w:val="2"/>
        </w:rPr>
      </w:pPr>
      <w:r>
        <w:rPr>
          <w:rFonts w:ascii="Wingdings" w:hAnsi="Wingdings"/>
          <w:sz w:val="22"/>
          <w:szCs w:val="26"/>
        </w:rPr>
        <w:t></w:t>
      </w:r>
      <w:r>
        <w:rPr>
          <w:rFonts w:ascii="Wingdings" w:hAnsi="Wingdings"/>
          <w:sz w:val="22"/>
          <w:szCs w:val="26"/>
        </w:rPr>
        <w:t></w:t>
      </w:r>
      <w:r>
        <w:rPr>
          <w:sz w:val="22"/>
          <w:szCs w:val="26"/>
        </w:rPr>
        <w:t>Через один час после взрыва - 80 и 240 р/ч;</w:t>
      </w:r>
    </w:p>
    <w:p w:rsidR="008B0312" w:rsidRDefault="008B0312">
      <w:pPr>
        <w:jc w:val="both"/>
        <w:rPr>
          <w:sz w:val="22"/>
          <w:szCs w:val="2"/>
        </w:rPr>
      </w:pPr>
      <w:r>
        <w:rPr>
          <w:rFonts w:ascii="Wingdings" w:hAnsi="Wingdings"/>
          <w:sz w:val="22"/>
          <w:szCs w:val="26"/>
        </w:rPr>
        <w:t></w:t>
      </w:r>
      <w:r>
        <w:rPr>
          <w:rFonts w:ascii="Wingdings" w:hAnsi="Wingdings"/>
          <w:sz w:val="22"/>
          <w:szCs w:val="26"/>
        </w:rPr>
        <w:t></w:t>
      </w:r>
      <w:r>
        <w:rPr>
          <w:sz w:val="22"/>
          <w:szCs w:val="26"/>
        </w:rPr>
        <w:t>Через 2 часа после взрыва - 35 и 100 р/ч;</w:t>
      </w:r>
    </w:p>
    <w:p w:rsidR="008B0312" w:rsidRDefault="008B0312">
      <w:pPr>
        <w:jc w:val="both"/>
        <w:rPr>
          <w:sz w:val="22"/>
          <w:szCs w:val="2"/>
        </w:rPr>
      </w:pPr>
      <w:r>
        <w:rPr>
          <w:rFonts w:ascii="Wingdings" w:hAnsi="Wingdings"/>
          <w:sz w:val="22"/>
          <w:szCs w:val="26"/>
        </w:rPr>
        <w:t></w:t>
      </w:r>
      <w:r>
        <w:rPr>
          <w:rFonts w:ascii="Wingdings" w:hAnsi="Wingdings"/>
          <w:sz w:val="22"/>
          <w:szCs w:val="26"/>
        </w:rPr>
        <w:t></w:t>
      </w:r>
      <w:r>
        <w:rPr>
          <w:sz w:val="22"/>
          <w:szCs w:val="26"/>
        </w:rPr>
        <w:t>Через 3 часа после взрыва - 20 и 60 р/ч;</w:t>
      </w:r>
    </w:p>
    <w:p w:rsidR="008B0312" w:rsidRDefault="008B0312">
      <w:pPr>
        <w:jc w:val="both"/>
        <w:rPr>
          <w:sz w:val="22"/>
          <w:szCs w:val="2"/>
        </w:rPr>
      </w:pPr>
      <w:r>
        <w:rPr>
          <w:rFonts w:ascii="Wingdings" w:hAnsi="Wingdings"/>
          <w:sz w:val="22"/>
          <w:szCs w:val="26"/>
        </w:rPr>
        <w:t></w:t>
      </w:r>
      <w:r>
        <w:rPr>
          <w:rFonts w:ascii="Wingdings" w:hAnsi="Wingdings"/>
          <w:sz w:val="22"/>
          <w:szCs w:val="26"/>
        </w:rPr>
        <w:t></w:t>
      </w:r>
      <w:r>
        <w:rPr>
          <w:sz w:val="22"/>
          <w:szCs w:val="26"/>
        </w:rPr>
        <w:t>Через 5 часов после взрыва - 10 и 30 р/ч;</w:t>
      </w:r>
    </w:p>
    <w:p w:rsidR="008B0312" w:rsidRDefault="008B0312">
      <w:pPr>
        <w:jc w:val="both"/>
        <w:rPr>
          <w:sz w:val="22"/>
          <w:szCs w:val="2"/>
        </w:rPr>
      </w:pPr>
      <w:r>
        <w:rPr>
          <w:rFonts w:ascii="Wingdings" w:hAnsi="Wingdings"/>
          <w:sz w:val="22"/>
          <w:szCs w:val="26"/>
        </w:rPr>
        <w:t></w:t>
      </w:r>
      <w:r>
        <w:rPr>
          <w:rFonts w:ascii="Wingdings" w:hAnsi="Wingdings"/>
          <w:sz w:val="22"/>
          <w:szCs w:val="26"/>
        </w:rPr>
        <w:t></w:t>
      </w:r>
      <w:r>
        <w:rPr>
          <w:sz w:val="22"/>
          <w:szCs w:val="26"/>
        </w:rPr>
        <w:t>Через 10 часов после взрыва - 5 и 15 р/ч.</w:t>
      </w:r>
    </w:p>
    <w:p w:rsidR="008B0312" w:rsidRDefault="008B0312">
      <w:pPr>
        <w:jc w:val="both"/>
        <w:rPr>
          <w:sz w:val="22"/>
          <w:szCs w:val="2"/>
        </w:rPr>
      </w:pPr>
      <w:r>
        <w:rPr>
          <w:i/>
          <w:iCs/>
          <w:sz w:val="22"/>
          <w:szCs w:val="26"/>
          <w:u w:val="single"/>
        </w:rPr>
        <w:t>Предприятия, оказавшиеся в зоне В, продолжают работу в нормальном режиме за исключением объектов, обслуживающий персонал которых работает на открытой местности.</w:t>
      </w:r>
    </w:p>
    <w:p w:rsidR="008B0312" w:rsidRDefault="008B0312">
      <w:pPr>
        <w:jc w:val="both"/>
        <w:rPr>
          <w:sz w:val="22"/>
          <w:szCs w:val="2"/>
        </w:rPr>
      </w:pPr>
      <w:r>
        <w:rPr>
          <w:sz w:val="22"/>
          <w:szCs w:val="26"/>
        </w:rPr>
        <w:t>На таких объектах работы на открытой местности должны быть прекращены на период не менее 4 - 8 часов с момента заражения местности, а рабочую смену на это время необходимо укрыть в зданиях, укрытиях или убежищах. Время возобновления работ и продолжительность рабочих смен определяются по соответствующим таблицам. </w:t>
      </w:r>
    </w:p>
    <w:p w:rsidR="008B0312" w:rsidRDefault="008B0312">
      <w:pPr>
        <w:jc w:val="both"/>
        <w:rPr>
          <w:sz w:val="22"/>
          <w:szCs w:val="2"/>
        </w:rPr>
      </w:pPr>
      <w:r>
        <w:rPr>
          <w:sz w:val="22"/>
          <w:szCs w:val="26"/>
          <w:u w:val="single"/>
        </w:rPr>
        <w:t>Зона В - зона опасного заражения.</w:t>
      </w:r>
    </w:p>
    <w:p w:rsidR="008B0312" w:rsidRDefault="008B0312">
      <w:pPr>
        <w:jc w:val="both"/>
        <w:rPr>
          <w:sz w:val="22"/>
          <w:szCs w:val="2"/>
        </w:rPr>
      </w:pPr>
      <w:r>
        <w:rPr>
          <w:sz w:val="22"/>
          <w:szCs w:val="26"/>
        </w:rPr>
        <w:t>Уровни радиации в зоне могут составить:</w:t>
      </w:r>
    </w:p>
    <w:p w:rsidR="008B0312" w:rsidRDefault="008B0312">
      <w:pPr>
        <w:jc w:val="both"/>
        <w:rPr>
          <w:sz w:val="22"/>
          <w:szCs w:val="2"/>
        </w:rPr>
      </w:pPr>
      <w:r>
        <w:rPr>
          <w:rFonts w:ascii="Wingdings" w:hAnsi="Wingdings"/>
          <w:sz w:val="22"/>
          <w:szCs w:val="26"/>
        </w:rPr>
        <w:t></w:t>
      </w:r>
      <w:r>
        <w:rPr>
          <w:rFonts w:ascii="Wingdings" w:hAnsi="Wingdings"/>
          <w:sz w:val="22"/>
          <w:szCs w:val="26"/>
        </w:rPr>
        <w:t></w:t>
      </w:r>
      <w:r>
        <w:rPr>
          <w:sz w:val="22"/>
          <w:szCs w:val="26"/>
        </w:rPr>
        <w:t>Через 1 час после взрыва - от 240 р/ч и более;</w:t>
      </w:r>
    </w:p>
    <w:p w:rsidR="008B0312" w:rsidRDefault="008B0312">
      <w:pPr>
        <w:jc w:val="both"/>
        <w:rPr>
          <w:sz w:val="22"/>
          <w:szCs w:val="2"/>
        </w:rPr>
      </w:pPr>
      <w:r>
        <w:rPr>
          <w:rFonts w:ascii="Wingdings" w:hAnsi="Wingdings"/>
          <w:sz w:val="22"/>
          <w:szCs w:val="26"/>
        </w:rPr>
        <w:t></w:t>
      </w:r>
      <w:r>
        <w:rPr>
          <w:rFonts w:ascii="Wingdings" w:hAnsi="Wingdings"/>
          <w:sz w:val="22"/>
          <w:szCs w:val="26"/>
        </w:rPr>
        <w:t></w:t>
      </w:r>
      <w:r>
        <w:rPr>
          <w:sz w:val="22"/>
          <w:szCs w:val="26"/>
        </w:rPr>
        <w:t>Через 2 часа после взрыва - от 100 р/ч и более;</w:t>
      </w:r>
    </w:p>
    <w:p w:rsidR="008B0312" w:rsidRDefault="008B0312">
      <w:pPr>
        <w:jc w:val="both"/>
        <w:rPr>
          <w:sz w:val="22"/>
          <w:szCs w:val="2"/>
        </w:rPr>
      </w:pPr>
      <w:r>
        <w:rPr>
          <w:rFonts w:ascii="Wingdings" w:hAnsi="Wingdings"/>
          <w:sz w:val="22"/>
          <w:szCs w:val="26"/>
        </w:rPr>
        <w:t></w:t>
      </w:r>
      <w:r>
        <w:rPr>
          <w:rFonts w:ascii="Wingdings" w:hAnsi="Wingdings"/>
          <w:sz w:val="22"/>
          <w:szCs w:val="26"/>
        </w:rPr>
        <w:t></w:t>
      </w:r>
      <w:r>
        <w:rPr>
          <w:sz w:val="22"/>
          <w:szCs w:val="26"/>
        </w:rPr>
        <w:t>Через 3 часа после взрыва - от 60 р/ч и более;</w:t>
      </w:r>
    </w:p>
    <w:p w:rsidR="008B0312" w:rsidRDefault="008B0312">
      <w:pPr>
        <w:jc w:val="both"/>
        <w:rPr>
          <w:sz w:val="22"/>
          <w:szCs w:val="2"/>
        </w:rPr>
      </w:pPr>
      <w:r>
        <w:rPr>
          <w:rFonts w:ascii="Wingdings" w:hAnsi="Wingdings"/>
          <w:sz w:val="22"/>
          <w:szCs w:val="26"/>
        </w:rPr>
        <w:t></w:t>
      </w:r>
      <w:r>
        <w:rPr>
          <w:rFonts w:ascii="Wingdings" w:hAnsi="Wingdings"/>
          <w:sz w:val="22"/>
          <w:szCs w:val="26"/>
        </w:rPr>
        <w:t></w:t>
      </w:r>
      <w:r>
        <w:rPr>
          <w:sz w:val="22"/>
          <w:szCs w:val="26"/>
        </w:rPr>
        <w:t>Через 5 часов после взрыва от 30 р/ч и более;</w:t>
      </w:r>
    </w:p>
    <w:p w:rsidR="008B0312" w:rsidRDefault="008B0312">
      <w:pPr>
        <w:jc w:val="both"/>
        <w:rPr>
          <w:sz w:val="22"/>
          <w:szCs w:val="2"/>
        </w:rPr>
      </w:pPr>
      <w:r>
        <w:rPr>
          <w:rFonts w:ascii="Wingdings" w:hAnsi="Wingdings"/>
          <w:sz w:val="22"/>
          <w:szCs w:val="26"/>
        </w:rPr>
        <w:t></w:t>
      </w:r>
      <w:r>
        <w:rPr>
          <w:rFonts w:ascii="Wingdings" w:hAnsi="Wingdings"/>
          <w:sz w:val="22"/>
          <w:szCs w:val="26"/>
        </w:rPr>
        <w:t></w:t>
      </w:r>
      <w:r>
        <w:rPr>
          <w:sz w:val="22"/>
          <w:szCs w:val="26"/>
        </w:rPr>
        <w:t>Через 10 часов после взрыва - от 15 р/ч и более.</w:t>
      </w:r>
    </w:p>
    <w:p w:rsidR="008B0312" w:rsidRDefault="008B0312">
      <w:pPr>
        <w:jc w:val="both"/>
        <w:rPr>
          <w:sz w:val="22"/>
          <w:szCs w:val="2"/>
        </w:rPr>
      </w:pPr>
      <w:r>
        <w:rPr>
          <w:sz w:val="22"/>
          <w:szCs w:val="26"/>
        </w:rPr>
        <w:t>Предприятие, оказавшееся в зоне В, прекращает на какое-то время работу (сроки рассчитываются по соответствующим таблицам).</w:t>
      </w:r>
    </w:p>
    <w:p w:rsidR="008B0312" w:rsidRDefault="008B0312">
      <w:pPr>
        <w:widowControl w:val="0"/>
        <w:ind w:left="-284"/>
        <w:jc w:val="both"/>
        <w:rPr>
          <w:sz w:val="22"/>
        </w:rPr>
      </w:pPr>
      <w:r>
        <w:rPr>
          <w:sz w:val="22"/>
        </w:rPr>
        <w:t xml:space="preserve"> </w:t>
      </w:r>
    </w:p>
    <w:p w:rsidR="008B0312" w:rsidRDefault="008B0312">
      <w:pPr>
        <w:jc w:val="both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Организация и осуществление защиты персонала предприятия в радиационной ЧС на примере аварии в городе Энске</w:t>
      </w:r>
    </w:p>
    <w:p w:rsidR="008B0312" w:rsidRDefault="008B0312">
      <w:pPr>
        <w:jc w:val="both"/>
        <w:rPr>
          <w:sz w:val="22"/>
          <w:szCs w:val="32"/>
        </w:rPr>
      </w:pPr>
    </w:p>
    <w:p w:rsidR="008B0312" w:rsidRDefault="008B0312">
      <w:pPr>
        <w:jc w:val="both"/>
        <w:rPr>
          <w:sz w:val="22"/>
          <w:szCs w:val="32"/>
        </w:rPr>
      </w:pPr>
      <w:r>
        <w:rPr>
          <w:sz w:val="22"/>
          <w:szCs w:val="32"/>
        </w:rPr>
        <w:t xml:space="preserve">В городе Энске произошла авария на радиационно-опасном объекте, с выбросом радиоактивной пыли в атмосферу. Заражение территории, персонала и материальных средств на предприятии (идет начало облучения) ожидается через 2 часа, и уровень радиации ориентировочно составит 75 р/час. Населению и персоналу надо выполнить необходимые защитные мероприятия. </w:t>
      </w:r>
    </w:p>
    <w:p w:rsidR="008B0312" w:rsidRDefault="008B0312">
      <w:pPr>
        <w:jc w:val="both"/>
        <w:rPr>
          <w:sz w:val="22"/>
          <w:szCs w:val="32"/>
        </w:rPr>
      </w:pPr>
      <w:r>
        <w:rPr>
          <w:sz w:val="22"/>
          <w:szCs w:val="32"/>
        </w:rPr>
        <w:tab/>
        <w:t>Службам оповещения гражданской обороны необходимо постоянно следить за изменением радиационной обстановки, а результаты доводить до сведения населения, персонала и руководителей предприятия.</w:t>
      </w:r>
    </w:p>
    <w:p w:rsidR="008B0312" w:rsidRDefault="008B0312">
      <w:pPr>
        <w:jc w:val="both"/>
        <w:rPr>
          <w:sz w:val="22"/>
          <w:szCs w:val="32"/>
        </w:rPr>
      </w:pPr>
      <w:r>
        <w:rPr>
          <w:sz w:val="22"/>
          <w:szCs w:val="32"/>
        </w:rPr>
        <w:tab/>
        <w:t>Руководитель должен собрать своих заместителей, основных специалистов, в т.ч. и по гражданской обороне и поставить задачи начальникам служб оценить радиационную обстановку, предпринять все  меры для повышения необходимой защиты. Время на переход к чрезвычайному положению определяется за 1 час (по нормам – до 10-12 часов).</w:t>
      </w:r>
    </w:p>
    <w:p w:rsidR="008B0312" w:rsidRDefault="008B0312">
      <w:pPr>
        <w:jc w:val="both"/>
        <w:rPr>
          <w:sz w:val="22"/>
          <w:szCs w:val="32"/>
        </w:rPr>
      </w:pPr>
      <w:r>
        <w:rPr>
          <w:sz w:val="22"/>
          <w:szCs w:val="32"/>
        </w:rPr>
        <w:tab/>
        <w:t>Инженер по БЖ (начальник по радиационной защите) проводит ликвидационные работы, дозиметрический контроль.</w:t>
      </w:r>
    </w:p>
    <w:p w:rsidR="008B0312" w:rsidRDefault="008B0312">
      <w:pPr>
        <w:jc w:val="both"/>
        <w:rPr>
          <w:sz w:val="22"/>
          <w:szCs w:val="32"/>
        </w:rPr>
      </w:pPr>
      <w:r>
        <w:rPr>
          <w:sz w:val="22"/>
          <w:szCs w:val="32"/>
        </w:rPr>
        <w:tab/>
        <w:t>Используется измеритель мощности дозы – рентгенометр – прибор ДП-5В.</w:t>
      </w:r>
    </w:p>
    <w:p w:rsidR="008B0312" w:rsidRDefault="008B0312">
      <w:pPr>
        <w:jc w:val="both"/>
        <w:rPr>
          <w:sz w:val="22"/>
          <w:szCs w:val="32"/>
        </w:rPr>
      </w:pPr>
      <w:r>
        <w:rPr>
          <w:sz w:val="22"/>
          <w:szCs w:val="32"/>
        </w:rPr>
        <w:tab/>
        <w:t>В этом приборе:</w:t>
      </w:r>
    </w:p>
    <w:p w:rsidR="008B0312" w:rsidRDefault="008B0312">
      <w:pPr>
        <w:jc w:val="both"/>
        <w:rPr>
          <w:sz w:val="22"/>
          <w:szCs w:val="32"/>
        </w:rPr>
      </w:pPr>
      <w:r>
        <w:rPr>
          <w:sz w:val="22"/>
          <w:szCs w:val="32"/>
        </w:rPr>
        <w:tab/>
        <w:t>Первый поддиапазон – 200. Показания снимаются по нижней шкале.</w:t>
      </w:r>
    </w:p>
    <w:p w:rsidR="008B0312" w:rsidRDefault="008B0312">
      <w:pPr>
        <w:jc w:val="both"/>
        <w:rPr>
          <w:sz w:val="22"/>
          <w:szCs w:val="32"/>
        </w:rPr>
      </w:pPr>
      <w:r>
        <w:rPr>
          <w:sz w:val="22"/>
          <w:szCs w:val="32"/>
        </w:rPr>
        <w:tab/>
        <w:t>Второй диапазон – показания снимаются по верхней шкале х1000 (мр/ч)</w:t>
      </w:r>
    </w:p>
    <w:p w:rsidR="008B0312" w:rsidRDefault="008B0312">
      <w:pPr>
        <w:jc w:val="both"/>
        <w:rPr>
          <w:sz w:val="22"/>
          <w:szCs w:val="32"/>
        </w:rPr>
      </w:pPr>
      <w:r>
        <w:rPr>
          <w:sz w:val="22"/>
          <w:szCs w:val="32"/>
        </w:rPr>
        <w:tab/>
      </w:r>
      <w:r>
        <w:rPr>
          <w:sz w:val="22"/>
          <w:szCs w:val="32"/>
          <w:lang w:val="en-US"/>
        </w:rPr>
        <w:t>III</w:t>
      </w:r>
      <w:r>
        <w:rPr>
          <w:sz w:val="22"/>
          <w:szCs w:val="32"/>
        </w:rPr>
        <w:t xml:space="preserve"> диапазон х100 (верхняя шкала) (мр/ч)</w:t>
      </w:r>
    </w:p>
    <w:p w:rsidR="008B0312" w:rsidRDefault="008B0312">
      <w:pPr>
        <w:ind w:left="708"/>
        <w:jc w:val="both"/>
        <w:rPr>
          <w:sz w:val="22"/>
          <w:szCs w:val="32"/>
        </w:rPr>
      </w:pPr>
      <w:r>
        <w:rPr>
          <w:sz w:val="22"/>
          <w:szCs w:val="32"/>
          <w:lang w:val="en-US"/>
        </w:rPr>
        <w:t>IV</w:t>
      </w:r>
      <w:r>
        <w:rPr>
          <w:sz w:val="22"/>
          <w:szCs w:val="32"/>
        </w:rPr>
        <w:t xml:space="preserve"> диапазон х10 (верхняя шкала)</w:t>
      </w:r>
    </w:p>
    <w:p w:rsidR="008B0312" w:rsidRDefault="008B0312">
      <w:pPr>
        <w:ind w:left="708"/>
        <w:jc w:val="both"/>
        <w:rPr>
          <w:sz w:val="22"/>
          <w:szCs w:val="32"/>
        </w:rPr>
      </w:pPr>
      <w:r>
        <w:rPr>
          <w:sz w:val="22"/>
          <w:szCs w:val="32"/>
          <w:lang w:val="en-US"/>
        </w:rPr>
        <w:t>V</w:t>
      </w:r>
      <w:r>
        <w:rPr>
          <w:sz w:val="22"/>
          <w:szCs w:val="32"/>
        </w:rPr>
        <w:t xml:space="preserve"> диапазон х1 </w:t>
      </w:r>
    </w:p>
    <w:p w:rsidR="008B0312" w:rsidRDefault="008B0312">
      <w:pPr>
        <w:ind w:left="708"/>
        <w:jc w:val="both"/>
        <w:rPr>
          <w:sz w:val="22"/>
          <w:szCs w:val="32"/>
        </w:rPr>
      </w:pPr>
      <w:r>
        <w:rPr>
          <w:sz w:val="22"/>
          <w:szCs w:val="32"/>
          <w:lang w:val="en-US"/>
        </w:rPr>
        <w:t>VI</w:t>
      </w:r>
      <w:r>
        <w:rPr>
          <w:sz w:val="22"/>
          <w:szCs w:val="32"/>
        </w:rPr>
        <w:t xml:space="preserve"> диапазон х0,1</w:t>
      </w:r>
    </w:p>
    <w:p w:rsidR="008B0312" w:rsidRDefault="008B0312">
      <w:pPr>
        <w:jc w:val="both"/>
        <w:rPr>
          <w:sz w:val="22"/>
          <w:szCs w:val="32"/>
        </w:rPr>
      </w:pPr>
    </w:p>
    <w:p w:rsidR="008B0312" w:rsidRDefault="008B0312">
      <w:pPr>
        <w:ind w:firstLine="708"/>
        <w:jc w:val="both"/>
        <w:rPr>
          <w:sz w:val="22"/>
          <w:szCs w:val="32"/>
        </w:rPr>
      </w:pPr>
      <w:r>
        <w:rPr>
          <w:sz w:val="22"/>
          <w:szCs w:val="32"/>
        </w:rPr>
        <w:t>После проведения измерительных работ делаются выводы о необходимых дальнейших мерах. Если результат многократно превышает допустимый уровень радиации (например, 150 мр/ч) – это может привести к бэтта-ожогам. В такой обстановке – снимается вся одежда и, либо выколачивается, либо меняется на другую, обувь многократно омывается либо просто водой, или с мылом, порошком или дезактивирующим средством. После этого необходимо проверить полноту дезактивации, пройти душ (баня, купание в ручье и т.п.).</w:t>
      </w:r>
    </w:p>
    <w:p w:rsidR="008B0312" w:rsidRDefault="008B0312">
      <w:pPr>
        <w:ind w:left="708" w:firstLine="708"/>
        <w:jc w:val="both"/>
        <w:rPr>
          <w:sz w:val="22"/>
          <w:szCs w:val="32"/>
        </w:rPr>
      </w:pPr>
      <w:r>
        <w:rPr>
          <w:sz w:val="22"/>
          <w:szCs w:val="32"/>
        </w:rPr>
        <w:t>Периодически проводится контроль спада радиации.</w:t>
      </w:r>
    </w:p>
    <w:p w:rsidR="008B0312" w:rsidRDefault="008B0312">
      <w:pPr>
        <w:ind w:left="708" w:firstLine="708"/>
        <w:jc w:val="both"/>
        <w:rPr>
          <w:sz w:val="22"/>
          <w:szCs w:val="32"/>
        </w:rPr>
      </w:pPr>
      <w:r>
        <w:rPr>
          <w:sz w:val="22"/>
          <w:szCs w:val="32"/>
        </w:rPr>
        <w:t>Через 7 часов остается 10% радиации</w:t>
      </w:r>
    </w:p>
    <w:p w:rsidR="008B0312" w:rsidRDefault="008B0312">
      <w:pPr>
        <w:ind w:left="708" w:firstLine="708"/>
        <w:jc w:val="both"/>
        <w:rPr>
          <w:sz w:val="22"/>
          <w:szCs w:val="32"/>
        </w:rPr>
      </w:pPr>
      <w:r>
        <w:rPr>
          <w:sz w:val="22"/>
          <w:szCs w:val="32"/>
        </w:rPr>
        <w:t>Через 49 часов – 1%</w:t>
      </w:r>
    </w:p>
    <w:p w:rsidR="008B0312" w:rsidRDefault="008B0312">
      <w:pPr>
        <w:ind w:left="708" w:firstLine="708"/>
        <w:jc w:val="both"/>
        <w:rPr>
          <w:sz w:val="22"/>
          <w:szCs w:val="32"/>
        </w:rPr>
      </w:pPr>
      <w:r>
        <w:rPr>
          <w:sz w:val="22"/>
          <w:szCs w:val="32"/>
        </w:rPr>
        <w:t>Через 2 недели (363 часа) – 0,1 %</w:t>
      </w:r>
    </w:p>
    <w:p w:rsidR="008B0312" w:rsidRDefault="008B0312">
      <w:pPr>
        <w:ind w:left="708"/>
        <w:jc w:val="both"/>
        <w:rPr>
          <w:sz w:val="22"/>
          <w:szCs w:val="32"/>
        </w:rPr>
      </w:pPr>
      <w:r>
        <w:rPr>
          <w:sz w:val="22"/>
          <w:szCs w:val="32"/>
        </w:rPr>
        <w:t>Проводятся вычисления – в течении какого времени среда остается опасной для персонала (необходимо ограничить время пребывания на месте заражения).</w:t>
      </w:r>
    </w:p>
    <w:p w:rsidR="008B0312" w:rsidRDefault="008B0312">
      <w:pPr>
        <w:ind w:left="708"/>
        <w:jc w:val="both"/>
        <w:rPr>
          <w:szCs w:val="2"/>
        </w:rPr>
      </w:pPr>
      <w:r>
        <w:rPr>
          <w:sz w:val="22"/>
        </w:rPr>
        <w:t>Через сутки проводится дозиметрический контроль, определяются фактические дозы облучения, и по их результатам проводятся стационарные или профилактические работы.</w:t>
      </w:r>
      <w:r>
        <w:rPr>
          <w:rStyle w:val="a9"/>
          <w:sz w:val="22"/>
          <w:szCs w:val="32"/>
        </w:rPr>
        <w:footnoteReference w:id="2"/>
      </w:r>
    </w:p>
    <w:p w:rsidR="008B0312" w:rsidRDefault="008B0312">
      <w:pPr>
        <w:jc w:val="both"/>
        <w:rPr>
          <w:sz w:val="22"/>
          <w:szCs w:val="32"/>
        </w:rPr>
      </w:pPr>
      <w:bookmarkStart w:id="0" w:name="_GoBack"/>
      <w:bookmarkEnd w:id="0"/>
    </w:p>
    <w:sectPr w:rsidR="008B0312">
      <w:headerReference w:type="even" r:id="rId7"/>
      <w:headerReference w:type="default" r:id="rId8"/>
      <w:footerReference w:type="even" r:id="rId9"/>
      <w:footerReference w:type="default" r:id="rId10"/>
      <w:endnotePr>
        <w:numFmt w:val="decimal"/>
      </w:endnotePr>
      <w:pgSz w:w="11906" w:h="16838" w:code="9"/>
      <w:pgMar w:top="907" w:right="851" w:bottom="1134" w:left="1134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312" w:rsidRDefault="008B0312">
      <w:r>
        <w:separator/>
      </w:r>
    </w:p>
  </w:endnote>
  <w:endnote w:type="continuationSeparator" w:id="0">
    <w:p w:rsidR="008B0312" w:rsidRDefault="008B0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312" w:rsidRDefault="008B0312">
    <w:pPr>
      <w:pStyle w:val="ae"/>
      <w:framePr w:wrap="around" w:vAnchor="text" w:hAnchor="margin" w:xAlign="right" w:y="1"/>
      <w:rPr>
        <w:rStyle w:val="ab"/>
      </w:rPr>
    </w:pPr>
  </w:p>
  <w:p w:rsidR="008B0312" w:rsidRDefault="008B0312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312" w:rsidRDefault="00BD3E91">
    <w:pPr>
      <w:pStyle w:val="ae"/>
      <w:framePr w:wrap="around" w:vAnchor="text" w:hAnchor="margin" w:xAlign="right" w:y="1"/>
      <w:rPr>
        <w:rStyle w:val="ab"/>
      </w:rPr>
    </w:pPr>
    <w:r>
      <w:rPr>
        <w:rStyle w:val="ab"/>
        <w:noProof/>
      </w:rPr>
      <w:t>2</w:t>
    </w:r>
  </w:p>
  <w:p w:rsidR="008B0312" w:rsidRDefault="008B0312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312" w:rsidRDefault="008B0312">
      <w:r>
        <w:separator/>
      </w:r>
    </w:p>
  </w:footnote>
  <w:footnote w:type="continuationSeparator" w:id="0">
    <w:p w:rsidR="008B0312" w:rsidRDefault="008B0312">
      <w:r>
        <w:continuationSeparator/>
      </w:r>
    </w:p>
  </w:footnote>
  <w:footnote w:id="1">
    <w:p w:rsidR="008B0312" w:rsidRDefault="008B0312">
      <w:pPr>
        <w:pStyle w:val="a8"/>
      </w:pPr>
      <w:r>
        <w:rPr>
          <w:rStyle w:val="a9"/>
        </w:rPr>
        <w:footnoteRef/>
      </w:r>
      <w:r>
        <w:t xml:space="preserve"> </w:t>
      </w:r>
      <w:r>
        <w:rPr>
          <w:szCs w:val="62"/>
        </w:rPr>
        <w:t xml:space="preserve">Справочные данные </w:t>
      </w:r>
      <w:r>
        <w:rPr>
          <w:szCs w:val="44"/>
        </w:rPr>
        <w:t>по оценке возможного воздействия ядерных взрывов на объекты народного хозяйства и население городов (сайт «Гражданская оборона</w:t>
      </w:r>
      <w:r>
        <w:rPr>
          <w:sz w:val="24"/>
          <w:szCs w:val="32"/>
        </w:rPr>
        <w:t>» http://www.gr-obor.narod.ru/ )</w:t>
      </w:r>
    </w:p>
  </w:footnote>
  <w:footnote w:id="2">
    <w:p w:rsidR="008B0312" w:rsidRDefault="008B0312">
      <w:pPr>
        <w:pStyle w:val="a8"/>
      </w:pPr>
      <w:r>
        <w:rPr>
          <w:rStyle w:val="a9"/>
        </w:rPr>
        <w:footnoteRef/>
      </w:r>
      <w:r>
        <w:t xml:space="preserve"> лекционный материал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312" w:rsidRDefault="008B0312">
    <w:pPr>
      <w:pStyle w:val="aa"/>
      <w:framePr w:wrap="around" w:vAnchor="text" w:hAnchor="margin" w:xAlign="right" w:y="1"/>
      <w:rPr>
        <w:rStyle w:val="ab"/>
      </w:rPr>
    </w:pPr>
  </w:p>
  <w:p w:rsidR="008B0312" w:rsidRDefault="008B0312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312" w:rsidRDefault="00BD3E91">
    <w:pPr>
      <w:pStyle w:val="aa"/>
      <w:framePr w:wrap="around" w:vAnchor="text" w:hAnchor="margin" w:xAlign="right" w:y="1"/>
      <w:rPr>
        <w:rStyle w:val="ab"/>
      </w:rPr>
    </w:pPr>
    <w:r>
      <w:rPr>
        <w:rStyle w:val="ab"/>
        <w:noProof/>
      </w:rPr>
      <w:t>2</w:t>
    </w:r>
  </w:p>
  <w:p w:rsidR="008B0312" w:rsidRDefault="008B0312">
    <w:pPr>
      <w:pStyle w:val="aa"/>
      <w:framePr w:wrap="auto" w:vAnchor="text" w:hAnchor="margin" w:xAlign="right" w:y="1"/>
      <w:ind w:right="360"/>
      <w:rPr>
        <w:rStyle w:val="ab"/>
      </w:rPr>
    </w:pPr>
  </w:p>
  <w:p w:rsidR="008B0312" w:rsidRDefault="008B0312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79C6132"/>
    <w:lvl w:ilvl="0">
      <w:numFmt w:val="decimal"/>
      <w:lvlText w:val="*"/>
      <w:lvlJc w:val="left"/>
    </w:lvl>
  </w:abstractNum>
  <w:abstractNum w:abstractNumId="1">
    <w:nsid w:val="01A4296B"/>
    <w:multiLevelType w:val="hybridMultilevel"/>
    <w:tmpl w:val="7032AFD6"/>
    <w:lvl w:ilvl="0" w:tplc="1E04CAA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Times New Roman" w:hint="default"/>
      </w:rPr>
    </w:lvl>
  </w:abstractNum>
  <w:abstractNum w:abstractNumId="2">
    <w:nsid w:val="020A6D6F"/>
    <w:multiLevelType w:val="hybridMultilevel"/>
    <w:tmpl w:val="2AEAD5FA"/>
    <w:lvl w:ilvl="0" w:tplc="29BA259C">
      <w:start w:val="8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C2AFB"/>
    <w:multiLevelType w:val="singleLevel"/>
    <w:tmpl w:val="A30ED77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>
    <w:nsid w:val="10FC3781"/>
    <w:multiLevelType w:val="singleLevel"/>
    <w:tmpl w:val="3FEEF02E"/>
    <w:lvl w:ilvl="0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5">
    <w:nsid w:val="183D1AA7"/>
    <w:multiLevelType w:val="hybridMultilevel"/>
    <w:tmpl w:val="45E60BA0"/>
    <w:lvl w:ilvl="0" w:tplc="2D3A603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A16053C"/>
    <w:multiLevelType w:val="hybridMultilevel"/>
    <w:tmpl w:val="2492560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2B2595"/>
    <w:multiLevelType w:val="singleLevel"/>
    <w:tmpl w:val="1D2EF15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1B8576C7"/>
    <w:multiLevelType w:val="hybridMultilevel"/>
    <w:tmpl w:val="C32ABF00"/>
    <w:lvl w:ilvl="0" w:tplc="8D5A23F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8F24A8"/>
    <w:multiLevelType w:val="hybridMultilevel"/>
    <w:tmpl w:val="8D50C472"/>
    <w:lvl w:ilvl="0" w:tplc="17F68C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2EAA77F0"/>
    <w:multiLevelType w:val="singleLevel"/>
    <w:tmpl w:val="2A38EC32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11">
    <w:nsid w:val="313F6CCD"/>
    <w:multiLevelType w:val="hybridMultilevel"/>
    <w:tmpl w:val="472499EA"/>
    <w:lvl w:ilvl="0" w:tplc="0FFA28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C583F55"/>
    <w:multiLevelType w:val="hybridMultilevel"/>
    <w:tmpl w:val="FE2684AA"/>
    <w:lvl w:ilvl="0" w:tplc="8D0C799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3E771771"/>
    <w:multiLevelType w:val="singleLevel"/>
    <w:tmpl w:val="A30ED77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4">
    <w:nsid w:val="44D73500"/>
    <w:multiLevelType w:val="singleLevel"/>
    <w:tmpl w:val="190069F0"/>
    <w:lvl w:ilvl="0">
      <w:start w:val="3"/>
      <w:numFmt w:val="decimal"/>
      <w:lvlText w:val="%1)"/>
      <w:legacy w:legacy="1" w:legacySpace="0" w:legacyIndent="283"/>
      <w:lvlJc w:val="left"/>
      <w:pPr>
        <w:ind w:left="992" w:hanging="283"/>
      </w:pPr>
    </w:lvl>
  </w:abstractNum>
  <w:abstractNum w:abstractNumId="15">
    <w:nsid w:val="4D906007"/>
    <w:multiLevelType w:val="multilevel"/>
    <w:tmpl w:val="05A277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>
    <w:nsid w:val="55876599"/>
    <w:multiLevelType w:val="multilevel"/>
    <w:tmpl w:val="BA249A0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E9B34DE"/>
    <w:multiLevelType w:val="singleLevel"/>
    <w:tmpl w:val="CB704272"/>
    <w:lvl w:ilvl="0">
      <w:start w:val="1"/>
      <w:numFmt w:val="decimal"/>
      <w:lvlText w:val="%1)"/>
      <w:legacy w:legacy="1" w:legacySpace="284" w:legacyIndent="283"/>
      <w:lvlJc w:val="left"/>
      <w:pPr>
        <w:ind w:left="992" w:hanging="283"/>
      </w:pPr>
    </w:lvl>
  </w:abstractNum>
  <w:abstractNum w:abstractNumId="18">
    <w:nsid w:val="5F906795"/>
    <w:multiLevelType w:val="hybridMultilevel"/>
    <w:tmpl w:val="4B288C94"/>
    <w:lvl w:ilvl="0" w:tplc="CC7A17C6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9">
    <w:nsid w:val="636B42C2"/>
    <w:multiLevelType w:val="singleLevel"/>
    <w:tmpl w:val="A6E890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0">
    <w:nsid w:val="6DB91A43"/>
    <w:multiLevelType w:val="multilevel"/>
    <w:tmpl w:val="9C166C4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1">
    <w:nsid w:val="736B1E48"/>
    <w:multiLevelType w:val="singleLevel"/>
    <w:tmpl w:val="B986B934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9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08" w:hanging="283"/>
        </w:pPr>
        <w:rPr>
          <w:rFonts w:ascii="Symbol" w:hAnsi="Symbol" w:hint="default"/>
        </w:rPr>
      </w:lvl>
    </w:lvlOverride>
  </w:num>
  <w:num w:numId="7">
    <w:abstractNumId w:val="7"/>
  </w:num>
  <w:num w:numId="8">
    <w:abstractNumId w:val="17"/>
  </w:num>
  <w:num w:numId="9">
    <w:abstractNumId w:val="10"/>
  </w:num>
  <w:num w:numId="10">
    <w:abstractNumId w:val="21"/>
  </w:num>
  <w:num w:numId="11">
    <w:abstractNumId w:val="14"/>
  </w:num>
  <w:num w:numId="12">
    <w:abstractNumId w:val="4"/>
  </w:num>
  <w:num w:numId="13">
    <w:abstractNumId w:val="19"/>
  </w:num>
  <w:num w:numId="14">
    <w:abstractNumId w:val="20"/>
  </w:num>
  <w:num w:numId="15">
    <w:abstractNumId w:val="16"/>
  </w:num>
  <w:num w:numId="16">
    <w:abstractNumId w:val="11"/>
  </w:num>
  <w:num w:numId="17">
    <w:abstractNumId w:val="5"/>
  </w:num>
  <w:num w:numId="18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1201" w:hanging="283"/>
        </w:pPr>
        <w:rPr>
          <w:rFonts w:ascii="Symbol" w:hAnsi="Symbol" w:hint="default"/>
        </w:rPr>
      </w:lvl>
    </w:lvlOverride>
  </w:num>
  <w:num w:numId="19">
    <w:abstractNumId w:val="15"/>
  </w:num>
  <w:num w:numId="20">
    <w:abstractNumId w:val="13"/>
  </w:num>
  <w:num w:numId="21">
    <w:abstractNumId w:val="3"/>
  </w:num>
  <w:num w:numId="22">
    <w:abstractNumId w:val="1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08"/>
  <w:autoHyphenation/>
  <w:hyphenationZone w:val="425"/>
  <w:doNotHyphenateCaps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3E91"/>
    <w:rsid w:val="00343067"/>
    <w:rsid w:val="00591A47"/>
    <w:rsid w:val="008B0312"/>
    <w:rsid w:val="00BD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ED91EB79-4B74-47EF-ACF7-0AE708FA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framePr w:hSpace="180" w:wrap="notBeside" w:vAnchor="text" w:hAnchor="margin" w:xAlign="center" w:y="-230"/>
      <w:jc w:val="center"/>
      <w:outlineLvl w:val="3"/>
    </w:pPr>
    <w:rPr>
      <w:b/>
      <w:bCs/>
      <w:caps/>
    </w:rPr>
  </w:style>
  <w:style w:type="paragraph" w:styleId="5">
    <w:name w:val="heading 5"/>
    <w:basedOn w:val="a"/>
    <w:next w:val="a"/>
    <w:qFormat/>
    <w:pPr>
      <w:keepNext/>
      <w:framePr w:hSpace="180" w:wrap="notBeside" w:vAnchor="text" w:hAnchor="margin" w:xAlign="center" w:y="-230"/>
      <w:ind w:right="895"/>
      <w:jc w:val="center"/>
      <w:outlineLvl w:val="4"/>
    </w:pPr>
    <w:rPr>
      <w:b/>
      <w:bCs/>
      <w:caps/>
    </w:rPr>
  </w:style>
  <w:style w:type="paragraph" w:styleId="6">
    <w:name w:val="heading 6"/>
    <w:basedOn w:val="a"/>
    <w:next w:val="a"/>
    <w:qFormat/>
    <w:pPr>
      <w:keepNext/>
      <w:framePr w:hSpace="180" w:wrap="notBeside" w:vAnchor="text" w:hAnchor="margin" w:xAlign="center" w:y="-230"/>
      <w:ind w:left="4395" w:right="895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qFormat/>
    <w:pPr>
      <w:keepNext/>
      <w:ind w:left="120"/>
      <w:outlineLvl w:val="6"/>
    </w:pPr>
    <w:rPr>
      <w:sz w:val="24"/>
      <w:szCs w:val="32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page" w:x="1810" w:y="256"/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Block Text"/>
    <w:basedOn w:val="a"/>
    <w:semiHidden/>
    <w:pPr>
      <w:framePr w:hSpace="180" w:wrap="notBeside" w:vAnchor="text" w:hAnchor="margin" w:xAlign="center" w:y="-230"/>
      <w:ind w:left="4536" w:right="895"/>
    </w:pPr>
  </w:style>
  <w:style w:type="paragraph" w:styleId="10">
    <w:name w:val="toc 1"/>
    <w:basedOn w:val="a"/>
    <w:next w:val="a"/>
    <w:autoRedefine/>
    <w:semiHidden/>
    <w:pPr>
      <w:autoSpaceDE/>
      <w:autoSpaceDN/>
    </w:pPr>
    <w:rPr>
      <w:sz w:val="28"/>
      <w:szCs w:val="28"/>
    </w:rPr>
  </w:style>
  <w:style w:type="paragraph" w:styleId="20">
    <w:name w:val="toc 2"/>
    <w:basedOn w:val="a"/>
    <w:next w:val="a"/>
    <w:autoRedefine/>
    <w:semiHidden/>
    <w:pPr>
      <w:autoSpaceDE/>
      <w:autoSpaceDN/>
      <w:ind w:left="280"/>
    </w:pPr>
    <w:rPr>
      <w:sz w:val="28"/>
      <w:szCs w:val="28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Body Text"/>
    <w:basedOn w:val="a"/>
    <w:semiHidden/>
    <w:rPr>
      <w:i/>
      <w:iCs/>
      <w:sz w:val="40"/>
      <w:szCs w:val="40"/>
    </w:rPr>
  </w:style>
  <w:style w:type="paragraph" w:styleId="a7">
    <w:name w:val="Body Text Indent"/>
    <w:basedOn w:val="a"/>
    <w:semiHidden/>
    <w:pPr>
      <w:ind w:firstLine="851"/>
      <w:jc w:val="both"/>
    </w:pPr>
    <w:rPr>
      <w:sz w:val="24"/>
      <w:szCs w:val="24"/>
    </w:rPr>
  </w:style>
  <w:style w:type="paragraph" w:styleId="a8">
    <w:name w:val="footnote text"/>
    <w:basedOn w:val="a"/>
    <w:semiHidden/>
  </w:style>
  <w:style w:type="character" w:styleId="a9">
    <w:name w:val="footnote reference"/>
    <w:semiHidden/>
    <w:rPr>
      <w:vertAlign w:val="superscript"/>
    </w:rPr>
  </w:style>
  <w:style w:type="paragraph" w:styleId="30">
    <w:name w:val="Body Text 3"/>
    <w:basedOn w:val="a"/>
    <w:semiHidden/>
    <w:pPr>
      <w:jc w:val="center"/>
    </w:pPr>
    <w:rPr>
      <w:b/>
      <w:bCs/>
      <w:sz w:val="28"/>
      <w:szCs w:val="28"/>
    </w:rPr>
  </w:style>
  <w:style w:type="paragraph" w:styleId="21">
    <w:name w:val="Body Text Indent 2"/>
    <w:basedOn w:val="a"/>
    <w:semiHidden/>
    <w:pPr>
      <w:ind w:firstLine="709"/>
      <w:jc w:val="both"/>
    </w:pPr>
    <w:rPr>
      <w:sz w:val="24"/>
      <w:szCs w:val="24"/>
    </w:rPr>
  </w:style>
  <w:style w:type="paragraph" w:styleId="aa">
    <w:name w:val="header"/>
    <w:basedOn w:val="a"/>
    <w:semiHidden/>
    <w:pPr>
      <w:tabs>
        <w:tab w:val="center" w:pos="4677"/>
        <w:tab w:val="right" w:pos="9355"/>
      </w:tabs>
    </w:pPr>
  </w:style>
  <w:style w:type="character" w:styleId="ab">
    <w:name w:val="page number"/>
    <w:basedOn w:val="a0"/>
    <w:semiHidden/>
  </w:style>
  <w:style w:type="paragraph" w:styleId="ac">
    <w:name w:val="endnote text"/>
    <w:basedOn w:val="a"/>
    <w:semiHidden/>
  </w:style>
  <w:style w:type="character" w:styleId="ad">
    <w:name w:val="endnote reference"/>
    <w:semiHidden/>
    <w:rPr>
      <w:vertAlign w:val="superscript"/>
    </w:rPr>
  </w:style>
  <w:style w:type="paragraph" w:styleId="ae">
    <w:name w:val="footer"/>
    <w:basedOn w:val="a"/>
    <w:semiHidden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semiHidden/>
    <w:pPr>
      <w:ind w:firstLine="705"/>
      <w:jc w:val="both"/>
    </w:pPr>
    <w:rPr>
      <w:sz w:val="24"/>
      <w:szCs w:val="24"/>
    </w:rPr>
  </w:style>
  <w:style w:type="paragraph" w:styleId="22">
    <w:name w:val="Body Text 2"/>
    <w:basedOn w:val="a"/>
    <w:semiHidden/>
    <w:pPr>
      <w:jc w:val="both"/>
    </w:pPr>
    <w:rPr>
      <w:sz w:val="24"/>
      <w:szCs w:val="24"/>
    </w:rPr>
  </w:style>
  <w:style w:type="paragraph" w:customStyle="1" w:styleId="11">
    <w:name w:val="Звичайний1"/>
    <w:pPr>
      <w:widowControl w:val="0"/>
      <w:ind w:firstLine="300"/>
      <w:jc w:val="both"/>
    </w:pPr>
    <w:rPr>
      <w:snapToGrid w:val="0"/>
    </w:rPr>
  </w:style>
  <w:style w:type="paragraph" w:styleId="af">
    <w:name w:val="Normal (Web)"/>
    <w:basedOn w:val="a"/>
    <w:semiHidden/>
    <w:pPr>
      <w:autoSpaceDE/>
      <w:autoSpaceDN/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character" w:styleId="af0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2808</Words>
  <Characters>16007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Недвижимыми об”ектами принято считать об”екты , неразрывно связанные с землей : здания,сооружения,сами земельные участки,отдельно расположенные  водоемы, посевы,лесопосадки. Термин “недвижимость” появился в российском законодательстве со времен П</vt:lpstr>
    </vt:vector>
  </TitlesOfParts>
  <Company>AORP</Company>
  <LinksUpToDate>false</LinksUpToDate>
  <CharactersWithSpaces>18778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Недвижимыми об”ектами принято считать об”екты , неразрывно связанные с землей : здания,сооружения,сами земельные участки,отдельно расположенные  водоемы, посевы,лесопосадки. Термин “недвижимость” появился в российском законодательстве со времен П</dc:title>
  <dc:subject/>
  <dc:creator>O.S.V.</dc:creator>
  <cp:keywords/>
  <dc:description/>
  <cp:lastModifiedBy>Irina</cp:lastModifiedBy>
  <cp:revision>2</cp:revision>
  <cp:lastPrinted>2003-11-14T14:23:00Z</cp:lastPrinted>
  <dcterms:created xsi:type="dcterms:W3CDTF">2014-08-03T16:29:00Z</dcterms:created>
  <dcterms:modified xsi:type="dcterms:W3CDTF">2014-08-03T16:29:00Z</dcterms:modified>
</cp:coreProperties>
</file>