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110" w:rsidRPr="00604680" w:rsidRDefault="004802BC" w:rsidP="00604680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  <w:r w:rsidRPr="00604680">
        <w:rPr>
          <w:b/>
          <w:bCs/>
          <w:color w:val="000000"/>
          <w:sz w:val="28"/>
          <w:szCs w:val="28"/>
          <w:lang w:val="uk-UA"/>
        </w:rPr>
        <w:t>ЗМІСТ</w:t>
      </w:r>
      <w:r w:rsidR="00942CD9" w:rsidRPr="00604680">
        <w:rPr>
          <w:b/>
          <w:bCs/>
          <w:color w:val="000000"/>
          <w:sz w:val="28"/>
          <w:szCs w:val="28"/>
          <w:lang w:val="uk-UA"/>
        </w:rPr>
        <w:t xml:space="preserve"> (Варіант №8)</w:t>
      </w:r>
    </w:p>
    <w:p w:rsidR="00604680" w:rsidRPr="00604680" w:rsidRDefault="00604680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9F6F3A" w:rsidRPr="00400106" w:rsidRDefault="009F6F3A" w:rsidP="00400106">
      <w:pPr>
        <w:pStyle w:val="1"/>
        <w:tabs>
          <w:tab w:val="right" w:leader="dot" w:pos="934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1CF5">
        <w:rPr>
          <w:rStyle w:val="a8"/>
          <w:noProof/>
          <w:color w:val="000000"/>
          <w:sz w:val="28"/>
          <w:szCs w:val="28"/>
          <w:u w:val="none"/>
          <w:lang w:val="uk-UA"/>
        </w:rPr>
        <w:t>ТЕСТОВІ ЗАВДАННЯ</w:t>
      </w:r>
      <w:r w:rsidRPr="00400106">
        <w:rPr>
          <w:noProof/>
          <w:webHidden/>
          <w:color w:val="000000"/>
          <w:sz w:val="28"/>
          <w:szCs w:val="28"/>
        </w:rPr>
        <w:tab/>
      </w:r>
      <w:r w:rsidR="00942CD9" w:rsidRPr="00400106">
        <w:rPr>
          <w:noProof/>
          <w:webHidden/>
          <w:color w:val="000000"/>
          <w:sz w:val="28"/>
          <w:szCs w:val="28"/>
        </w:rPr>
        <w:t>2</w:t>
      </w:r>
    </w:p>
    <w:p w:rsidR="009F6F3A" w:rsidRPr="00400106" w:rsidRDefault="009F6F3A" w:rsidP="00400106">
      <w:pPr>
        <w:pStyle w:val="1"/>
        <w:tabs>
          <w:tab w:val="right" w:leader="dot" w:pos="934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1CF5">
        <w:rPr>
          <w:rStyle w:val="a8"/>
          <w:noProof/>
          <w:color w:val="000000"/>
          <w:sz w:val="28"/>
          <w:szCs w:val="28"/>
          <w:u w:val="none"/>
          <w:lang w:val="uk-UA"/>
        </w:rPr>
        <w:t>ЗАДАЧІ</w:t>
      </w:r>
      <w:r w:rsidRPr="00400106">
        <w:rPr>
          <w:noProof/>
          <w:webHidden/>
          <w:color w:val="000000"/>
          <w:sz w:val="28"/>
          <w:szCs w:val="28"/>
        </w:rPr>
        <w:tab/>
      </w:r>
      <w:r w:rsidR="00942CD9" w:rsidRPr="00400106">
        <w:rPr>
          <w:noProof/>
          <w:webHidden/>
          <w:color w:val="000000"/>
          <w:sz w:val="28"/>
          <w:szCs w:val="28"/>
        </w:rPr>
        <w:t>4</w:t>
      </w:r>
    </w:p>
    <w:p w:rsidR="009F6F3A" w:rsidRPr="00400106" w:rsidRDefault="009F6F3A" w:rsidP="00400106">
      <w:pPr>
        <w:pStyle w:val="1"/>
        <w:tabs>
          <w:tab w:val="right" w:leader="dot" w:pos="934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1CF5">
        <w:rPr>
          <w:rStyle w:val="a8"/>
          <w:noProof/>
          <w:color w:val="000000"/>
          <w:sz w:val="28"/>
          <w:szCs w:val="28"/>
          <w:u w:val="none"/>
          <w:lang w:val="uk-UA"/>
        </w:rPr>
        <w:t>ТЕОРЕТИЧНА ЧАСТИНА</w:t>
      </w:r>
      <w:r w:rsidRPr="00400106">
        <w:rPr>
          <w:noProof/>
          <w:webHidden/>
          <w:color w:val="000000"/>
          <w:sz w:val="28"/>
          <w:szCs w:val="28"/>
        </w:rPr>
        <w:tab/>
      </w:r>
      <w:r w:rsidR="00942CD9" w:rsidRPr="00400106">
        <w:rPr>
          <w:noProof/>
          <w:webHidden/>
          <w:color w:val="000000"/>
          <w:sz w:val="28"/>
          <w:szCs w:val="28"/>
        </w:rPr>
        <w:t>15</w:t>
      </w:r>
    </w:p>
    <w:p w:rsidR="009F6F3A" w:rsidRPr="00400106" w:rsidRDefault="009F6F3A" w:rsidP="00400106">
      <w:pPr>
        <w:pStyle w:val="1"/>
        <w:tabs>
          <w:tab w:val="right" w:leader="dot" w:pos="934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41CF5">
        <w:rPr>
          <w:rStyle w:val="a8"/>
          <w:noProof/>
          <w:color w:val="000000"/>
          <w:sz w:val="28"/>
          <w:szCs w:val="28"/>
          <w:u w:val="none"/>
          <w:lang w:val="uk-UA"/>
        </w:rPr>
        <w:t>СПИСОК ВИКОРИСТАНОЇ ЛІТЕРАТУРИ</w:t>
      </w:r>
      <w:r w:rsidRPr="00400106">
        <w:rPr>
          <w:noProof/>
          <w:webHidden/>
          <w:color w:val="000000"/>
          <w:sz w:val="28"/>
          <w:szCs w:val="28"/>
        </w:rPr>
        <w:tab/>
      </w:r>
      <w:r w:rsidR="00942CD9" w:rsidRPr="00400106">
        <w:rPr>
          <w:noProof/>
          <w:webHidden/>
          <w:color w:val="000000"/>
          <w:sz w:val="28"/>
          <w:szCs w:val="28"/>
        </w:rPr>
        <w:t>28</w:t>
      </w: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802BC" w:rsidRPr="00604680" w:rsidRDefault="004802BC" w:rsidP="00604680">
      <w:pPr>
        <w:spacing w:line="360" w:lineRule="auto"/>
        <w:ind w:firstLine="709"/>
        <w:jc w:val="center"/>
        <w:outlineLvl w:val="0"/>
        <w:rPr>
          <w:b/>
          <w:bCs/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br w:type="page"/>
      </w:r>
      <w:bookmarkStart w:id="0" w:name="_Toc213917083"/>
      <w:r w:rsidRPr="00604680">
        <w:rPr>
          <w:b/>
          <w:bCs/>
          <w:color w:val="000000"/>
          <w:sz w:val="28"/>
          <w:szCs w:val="28"/>
          <w:lang w:val="uk-UA"/>
        </w:rPr>
        <w:t>ТЕСТОВІ ЗАВДАННЯ</w:t>
      </w:r>
      <w:bookmarkEnd w:id="0"/>
    </w:p>
    <w:p w:rsidR="004802BC" w:rsidRPr="00604680" w:rsidRDefault="004802BC" w:rsidP="0060468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604680">
        <w:rPr>
          <w:b/>
          <w:bCs/>
          <w:color w:val="000000"/>
          <w:sz w:val="28"/>
          <w:szCs w:val="28"/>
          <w:lang w:val="uk-UA"/>
        </w:rPr>
        <w:t>Варіант №8</w:t>
      </w:r>
    </w:p>
    <w:p w:rsidR="004802BC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1. Торговець ЦП не може бути безпосередньо та опосередковано разом володіти майном іншого торговця вартістю:</w:t>
      </w:r>
    </w:p>
    <w:p w:rsidR="004802BC" w:rsidRPr="00400106" w:rsidRDefault="004802BC" w:rsidP="00400106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понад 5 % статутного фонду,</w:t>
      </w:r>
    </w:p>
    <w:p w:rsidR="004802BC" w:rsidRPr="008D66D7" w:rsidRDefault="004802BC" w:rsidP="00400106">
      <w:pPr>
        <w:numPr>
          <w:ilvl w:val="0"/>
          <w:numId w:val="5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8D66D7">
        <w:rPr>
          <w:b/>
          <w:bCs/>
          <w:color w:val="000000"/>
          <w:sz w:val="28"/>
          <w:szCs w:val="28"/>
          <w:lang w:val="uk-UA"/>
        </w:rPr>
        <w:t>понад 10 % статутного фонду,</w:t>
      </w:r>
    </w:p>
    <w:p w:rsidR="004802BC" w:rsidRPr="00400106" w:rsidRDefault="004802BC" w:rsidP="00400106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взагалі не може володіти майном іншого торговця.</w:t>
      </w:r>
    </w:p>
    <w:p w:rsidR="00604680" w:rsidRPr="00A15C81" w:rsidRDefault="00604680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2. При участі в діяльності по випуску ЦП, що проводиться одночасно з комерційною або комісійною діяльністю, вартість угод, укладених торговцем з іншими торговцями, але не виконаних на даний момент не може перевищувати:</w:t>
      </w:r>
    </w:p>
    <w:p w:rsidR="004802BC" w:rsidRPr="00400106" w:rsidRDefault="004802BC" w:rsidP="00400106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5 – кратного розміру статутного капіталу,</w:t>
      </w:r>
    </w:p>
    <w:p w:rsidR="004802BC" w:rsidRPr="008D66D7" w:rsidRDefault="004802BC" w:rsidP="00400106">
      <w:pPr>
        <w:numPr>
          <w:ilvl w:val="0"/>
          <w:numId w:val="6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8D66D7">
        <w:rPr>
          <w:b/>
          <w:bCs/>
          <w:color w:val="000000"/>
          <w:sz w:val="28"/>
          <w:szCs w:val="28"/>
          <w:lang w:val="uk-UA"/>
        </w:rPr>
        <w:t>10 – кратного розміру статутного капіталу,</w:t>
      </w:r>
    </w:p>
    <w:p w:rsidR="004802BC" w:rsidRPr="00400106" w:rsidRDefault="004802BC" w:rsidP="00400106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15 – кратного розміру статутного капіталу.</w:t>
      </w:r>
    </w:p>
    <w:p w:rsidR="00604680" w:rsidRDefault="00604680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3. Активні ЦП – це:</w:t>
      </w:r>
    </w:p>
    <w:p w:rsidR="004802BC" w:rsidRPr="00400106" w:rsidRDefault="004802BC" w:rsidP="0040010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ЦП, відображені в активі балансу,</w:t>
      </w:r>
    </w:p>
    <w:p w:rsidR="004802BC" w:rsidRPr="00400106" w:rsidRDefault="004802BC" w:rsidP="0040010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ЦП, вартість яких обчислюється за величиною чистих активів,</w:t>
      </w:r>
    </w:p>
    <w:p w:rsidR="004802BC" w:rsidRPr="008D66D7" w:rsidRDefault="004802BC" w:rsidP="00400106">
      <w:pPr>
        <w:numPr>
          <w:ilvl w:val="0"/>
          <w:numId w:val="2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8D66D7">
        <w:rPr>
          <w:b/>
          <w:bCs/>
          <w:color w:val="000000"/>
          <w:sz w:val="28"/>
          <w:szCs w:val="28"/>
          <w:lang w:val="uk-UA"/>
        </w:rPr>
        <w:t>ЦП, які є об’єктом масової купівлі та продажу.</w:t>
      </w:r>
    </w:p>
    <w:p w:rsidR="00604680" w:rsidRPr="00A15C81" w:rsidRDefault="00604680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4. Овербот – це ситуація, коли:</w:t>
      </w:r>
    </w:p>
    <w:p w:rsidR="004802BC" w:rsidRPr="00400106" w:rsidRDefault="004802BC" w:rsidP="0040010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курси продажу ЦП вище за курси купівлі,</w:t>
      </w:r>
    </w:p>
    <w:p w:rsidR="004802BC" w:rsidRPr="008D66D7" w:rsidRDefault="004802BC" w:rsidP="00400106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8D66D7">
        <w:rPr>
          <w:b/>
          <w:bCs/>
          <w:color w:val="000000"/>
          <w:sz w:val="28"/>
          <w:szCs w:val="28"/>
          <w:lang w:val="uk-UA"/>
        </w:rPr>
        <w:t>курси ЦП внаслідок великого попиту піднімаються занадто високо, створюючи “ринок продавця”,</w:t>
      </w:r>
    </w:p>
    <w:p w:rsidR="004802BC" w:rsidRPr="00400106" w:rsidRDefault="004802BC" w:rsidP="0040010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курси ЦП внаслідок низького попиту падають занадто низько, створюючи “ринок покупця”</w:t>
      </w:r>
    </w:p>
    <w:p w:rsidR="00604680" w:rsidRPr="00A15C81" w:rsidRDefault="00604680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5. Фондова біржа – це установа:</w:t>
      </w:r>
    </w:p>
    <w:p w:rsidR="004802BC" w:rsidRPr="008D66D7" w:rsidRDefault="004802BC" w:rsidP="00400106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8D66D7">
        <w:rPr>
          <w:b/>
          <w:bCs/>
          <w:color w:val="000000"/>
          <w:sz w:val="28"/>
          <w:szCs w:val="28"/>
          <w:lang w:val="uk-UA"/>
        </w:rPr>
        <w:t>комерційна,</w:t>
      </w:r>
    </w:p>
    <w:p w:rsidR="004802BC" w:rsidRPr="00400106" w:rsidRDefault="004802BC" w:rsidP="00400106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некомерційна,</w:t>
      </w:r>
    </w:p>
    <w:p w:rsidR="004802BC" w:rsidRPr="00400106" w:rsidRDefault="004802BC" w:rsidP="00400106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підприємницька.</w:t>
      </w: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6. Розташуйте форми бірж у історичному порядку щодо їх виникнення:</w:t>
      </w:r>
    </w:p>
    <w:p w:rsidR="004802BC" w:rsidRPr="00400106" w:rsidRDefault="004802BC" w:rsidP="00400106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фондова,</w:t>
      </w:r>
    </w:p>
    <w:p w:rsidR="004802BC" w:rsidRPr="00400106" w:rsidRDefault="004802BC" w:rsidP="00400106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товарна,</w:t>
      </w:r>
    </w:p>
    <w:p w:rsidR="004802BC" w:rsidRPr="00400106" w:rsidRDefault="004802BC" w:rsidP="00400106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валютна.</w:t>
      </w:r>
    </w:p>
    <w:p w:rsidR="00761330" w:rsidRPr="00400106" w:rsidRDefault="00761330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61330" w:rsidRPr="00400106" w:rsidRDefault="00761330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Правильне розташування:</w:t>
      </w:r>
    </w:p>
    <w:p w:rsidR="00761330" w:rsidRPr="00400106" w:rsidRDefault="003F17A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1) товарна</w:t>
      </w:r>
    </w:p>
    <w:p w:rsidR="003F17AA" w:rsidRPr="00400106" w:rsidRDefault="003F17A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2) фондова</w:t>
      </w:r>
    </w:p>
    <w:p w:rsidR="003F17AA" w:rsidRPr="00400106" w:rsidRDefault="003F17A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3) валютна</w:t>
      </w: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7. Розташуйте суб’єкти біржової діяльності у порядку їх організаційно – фінансової субординації:</w:t>
      </w:r>
    </w:p>
    <w:p w:rsidR="004802BC" w:rsidRPr="00400106" w:rsidRDefault="004802BC" w:rsidP="00400106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брокер,</w:t>
      </w:r>
    </w:p>
    <w:p w:rsidR="004802BC" w:rsidRPr="00400106" w:rsidRDefault="004802BC" w:rsidP="00400106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ділер.</w:t>
      </w:r>
    </w:p>
    <w:p w:rsidR="004802BC" w:rsidRPr="00400106" w:rsidRDefault="004802BC" w:rsidP="00400106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Брокерська контора.</w:t>
      </w:r>
    </w:p>
    <w:p w:rsidR="00685063" w:rsidRPr="00400106" w:rsidRDefault="0068506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Правильне розташування</w:t>
      </w:r>
      <w:r w:rsidR="00255F51" w:rsidRPr="00400106">
        <w:rPr>
          <w:color w:val="000000"/>
          <w:sz w:val="28"/>
          <w:szCs w:val="28"/>
          <w:lang w:val="uk-UA"/>
        </w:rPr>
        <w:t xml:space="preserve"> (зверху організаційної структури)</w:t>
      </w:r>
      <w:r w:rsidRPr="00400106">
        <w:rPr>
          <w:color w:val="000000"/>
          <w:sz w:val="28"/>
          <w:szCs w:val="28"/>
          <w:lang w:val="uk-UA"/>
        </w:rPr>
        <w:t>:</w:t>
      </w:r>
    </w:p>
    <w:p w:rsidR="004372AB" w:rsidRPr="00400106" w:rsidRDefault="004372AB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 xml:space="preserve">1) </w:t>
      </w:r>
      <w:r w:rsidR="00425D88" w:rsidRPr="00400106">
        <w:rPr>
          <w:color w:val="000000"/>
          <w:sz w:val="28"/>
          <w:szCs w:val="28"/>
          <w:lang w:val="uk-UA"/>
        </w:rPr>
        <w:t xml:space="preserve">ділер </w:t>
      </w:r>
    </w:p>
    <w:p w:rsidR="004372AB" w:rsidRPr="00400106" w:rsidRDefault="004372AB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 xml:space="preserve">2) </w:t>
      </w:r>
      <w:r w:rsidR="00FA0FF2" w:rsidRPr="00400106">
        <w:rPr>
          <w:color w:val="000000"/>
          <w:sz w:val="28"/>
          <w:szCs w:val="28"/>
          <w:lang w:val="uk-UA"/>
        </w:rPr>
        <w:t>бр</w:t>
      </w:r>
      <w:r w:rsidR="00425D88" w:rsidRPr="00400106">
        <w:rPr>
          <w:color w:val="000000"/>
          <w:sz w:val="28"/>
          <w:szCs w:val="28"/>
          <w:lang w:val="uk-UA"/>
        </w:rPr>
        <w:t>окерська контора</w:t>
      </w:r>
    </w:p>
    <w:p w:rsidR="004372AB" w:rsidRPr="00400106" w:rsidRDefault="004372AB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 xml:space="preserve">3) </w:t>
      </w:r>
      <w:r w:rsidR="00425D88" w:rsidRPr="00400106">
        <w:rPr>
          <w:color w:val="000000"/>
          <w:sz w:val="28"/>
          <w:szCs w:val="28"/>
          <w:lang w:val="uk-UA"/>
        </w:rPr>
        <w:t>брокер</w:t>
      </w:r>
    </w:p>
    <w:p w:rsidR="004372AB" w:rsidRPr="00400106" w:rsidRDefault="004372AB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 xml:space="preserve">8. Відповідно ст. </w:t>
      </w:r>
      <w:r w:rsidR="00ED3023" w:rsidRPr="00400106">
        <w:rPr>
          <w:color w:val="000000"/>
          <w:sz w:val="28"/>
          <w:szCs w:val="28"/>
          <w:lang w:val="uk-UA"/>
        </w:rPr>
        <w:t>36</w:t>
      </w:r>
      <w:r w:rsidRPr="00400106">
        <w:rPr>
          <w:color w:val="000000"/>
          <w:sz w:val="28"/>
          <w:szCs w:val="28"/>
          <w:lang w:val="uk-UA"/>
        </w:rPr>
        <w:t xml:space="preserve"> Закону</w:t>
      </w:r>
      <w:r w:rsidR="00ED3023" w:rsidRPr="00400106">
        <w:rPr>
          <w:color w:val="000000"/>
          <w:sz w:val="28"/>
          <w:szCs w:val="28"/>
          <w:lang w:val="uk-UA"/>
        </w:rPr>
        <w:t xml:space="preserve"> ”Про цінні папери і фондову біржу</w:t>
      </w:r>
      <w:r w:rsidRPr="00400106">
        <w:rPr>
          <w:color w:val="000000"/>
          <w:sz w:val="28"/>
          <w:szCs w:val="28"/>
          <w:lang w:val="uk-UA"/>
        </w:rPr>
        <w:t>” діяльність ФБ припиняється, якщо кількість її членів стає меншою за:</w:t>
      </w:r>
    </w:p>
    <w:p w:rsidR="004802BC" w:rsidRPr="00400106" w:rsidRDefault="004802BC" w:rsidP="00400106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5,</w:t>
      </w:r>
    </w:p>
    <w:p w:rsidR="004802BC" w:rsidRPr="008D66D7" w:rsidRDefault="004802BC" w:rsidP="00400106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8D66D7">
        <w:rPr>
          <w:b/>
          <w:bCs/>
          <w:color w:val="000000"/>
          <w:sz w:val="28"/>
          <w:szCs w:val="28"/>
          <w:lang w:val="uk-UA"/>
        </w:rPr>
        <w:t>10,</w:t>
      </w:r>
    </w:p>
    <w:p w:rsidR="004802BC" w:rsidRPr="00400106" w:rsidRDefault="004802BC" w:rsidP="00400106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20.</w:t>
      </w: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9. Гарантовані цінні папери – це:</w:t>
      </w:r>
    </w:p>
    <w:p w:rsidR="004802BC" w:rsidRPr="00400106" w:rsidRDefault="004802BC" w:rsidP="0040010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акції та облігації корпорацій, по яких емітент гарантує регулярну виплату доходу,</w:t>
      </w:r>
    </w:p>
    <w:p w:rsidR="004802BC" w:rsidRPr="008D66D7" w:rsidRDefault="004802BC" w:rsidP="00400106">
      <w:pPr>
        <w:numPr>
          <w:ilvl w:val="0"/>
          <w:numId w:val="10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8D66D7">
        <w:rPr>
          <w:b/>
          <w:bCs/>
          <w:color w:val="000000"/>
          <w:sz w:val="28"/>
          <w:szCs w:val="28"/>
          <w:lang w:val="uk-UA"/>
        </w:rPr>
        <w:t>акції та облігації корпорацій, по яких уряд гарантує регулярну виплату доходу.</w:t>
      </w:r>
    </w:p>
    <w:p w:rsidR="004802BC" w:rsidRPr="00400106" w:rsidRDefault="004802BC" w:rsidP="0040010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акції та облігації корпорацій, що застраховані шляхом хеджування.</w:t>
      </w: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802BC" w:rsidRPr="00400106" w:rsidRDefault="004802BC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10. До корпоративних операцій з ЦП не відноситься:</w:t>
      </w:r>
    </w:p>
    <w:p w:rsidR="004802BC" w:rsidRPr="00400106" w:rsidRDefault="004802BC" w:rsidP="00400106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конвертація ЦП,</w:t>
      </w:r>
    </w:p>
    <w:p w:rsidR="004802BC" w:rsidRPr="008D66D7" w:rsidRDefault="00AA357A" w:rsidP="00400106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8D66D7">
        <w:rPr>
          <w:b/>
          <w:bCs/>
          <w:color w:val="000000"/>
          <w:sz w:val="28"/>
          <w:szCs w:val="28"/>
          <w:lang w:val="uk-UA"/>
        </w:rPr>
        <w:t xml:space="preserve">2) </w:t>
      </w:r>
      <w:r w:rsidR="004802BC" w:rsidRPr="008D66D7">
        <w:rPr>
          <w:b/>
          <w:bCs/>
          <w:color w:val="000000"/>
          <w:sz w:val="28"/>
          <w:szCs w:val="28"/>
          <w:lang w:val="uk-UA"/>
        </w:rPr>
        <w:t>блокування ЦП,</w:t>
      </w:r>
    </w:p>
    <w:p w:rsidR="004802BC" w:rsidRPr="00400106" w:rsidRDefault="00AA357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 xml:space="preserve">3) </w:t>
      </w:r>
      <w:r w:rsidR="004802BC" w:rsidRPr="00400106">
        <w:rPr>
          <w:color w:val="000000"/>
          <w:sz w:val="28"/>
          <w:szCs w:val="28"/>
          <w:lang w:val="uk-UA"/>
        </w:rPr>
        <w:t>дроблення ЦП.</w:t>
      </w:r>
    </w:p>
    <w:p w:rsidR="004802BC" w:rsidRPr="005A1465" w:rsidRDefault="004802BC" w:rsidP="005A1465">
      <w:pPr>
        <w:spacing w:line="360" w:lineRule="auto"/>
        <w:ind w:firstLine="709"/>
        <w:jc w:val="center"/>
        <w:outlineLvl w:val="0"/>
        <w:rPr>
          <w:b/>
          <w:bCs/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br w:type="page"/>
      </w:r>
      <w:bookmarkStart w:id="1" w:name="_Toc213917084"/>
      <w:r w:rsidR="00F536EA" w:rsidRPr="005A1465">
        <w:rPr>
          <w:b/>
          <w:bCs/>
          <w:color w:val="000000"/>
          <w:sz w:val="28"/>
          <w:szCs w:val="28"/>
          <w:lang w:val="uk-UA"/>
        </w:rPr>
        <w:t>ЗАДАЧІ</w:t>
      </w:r>
      <w:bookmarkEnd w:id="1"/>
    </w:p>
    <w:p w:rsidR="005A1465" w:rsidRPr="00A15C81" w:rsidRDefault="001D43E4" w:rsidP="005A1465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A1465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5A1465">
        <w:rPr>
          <w:b/>
          <w:bCs/>
          <w:color w:val="000000"/>
          <w:sz w:val="28"/>
          <w:szCs w:val="28"/>
        </w:rPr>
        <w:t xml:space="preserve">1. Протягом року були отримані наступні результати </w:t>
      </w:r>
    </w:p>
    <w:p w:rsidR="00F536EA" w:rsidRPr="005A1465" w:rsidRDefault="00F536EA" w:rsidP="005A1465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A1465">
        <w:rPr>
          <w:b/>
          <w:bCs/>
          <w:color w:val="000000"/>
          <w:sz w:val="28"/>
          <w:szCs w:val="28"/>
        </w:rPr>
        <w:t>економічної діяльності: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1"/>
        <w:gridCol w:w="2530"/>
      </w:tblGrid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Фінансовий обіг держави становив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ФО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A15C81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  </w:t>
            </w:r>
            <w:r w:rsidR="00F536EA" w:rsidRPr="005D0720">
              <w:rPr>
                <w:color w:val="000000"/>
                <w:sz w:val="20"/>
                <w:szCs w:val="20"/>
              </w:rPr>
              <w:t xml:space="preserve">у т. ч. сума податків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П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Емітовано акцій на суму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А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A15C81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 </w:t>
            </w:r>
            <w:r w:rsidR="00F536EA" w:rsidRPr="005D0720">
              <w:rPr>
                <w:color w:val="000000"/>
                <w:sz w:val="20"/>
                <w:szCs w:val="20"/>
              </w:rPr>
              <w:t>у т. ч. іменних -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АІ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Емітовано облігацій на суму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О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A15C81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 </w:t>
            </w:r>
            <w:r w:rsidR="00F536EA" w:rsidRPr="005D0720">
              <w:rPr>
                <w:color w:val="000000"/>
                <w:sz w:val="20"/>
                <w:szCs w:val="20"/>
              </w:rPr>
              <w:t>у т. ч. короткострокових -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ОК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Реалізовано похідних цінних паперів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ПЦП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Реалізовано товарних цінних паперів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ТЦП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Половина облігацій та ринкових акцій протягом року перепродається.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Визначити величину: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479"/>
        <w:gridCol w:w="2532"/>
      </w:tblGrid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Фінансового ринку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ФР</w:t>
            </w:r>
          </w:p>
        </w:tc>
      </w:tr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Первинного ринку цінних паперів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РЦП 1</w:t>
            </w:r>
          </w:p>
        </w:tc>
      </w:tr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Вторинного ринку цінних паперів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РЦП 2</w:t>
            </w:r>
          </w:p>
        </w:tc>
      </w:tr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Ринку фінансових інструментів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РФІ</w:t>
            </w:r>
          </w:p>
        </w:tc>
      </w:tr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Фондового ринку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ФОР</w:t>
            </w:r>
          </w:p>
        </w:tc>
      </w:tr>
    </w:tbl>
    <w:p w:rsidR="005A1465" w:rsidRDefault="005A1465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97407" w:rsidRPr="00400106" w:rsidRDefault="00897407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млрд. грн.</w:t>
      </w:r>
    </w:p>
    <w:tbl>
      <w:tblPr>
        <w:tblW w:w="9395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9"/>
        <w:gridCol w:w="955"/>
        <w:gridCol w:w="805"/>
        <w:gridCol w:w="805"/>
        <w:gridCol w:w="805"/>
        <w:gridCol w:w="805"/>
        <w:gridCol w:w="902"/>
        <w:gridCol w:w="1228"/>
        <w:gridCol w:w="1181"/>
      </w:tblGrid>
      <w:tr w:rsidR="00897407" w:rsidRPr="005A1465">
        <w:trPr>
          <w:trHeight w:val="406"/>
        </w:trPr>
        <w:tc>
          <w:tcPr>
            <w:tcW w:w="1909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Варіант</w:t>
            </w:r>
          </w:p>
        </w:tc>
        <w:tc>
          <w:tcPr>
            <w:tcW w:w="955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ФО</w:t>
            </w:r>
          </w:p>
        </w:tc>
        <w:tc>
          <w:tcPr>
            <w:tcW w:w="805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805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805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АІ</w:t>
            </w:r>
          </w:p>
        </w:tc>
        <w:tc>
          <w:tcPr>
            <w:tcW w:w="805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О</w:t>
            </w:r>
          </w:p>
        </w:tc>
        <w:tc>
          <w:tcPr>
            <w:tcW w:w="902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228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ПЦП</w:t>
            </w:r>
          </w:p>
        </w:tc>
        <w:tc>
          <w:tcPr>
            <w:tcW w:w="1181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ТЦП</w:t>
            </w:r>
          </w:p>
        </w:tc>
      </w:tr>
      <w:tr w:rsidR="00897407" w:rsidRPr="005A1465">
        <w:trPr>
          <w:trHeight w:val="406"/>
        </w:trPr>
        <w:tc>
          <w:tcPr>
            <w:tcW w:w="1909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5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805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05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05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05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02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28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81" w:type="dxa"/>
            <w:noWrap/>
            <w:vAlign w:val="bottom"/>
          </w:tcPr>
          <w:p w:rsidR="00897407" w:rsidRPr="005A1465" w:rsidRDefault="00897407" w:rsidP="005A1465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A1465">
              <w:rPr>
                <w:color w:val="000000"/>
                <w:sz w:val="20"/>
                <w:szCs w:val="20"/>
              </w:rPr>
              <w:t>14</w:t>
            </w:r>
          </w:p>
        </w:tc>
      </w:tr>
    </w:tbl>
    <w:p w:rsidR="00897407" w:rsidRPr="00400106" w:rsidRDefault="00897407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Pr="00400106" w:rsidRDefault="00BA72CD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</w:rPr>
        <w:t>: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1) ФР = ФО – П</w:t>
      </w:r>
      <w:r w:rsidR="00BA72CD" w:rsidRPr="00400106">
        <w:rPr>
          <w:color w:val="000000"/>
          <w:sz w:val="28"/>
          <w:szCs w:val="28"/>
          <w:lang w:val="uk-UA"/>
        </w:rPr>
        <w:t xml:space="preserve"> = 185 – 87 = 98 (млрд. грн.)</w:t>
      </w:r>
      <w:r w:rsidRPr="00400106">
        <w:rPr>
          <w:color w:val="000000"/>
          <w:sz w:val="28"/>
          <w:szCs w:val="28"/>
        </w:rPr>
        <w:t>;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2) РЦП 1 = А</w:t>
      </w:r>
      <w:r w:rsidR="00BA72CD" w:rsidRPr="00400106">
        <w:rPr>
          <w:color w:val="000000"/>
          <w:sz w:val="28"/>
          <w:szCs w:val="28"/>
          <w:lang w:val="uk-UA"/>
        </w:rPr>
        <w:t xml:space="preserve"> </w:t>
      </w:r>
      <w:r w:rsidRPr="00400106">
        <w:rPr>
          <w:color w:val="000000"/>
          <w:sz w:val="28"/>
          <w:szCs w:val="28"/>
        </w:rPr>
        <w:t>+</w:t>
      </w:r>
      <w:r w:rsidR="00BA72CD" w:rsidRPr="00400106">
        <w:rPr>
          <w:color w:val="000000"/>
          <w:sz w:val="28"/>
          <w:szCs w:val="28"/>
          <w:lang w:val="uk-UA"/>
        </w:rPr>
        <w:t xml:space="preserve"> </w:t>
      </w:r>
      <w:r w:rsidRPr="00400106">
        <w:rPr>
          <w:color w:val="000000"/>
          <w:sz w:val="28"/>
          <w:szCs w:val="28"/>
        </w:rPr>
        <w:t>О</w:t>
      </w:r>
      <w:r w:rsidR="00BA72CD" w:rsidRPr="00400106">
        <w:rPr>
          <w:color w:val="000000"/>
          <w:sz w:val="28"/>
          <w:szCs w:val="28"/>
          <w:lang w:val="uk-UA"/>
        </w:rPr>
        <w:t xml:space="preserve"> </w:t>
      </w:r>
      <w:r w:rsidRPr="00400106">
        <w:rPr>
          <w:color w:val="000000"/>
          <w:sz w:val="28"/>
          <w:szCs w:val="28"/>
        </w:rPr>
        <w:t>+</w:t>
      </w:r>
      <w:r w:rsidR="00BA72CD" w:rsidRPr="00400106">
        <w:rPr>
          <w:color w:val="000000"/>
          <w:sz w:val="28"/>
          <w:szCs w:val="28"/>
          <w:lang w:val="uk-UA"/>
        </w:rPr>
        <w:t xml:space="preserve"> </w:t>
      </w:r>
      <w:r w:rsidRPr="00400106">
        <w:rPr>
          <w:color w:val="000000"/>
          <w:sz w:val="28"/>
          <w:szCs w:val="28"/>
        </w:rPr>
        <w:t>ТЦП</w:t>
      </w:r>
      <w:r w:rsidR="00BA72CD" w:rsidRPr="00400106">
        <w:rPr>
          <w:color w:val="000000"/>
          <w:sz w:val="28"/>
          <w:szCs w:val="28"/>
          <w:lang w:val="uk-UA"/>
        </w:rPr>
        <w:t xml:space="preserve"> = 42 + 25 + 14 = 81 (млрд. грн.)</w:t>
      </w:r>
      <w:r w:rsidRPr="00400106">
        <w:rPr>
          <w:color w:val="000000"/>
          <w:sz w:val="28"/>
          <w:szCs w:val="28"/>
        </w:rPr>
        <w:t>;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3) РЦП 2 = </w:t>
      </w:r>
      <w:r w:rsidR="00702652">
        <w:rPr>
          <w:color w:val="000000"/>
          <w:sz w:val="28"/>
          <w:szCs w:val="28"/>
        </w:rPr>
        <w:pict>
          <v:shape id="_x0000_i1026" type="#_x0000_t75" style="width:12pt;height:30.75pt">
            <v:imagedata r:id="rId5" o:title=""/>
          </v:shape>
        </w:pict>
      </w:r>
      <w:r w:rsidRPr="00400106">
        <w:rPr>
          <w:color w:val="000000"/>
          <w:sz w:val="28"/>
          <w:szCs w:val="28"/>
        </w:rPr>
        <w:t>(А – АІ + О) + ПЦП</w:t>
      </w:r>
      <w:r w:rsidR="00BA72CD" w:rsidRPr="00400106">
        <w:rPr>
          <w:color w:val="000000"/>
          <w:sz w:val="28"/>
          <w:szCs w:val="28"/>
          <w:lang w:val="uk-UA"/>
        </w:rPr>
        <w:t xml:space="preserve"> = </w:t>
      </w:r>
      <w:r w:rsidR="00D0430C" w:rsidRPr="00400106">
        <w:rPr>
          <w:color w:val="000000"/>
          <w:sz w:val="28"/>
          <w:szCs w:val="28"/>
          <w:lang w:val="uk-UA"/>
        </w:rPr>
        <w:t>0,5</w:t>
      </w:r>
      <w:r w:rsidR="001931E7" w:rsidRPr="00400106">
        <w:rPr>
          <w:color w:val="000000"/>
          <w:sz w:val="28"/>
          <w:szCs w:val="28"/>
          <w:lang w:val="uk-UA"/>
        </w:rPr>
        <w:t xml:space="preserve"> *</w:t>
      </w:r>
      <w:r w:rsidR="00D0430C" w:rsidRPr="00400106">
        <w:rPr>
          <w:color w:val="000000"/>
          <w:sz w:val="28"/>
          <w:szCs w:val="28"/>
          <w:lang w:val="uk-UA"/>
        </w:rPr>
        <w:t xml:space="preserve"> (42 – 8 + 25) + 21 = 50,5 (млрд. грн.)</w:t>
      </w:r>
      <w:r w:rsidRPr="00400106">
        <w:rPr>
          <w:color w:val="000000"/>
          <w:sz w:val="28"/>
          <w:szCs w:val="28"/>
        </w:rPr>
        <w:t>;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4) РФІ = (РЦП 1 – ТЦП) + РЦП 2</w:t>
      </w:r>
      <w:r w:rsidR="001931E7" w:rsidRPr="00400106">
        <w:rPr>
          <w:color w:val="000000"/>
          <w:sz w:val="28"/>
          <w:szCs w:val="28"/>
          <w:lang w:val="uk-UA"/>
        </w:rPr>
        <w:t xml:space="preserve"> = (81 – 14) + 50,5 = 117,5 (млрд. грн.)</w:t>
      </w:r>
      <w:r w:rsidRPr="00400106">
        <w:rPr>
          <w:color w:val="000000"/>
          <w:sz w:val="28"/>
          <w:szCs w:val="28"/>
        </w:rPr>
        <w:t>;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 xml:space="preserve">5) ФОР = </w:t>
      </w:r>
      <w:r w:rsidR="00702652">
        <w:rPr>
          <w:color w:val="000000"/>
          <w:sz w:val="28"/>
          <w:szCs w:val="28"/>
        </w:rPr>
        <w:pict>
          <v:shape id="_x0000_i1027" type="#_x0000_t75" style="width:12pt;height:30.75pt">
            <v:imagedata r:id="rId6" o:title=""/>
          </v:shape>
        </w:pict>
      </w:r>
      <w:r w:rsidRPr="00400106">
        <w:rPr>
          <w:color w:val="000000"/>
          <w:sz w:val="28"/>
          <w:szCs w:val="28"/>
        </w:rPr>
        <w:t xml:space="preserve"> (А – АІ + О – ОК) + ПЦП</w:t>
      </w:r>
      <w:r w:rsidR="001931E7" w:rsidRPr="00400106">
        <w:rPr>
          <w:color w:val="000000"/>
          <w:sz w:val="28"/>
          <w:szCs w:val="28"/>
          <w:lang w:val="uk-UA"/>
        </w:rPr>
        <w:t xml:space="preserve"> = 0,5 * (42 – 9 + 25 – 7) = 25,5 (млрд. грн.)</w:t>
      </w:r>
    </w:p>
    <w:p w:rsidR="001931E7" w:rsidRPr="00A15C81" w:rsidRDefault="001931E7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Отже, маємо наступні значення показників (млрд. грн.):</w:t>
      </w:r>
    </w:p>
    <w:p w:rsidR="005A1465" w:rsidRPr="00A15C81" w:rsidRDefault="005A1465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6477"/>
        <w:gridCol w:w="2535"/>
      </w:tblGrid>
      <w:tr w:rsidR="001931E7" w:rsidRPr="005D0720" w:rsidTr="005D0720">
        <w:tc>
          <w:tcPr>
            <w:tcW w:w="588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0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Фінансового ринку</w:t>
            </w:r>
          </w:p>
        </w:tc>
        <w:tc>
          <w:tcPr>
            <w:tcW w:w="2753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 xml:space="preserve">98 </w:t>
            </w:r>
          </w:p>
        </w:tc>
      </w:tr>
      <w:tr w:rsidR="001931E7" w:rsidRPr="005D0720" w:rsidTr="005D0720">
        <w:tc>
          <w:tcPr>
            <w:tcW w:w="588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0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Первинного ринку цінних паперів</w:t>
            </w:r>
          </w:p>
        </w:tc>
        <w:tc>
          <w:tcPr>
            <w:tcW w:w="2753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 xml:space="preserve">81 </w:t>
            </w:r>
          </w:p>
        </w:tc>
      </w:tr>
      <w:tr w:rsidR="001931E7" w:rsidRPr="005D0720" w:rsidTr="005D0720">
        <w:tc>
          <w:tcPr>
            <w:tcW w:w="588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0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Вторинного ринку цінних паперів</w:t>
            </w:r>
          </w:p>
        </w:tc>
        <w:tc>
          <w:tcPr>
            <w:tcW w:w="2753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50,5</w:t>
            </w:r>
          </w:p>
        </w:tc>
      </w:tr>
      <w:tr w:rsidR="001931E7" w:rsidRPr="005D0720" w:rsidTr="005D0720">
        <w:tc>
          <w:tcPr>
            <w:tcW w:w="588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0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Ринку фінансових інструментів</w:t>
            </w:r>
          </w:p>
        </w:tc>
        <w:tc>
          <w:tcPr>
            <w:tcW w:w="2753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117,5</w:t>
            </w:r>
          </w:p>
        </w:tc>
      </w:tr>
      <w:tr w:rsidR="001931E7" w:rsidRPr="005D0720" w:rsidTr="005D0720">
        <w:tc>
          <w:tcPr>
            <w:tcW w:w="588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0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Фондового ринку</w:t>
            </w:r>
          </w:p>
        </w:tc>
        <w:tc>
          <w:tcPr>
            <w:tcW w:w="2753" w:type="dxa"/>
            <w:shd w:val="clear" w:color="auto" w:fill="auto"/>
          </w:tcPr>
          <w:p w:rsidR="001931E7" w:rsidRPr="005D0720" w:rsidRDefault="001931E7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25,5</w:t>
            </w:r>
          </w:p>
        </w:tc>
      </w:tr>
    </w:tbl>
    <w:p w:rsidR="005A1465" w:rsidRDefault="005A1465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240D7" w:rsidRPr="00A15C81" w:rsidRDefault="001D43E4" w:rsidP="003240D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240D7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3240D7">
        <w:rPr>
          <w:b/>
          <w:bCs/>
          <w:color w:val="000000"/>
          <w:sz w:val="28"/>
          <w:szCs w:val="28"/>
        </w:rPr>
        <w:t xml:space="preserve">2. Протягом року були отримані наступні результати </w:t>
      </w:r>
    </w:p>
    <w:p w:rsidR="00F536EA" w:rsidRPr="003240D7" w:rsidRDefault="00F536EA" w:rsidP="003240D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240D7">
        <w:rPr>
          <w:b/>
          <w:bCs/>
          <w:color w:val="000000"/>
          <w:sz w:val="28"/>
          <w:szCs w:val="28"/>
        </w:rPr>
        <w:t>економічної діяльності: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5"/>
        <w:gridCol w:w="2536"/>
      </w:tblGrid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Фінансовий обіг держави становив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ФО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Величина збалансованого бюджету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ДБ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Оборот ринків фінансових послуг, що не пов’язані з обігом цінних паперів</w:t>
            </w:r>
            <w:r w:rsidR="00A15C81" w:rsidRPr="005D0720">
              <w:rPr>
                <w:color w:val="000000"/>
                <w:sz w:val="20"/>
                <w:szCs w:val="20"/>
              </w:rPr>
              <w:t xml:space="preserve"> </w:t>
            </w:r>
            <w:r w:rsidRPr="005D0720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РФП1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Вартість цінних паперів іменних -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ЦПІ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Вартість цінних паперів товарних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ЦПТ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Обіг ринку короткострокових цінних паперів -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ЦПК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Обіг позабіржового ринку цінних паперів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ЦПП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Визначити оборот ринків: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479"/>
        <w:gridCol w:w="2532"/>
      </w:tblGrid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Фінансових послуг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РФП</w:t>
            </w:r>
          </w:p>
        </w:tc>
      </w:tr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Цінних паперів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РЦП </w:t>
            </w:r>
          </w:p>
        </w:tc>
      </w:tr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Вторинного ринку цінних паперів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РЦП 2</w:t>
            </w:r>
          </w:p>
        </w:tc>
      </w:tr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Ринку фінансових інструментів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РФІ</w:t>
            </w:r>
          </w:p>
        </w:tc>
      </w:tr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Фондового ринку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ФР</w:t>
            </w:r>
          </w:p>
        </w:tc>
      </w:tr>
      <w:tr w:rsidR="00F536EA" w:rsidRPr="005D0720" w:rsidTr="005D0720">
        <w:tc>
          <w:tcPr>
            <w:tcW w:w="58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Біржового ринку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БР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12D7" w:rsidRPr="00400106" w:rsidRDefault="004B12D7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млрд. грн.</w:t>
      </w:r>
    </w:p>
    <w:tbl>
      <w:tblPr>
        <w:tblW w:w="9399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010"/>
        <w:gridCol w:w="1010"/>
        <w:gridCol w:w="1313"/>
        <w:gridCol w:w="1067"/>
        <w:gridCol w:w="1111"/>
        <w:gridCol w:w="1133"/>
        <w:gridCol w:w="1154"/>
      </w:tblGrid>
      <w:tr w:rsidR="004B12D7" w:rsidRPr="003240D7">
        <w:trPr>
          <w:trHeight w:val="406"/>
        </w:trPr>
        <w:tc>
          <w:tcPr>
            <w:tcW w:w="1601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Варіант</w:t>
            </w:r>
          </w:p>
        </w:tc>
        <w:tc>
          <w:tcPr>
            <w:tcW w:w="1010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ФО</w:t>
            </w:r>
          </w:p>
        </w:tc>
        <w:tc>
          <w:tcPr>
            <w:tcW w:w="1010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ДБ</w:t>
            </w:r>
          </w:p>
        </w:tc>
        <w:tc>
          <w:tcPr>
            <w:tcW w:w="1313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РФП1</w:t>
            </w:r>
          </w:p>
        </w:tc>
        <w:tc>
          <w:tcPr>
            <w:tcW w:w="1067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ЦП1</w:t>
            </w:r>
          </w:p>
        </w:tc>
        <w:tc>
          <w:tcPr>
            <w:tcW w:w="1111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ЦПТ</w:t>
            </w:r>
          </w:p>
        </w:tc>
        <w:tc>
          <w:tcPr>
            <w:tcW w:w="1133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ЦПК</w:t>
            </w:r>
          </w:p>
        </w:tc>
        <w:tc>
          <w:tcPr>
            <w:tcW w:w="1154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ЦПП</w:t>
            </w:r>
          </w:p>
        </w:tc>
      </w:tr>
      <w:tr w:rsidR="004B12D7" w:rsidRPr="003240D7">
        <w:trPr>
          <w:trHeight w:val="406"/>
        </w:trPr>
        <w:tc>
          <w:tcPr>
            <w:tcW w:w="1601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0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0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3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67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1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3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54" w:type="dxa"/>
            <w:noWrap/>
            <w:vAlign w:val="bottom"/>
          </w:tcPr>
          <w:p w:rsidR="004B12D7" w:rsidRPr="003240D7" w:rsidRDefault="004B12D7" w:rsidP="003240D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240D7">
              <w:rPr>
                <w:color w:val="000000"/>
                <w:sz w:val="20"/>
                <w:szCs w:val="20"/>
              </w:rPr>
              <w:t>25</w:t>
            </w:r>
          </w:p>
        </w:tc>
      </w:tr>
    </w:tbl>
    <w:p w:rsidR="004B12D7" w:rsidRPr="00400106" w:rsidRDefault="004B12D7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Pr="00400106" w:rsidRDefault="00F80FB4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  <w:lang w:val="uk-UA"/>
        </w:rPr>
        <w:t>: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1) Р</w:t>
      </w:r>
      <w:r w:rsidR="00C533A9" w:rsidRPr="00400106">
        <w:rPr>
          <w:color w:val="000000"/>
          <w:sz w:val="28"/>
          <w:szCs w:val="28"/>
          <w:lang w:val="uk-UA"/>
        </w:rPr>
        <w:t>ФП</w:t>
      </w:r>
      <w:r w:rsidRPr="00400106">
        <w:rPr>
          <w:color w:val="000000"/>
          <w:sz w:val="28"/>
          <w:szCs w:val="28"/>
          <w:lang w:val="uk-UA"/>
        </w:rPr>
        <w:t xml:space="preserve"> = ФО – ДБ</w:t>
      </w:r>
      <w:r w:rsidR="002F6813" w:rsidRPr="00400106">
        <w:rPr>
          <w:color w:val="000000"/>
          <w:sz w:val="28"/>
          <w:szCs w:val="28"/>
          <w:lang w:val="uk-UA"/>
        </w:rPr>
        <w:t xml:space="preserve"> = 206 – 22 = 184 (млрд. грн.)</w:t>
      </w:r>
      <w:r w:rsidRPr="00400106">
        <w:rPr>
          <w:color w:val="000000"/>
          <w:sz w:val="28"/>
          <w:szCs w:val="28"/>
          <w:lang w:val="uk-UA"/>
        </w:rPr>
        <w:t>;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2) РЦП = РПФ – РФП 1</w:t>
      </w:r>
      <w:r w:rsidR="002F6813" w:rsidRPr="00400106">
        <w:rPr>
          <w:color w:val="000000"/>
          <w:sz w:val="28"/>
          <w:szCs w:val="28"/>
          <w:lang w:val="uk-UA"/>
        </w:rPr>
        <w:t xml:space="preserve"> = 184 – 49 = 135 (млрд. грн.);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 xml:space="preserve">3) РЦП 2 = РЦП </w:t>
      </w:r>
      <w:r w:rsidR="002F6813" w:rsidRPr="00400106">
        <w:rPr>
          <w:color w:val="000000"/>
          <w:sz w:val="28"/>
          <w:szCs w:val="28"/>
          <w:lang w:val="uk-UA"/>
        </w:rPr>
        <w:t>–</w:t>
      </w:r>
      <w:r w:rsidRPr="00400106">
        <w:rPr>
          <w:color w:val="000000"/>
          <w:sz w:val="28"/>
          <w:szCs w:val="28"/>
          <w:lang w:val="uk-UA"/>
        </w:rPr>
        <w:t xml:space="preserve"> ЦПІ</w:t>
      </w:r>
      <w:r w:rsidR="002F6813" w:rsidRPr="00400106">
        <w:rPr>
          <w:color w:val="000000"/>
          <w:sz w:val="28"/>
          <w:szCs w:val="28"/>
          <w:lang w:val="uk-UA"/>
        </w:rPr>
        <w:t xml:space="preserve"> = 135 – 16 = 119 (млрд. грн.)</w:t>
      </w:r>
      <w:r w:rsidRPr="00400106">
        <w:rPr>
          <w:color w:val="000000"/>
          <w:sz w:val="28"/>
          <w:szCs w:val="28"/>
          <w:lang w:val="uk-UA"/>
        </w:rPr>
        <w:t>;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4) РФІ = РЦП – ЦПТ</w:t>
      </w:r>
      <w:r w:rsidR="002F6813" w:rsidRPr="00400106">
        <w:rPr>
          <w:color w:val="000000"/>
          <w:sz w:val="28"/>
          <w:szCs w:val="28"/>
          <w:lang w:val="uk-UA"/>
        </w:rPr>
        <w:t xml:space="preserve"> = 135 – 8 = 127 (млрд. грн.)</w:t>
      </w:r>
      <w:r w:rsidRPr="00400106">
        <w:rPr>
          <w:color w:val="000000"/>
          <w:sz w:val="28"/>
          <w:szCs w:val="28"/>
          <w:lang w:val="uk-UA"/>
        </w:rPr>
        <w:t>;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5) ФР = РФІ – ЦПК</w:t>
      </w:r>
      <w:r w:rsidR="002F6813" w:rsidRPr="00400106">
        <w:rPr>
          <w:color w:val="000000"/>
          <w:sz w:val="28"/>
          <w:szCs w:val="28"/>
          <w:lang w:val="uk-UA"/>
        </w:rPr>
        <w:t xml:space="preserve"> = 127 – 35 = 92 (млрд. грн.)</w:t>
      </w:r>
      <w:r w:rsidRPr="00400106">
        <w:rPr>
          <w:color w:val="000000"/>
          <w:sz w:val="28"/>
          <w:szCs w:val="28"/>
          <w:lang w:val="uk-UA"/>
        </w:rPr>
        <w:t>;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 xml:space="preserve">6) БР = ФР </w:t>
      </w:r>
      <w:r w:rsidR="002F6813" w:rsidRPr="00400106">
        <w:rPr>
          <w:color w:val="000000"/>
          <w:sz w:val="28"/>
          <w:szCs w:val="28"/>
          <w:lang w:val="uk-UA"/>
        </w:rPr>
        <w:t>–</w:t>
      </w:r>
      <w:r w:rsidRPr="00400106">
        <w:rPr>
          <w:color w:val="000000"/>
          <w:sz w:val="28"/>
          <w:szCs w:val="28"/>
          <w:lang w:val="uk-UA"/>
        </w:rPr>
        <w:t xml:space="preserve"> ЦПП</w:t>
      </w:r>
      <w:r w:rsidR="002F6813" w:rsidRPr="00400106">
        <w:rPr>
          <w:color w:val="000000"/>
          <w:sz w:val="28"/>
          <w:szCs w:val="28"/>
          <w:lang w:val="uk-UA"/>
        </w:rPr>
        <w:t xml:space="preserve"> = 92 – 25 = 67 (млрд. грн.).</w:t>
      </w:r>
    </w:p>
    <w:p w:rsidR="002F6813" w:rsidRPr="00400106" w:rsidRDefault="002F681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Отже, результуюча таблиця виглядає наступним чином (млрд. грн.):</w:t>
      </w:r>
    </w:p>
    <w:p w:rsidR="002F6813" w:rsidRPr="00400106" w:rsidRDefault="002F681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488"/>
        <w:gridCol w:w="2523"/>
      </w:tblGrid>
      <w:tr w:rsidR="00C533A9" w:rsidRPr="005D0720" w:rsidTr="005D0720">
        <w:tc>
          <w:tcPr>
            <w:tcW w:w="588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0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Фінансових послуг</w:t>
            </w:r>
          </w:p>
        </w:tc>
        <w:tc>
          <w:tcPr>
            <w:tcW w:w="2753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184</w:t>
            </w:r>
          </w:p>
        </w:tc>
      </w:tr>
      <w:tr w:rsidR="00C533A9" w:rsidRPr="005D0720" w:rsidTr="005D0720">
        <w:tc>
          <w:tcPr>
            <w:tcW w:w="588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0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Цінних паперів</w:t>
            </w:r>
          </w:p>
        </w:tc>
        <w:tc>
          <w:tcPr>
            <w:tcW w:w="2753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135</w:t>
            </w:r>
          </w:p>
        </w:tc>
      </w:tr>
      <w:tr w:rsidR="00C533A9" w:rsidRPr="005D0720" w:rsidTr="005D0720">
        <w:tc>
          <w:tcPr>
            <w:tcW w:w="588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0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Вторинного ринку цінних паперів</w:t>
            </w:r>
          </w:p>
        </w:tc>
        <w:tc>
          <w:tcPr>
            <w:tcW w:w="2753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119</w:t>
            </w:r>
          </w:p>
        </w:tc>
      </w:tr>
      <w:tr w:rsidR="00C533A9" w:rsidRPr="005D0720" w:rsidTr="005D0720">
        <w:tc>
          <w:tcPr>
            <w:tcW w:w="588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0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Ринку фінансових інструментів</w:t>
            </w:r>
          </w:p>
        </w:tc>
        <w:tc>
          <w:tcPr>
            <w:tcW w:w="2753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127</w:t>
            </w:r>
          </w:p>
        </w:tc>
      </w:tr>
      <w:tr w:rsidR="00C533A9" w:rsidRPr="005D0720" w:rsidTr="005D0720">
        <w:tc>
          <w:tcPr>
            <w:tcW w:w="588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0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Фондового ринку</w:t>
            </w:r>
          </w:p>
        </w:tc>
        <w:tc>
          <w:tcPr>
            <w:tcW w:w="2753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92</w:t>
            </w:r>
          </w:p>
        </w:tc>
      </w:tr>
      <w:tr w:rsidR="00C533A9" w:rsidRPr="005D0720" w:rsidTr="005D0720">
        <w:tc>
          <w:tcPr>
            <w:tcW w:w="588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0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Біржового ринку</w:t>
            </w:r>
          </w:p>
        </w:tc>
        <w:tc>
          <w:tcPr>
            <w:tcW w:w="2753" w:type="dxa"/>
            <w:shd w:val="clear" w:color="auto" w:fill="auto"/>
          </w:tcPr>
          <w:p w:rsidR="00C533A9" w:rsidRPr="005D0720" w:rsidRDefault="00C533A9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67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240D7" w:rsidRPr="00A15C81" w:rsidRDefault="001D43E4" w:rsidP="003240D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240D7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3240D7">
        <w:rPr>
          <w:b/>
          <w:bCs/>
          <w:color w:val="000000"/>
          <w:sz w:val="28"/>
          <w:szCs w:val="28"/>
          <w:lang w:val="uk-UA"/>
        </w:rPr>
        <w:t>3. Протягом року бул</w:t>
      </w:r>
      <w:r w:rsidR="00F536EA" w:rsidRPr="003240D7">
        <w:rPr>
          <w:b/>
          <w:bCs/>
          <w:color w:val="000000"/>
          <w:sz w:val="28"/>
          <w:szCs w:val="28"/>
        </w:rPr>
        <w:t xml:space="preserve">и отримані наступні результати </w:t>
      </w:r>
    </w:p>
    <w:p w:rsidR="00F536EA" w:rsidRPr="003240D7" w:rsidRDefault="00F536EA" w:rsidP="003240D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240D7">
        <w:rPr>
          <w:b/>
          <w:bCs/>
          <w:color w:val="000000"/>
          <w:sz w:val="28"/>
          <w:szCs w:val="28"/>
        </w:rPr>
        <w:t>економічної діяльності: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1"/>
        <w:gridCol w:w="2530"/>
      </w:tblGrid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Емітовано акцій на суму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А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A15C81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 </w:t>
            </w:r>
            <w:r w:rsidR="00F536EA" w:rsidRPr="005D0720">
              <w:rPr>
                <w:color w:val="000000"/>
                <w:sz w:val="20"/>
                <w:szCs w:val="20"/>
              </w:rPr>
              <w:t>у т. ч. іменних -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АІ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Емітовано облігацій на суму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О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A15C81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 </w:t>
            </w:r>
            <w:r w:rsidR="00F536EA" w:rsidRPr="005D0720">
              <w:rPr>
                <w:color w:val="000000"/>
                <w:sz w:val="20"/>
                <w:szCs w:val="20"/>
              </w:rPr>
              <w:t>у т. ч. короткострокових -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ОК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Реалізовано похідних цінних паперів -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ПЦП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Половина облігацій та ринкових акцій протягом року перепродається.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Комісійні за послугами професійних посередників ринку фінансових послуг становили (у % до вартості відповідних операцій з цінними паперами)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1"/>
        <w:gridCol w:w="2520"/>
      </w:tblGrid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 xml:space="preserve">Андерайтерські послуги – 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К1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Реєстраторські послуги –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К2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Депозитарні послуги</w:t>
            </w:r>
            <w:r w:rsidR="00A15C81" w:rsidRPr="005D0720">
              <w:rPr>
                <w:color w:val="000000"/>
                <w:sz w:val="20"/>
                <w:szCs w:val="20"/>
              </w:rPr>
              <w:t xml:space="preserve"> </w:t>
            </w:r>
            <w:r w:rsidRPr="005D0720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К3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Клірингові послуги –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К4</w:t>
            </w:r>
          </w:p>
        </w:tc>
      </w:tr>
      <w:tr w:rsidR="00F536EA" w:rsidRPr="005D0720" w:rsidTr="005D0720">
        <w:tc>
          <w:tcPr>
            <w:tcW w:w="7668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Брокерські послуги –</w:t>
            </w:r>
          </w:p>
        </w:tc>
        <w:tc>
          <w:tcPr>
            <w:tcW w:w="2753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К5</w:t>
            </w:r>
          </w:p>
        </w:tc>
      </w:tr>
    </w:tbl>
    <w:p w:rsidR="00F536EA" w:rsidRPr="00A15C81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Визначити величину доходів фінансових посередників на:</w:t>
      </w:r>
    </w:p>
    <w:p w:rsidR="003575C4" w:rsidRPr="00A15C81" w:rsidRDefault="003575C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460"/>
        <w:gridCol w:w="2551"/>
      </w:tblGrid>
      <w:tr w:rsidR="00F536EA" w:rsidRPr="005D0720" w:rsidTr="005D0720">
        <w:tc>
          <w:tcPr>
            <w:tcW w:w="57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64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Первинного ринку цінних паперів</w:t>
            </w:r>
          </w:p>
        </w:tc>
        <w:tc>
          <w:tcPr>
            <w:tcW w:w="2621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ДРЦП 1</w:t>
            </w:r>
          </w:p>
        </w:tc>
      </w:tr>
      <w:tr w:rsidR="00F536EA" w:rsidRPr="005D0720" w:rsidTr="005D0720">
        <w:tc>
          <w:tcPr>
            <w:tcW w:w="57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64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Вторинного ринку цінних паперів</w:t>
            </w:r>
          </w:p>
        </w:tc>
        <w:tc>
          <w:tcPr>
            <w:tcW w:w="2621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ДРЦП 2</w:t>
            </w:r>
          </w:p>
        </w:tc>
      </w:tr>
      <w:tr w:rsidR="00F536EA" w:rsidRPr="005D0720" w:rsidTr="005D0720">
        <w:tc>
          <w:tcPr>
            <w:tcW w:w="570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664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Фондового ринку</w:t>
            </w:r>
          </w:p>
        </w:tc>
        <w:tc>
          <w:tcPr>
            <w:tcW w:w="2621" w:type="dxa"/>
            <w:shd w:val="clear" w:color="auto" w:fill="auto"/>
          </w:tcPr>
          <w:p w:rsidR="00F536EA" w:rsidRPr="005D0720" w:rsidRDefault="00F536EA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ДФОР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C1445" w:rsidRPr="00400106" w:rsidRDefault="004C1445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млрд. грн.</w:t>
      </w: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773"/>
        <w:gridCol w:w="822"/>
        <w:gridCol w:w="908"/>
        <w:gridCol w:w="805"/>
        <w:gridCol w:w="781"/>
      </w:tblGrid>
      <w:tr w:rsidR="004C1445" w:rsidRPr="003575C4">
        <w:trPr>
          <w:trHeight w:val="255"/>
          <w:jc w:val="center"/>
        </w:trPr>
        <w:tc>
          <w:tcPr>
            <w:tcW w:w="1842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Варіант</w:t>
            </w:r>
          </w:p>
        </w:tc>
        <w:tc>
          <w:tcPr>
            <w:tcW w:w="773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822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АІ</w:t>
            </w:r>
          </w:p>
        </w:tc>
        <w:tc>
          <w:tcPr>
            <w:tcW w:w="908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О</w:t>
            </w:r>
          </w:p>
        </w:tc>
        <w:tc>
          <w:tcPr>
            <w:tcW w:w="805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ОК</w:t>
            </w:r>
          </w:p>
        </w:tc>
        <w:tc>
          <w:tcPr>
            <w:tcW w:w="781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ПЦП</w:t>
            </w:r>
          </w:p>
        </w:tc>
      </w:tr>
      <w:tr w:rsidR="004C1445" w:rsidRPr="003575C4">
        <w:trPr>
          <w:trHeight w:val="255"/>
          <w:jc w:val="center"/>
        </w:trPr>
        <w:tc>
          <w:tcPr>
            <w:tcW w:w="1842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22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08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05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81" w:type="dxa"/>
            <w:noWrap/>
            <w:vAlign w:val="bottom"/>
          </w:tcPr>
          <w:p w:rsidR="004C1445" w:rsidRPr="003575C4" w:rsidRDefault="004C144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21</w:t>
            </w:r>
          </w:p>
        </w:tc>
      </w:tr>
    </w:tbl>
    <w:p w:rsidR="004C1445" w:rsidRPr="00400106" w:rsidRDefault="004C1445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Pr="00400106" w:rsidRDefault="00623A5C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</w:rPr>
        <w:t>: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1) ДРЦП 1 = (А + О) </w:t>
      </w:r>
      <w:r w:rsidR="00702652">
        <w:rPr>
          <w:color w:val="000000"/>
          <w:sz w:val="28"/>
          <w:szCs w:val="28"/>
        </w:rPr>
        <w:pict>
          <v:shape id="_x0000_i1028" type="#_x0000_t75" style="width:9pt;height:9.75pt">
            <v:imagedata r:id="rId7" o:title=""/>
          </v:shape>
        </w:pict>
      </w:r>
      <w:r w:rsidRPr="00400106">
        <w:rPr>
          <w:color w:val="000000"/>
          <w:sz w:val="28"/>
          <w:szCs w:val="28"/>
        </w:rPr>
        <w:t xml:space="preserve"> К1 + АІ</w:t>
      </w:r>
      <w:r w:rsidR="00702652">
        <w:rPr>
          <w:color w:val="000000"/>
          <w:sz w:val="28"/>
          <w:szCs w:val="28"/>
        </w:rPr>
        <w:pict>
          <v:shape id="_x0000_i1029" type="#_x0000_t75" style="width:9pt;height:9.75pt">
            <v:imagedata r:id="rId8" o:title=""/>
          </v:shape>
        </w:pict>
      </w:r>
      <w:r w:rsidRPr="00400106">
        <w:rPr>
          <w:color w:val="000000"/>
          <w:sz w:val="28"/>
          <w:szCs w:val="28"/>
        </w:rPr>
        <w:t xml:space="preserve">К2 + (А + О) </w:t>
      </w:r>
      <w:r w:rsidR="00702652">
        <w:rPr>
          <w:color w:val="000000"/>
          <w:sz w:val="28"/>
          <w:szCs w:val="28"/>
        </w:rPr>
        <w:pict>
          <v:shape id="_x0000_i1030" type="#_x0000_t75" style="width:9pt;height:9.75pt">
            <v:imagedata r:id="rId8" o:title=""/>
          </v:shape>
        </w:pict>
      </w:r>
      <w:r w:rsidRPr="00400106">
        <w:rPr>
          <w:color w:val="000000"/>
          <w:sz w:val="28"/>
          <w:szCs w:val="28"/>
        </w:rPr>
        <w:t>К3</w:t>
      </w:r>
      <w:r w:rsidR="00623A5C" w:rsidRPr="00400106">
        <w:rPr>
          <w:color w:val="000000"/>
          <w:sz w:val="28"/>
          <w:szCs w:val="28"/>
          <w:lang w:val="uk-UA"/>
        </w:rPr>
        <w:t xml:space="preserve"> = (48 + 25)*</w:t>
      </w:r>
      <w:r w:rsidR="00623A5C" w:rsidRPr="00400106">
        <w:rPr>
          <w:color w:val="000000"/>
          <w:sz w:val="28"/>
          <w:szCs w:val="28"/>
        </w:rPr>
        <w:t xml:space="preserve"> </w:t>
      </w:r>
      <w:r w:rsidR="00D43837" w:rsidRPr="00400106">
        <w:rPr>
          <w:color w:val="000000"/>
          <w:sz w:val="28"/>
          <w:szCs w:val="28"/>
          <w:lang w:val="uk-UA"/>
        </w:rPr>
        <w:t>0,01</w:t>
      </w:r>
      <w:r w:rsidR="00623A5C" w:rsidRPr="00400106">
        <w:rPr>
          <w:color w:val="000000"/>
          <w:sz w:val="28"/>
          <w:szCs w:val="28"/>
          <w:lang w:val="uk-UA"/>
        </w:rPr>
        <w:t xml:space="preserve"> + 11*</w:t>
      </w:r>
      <w:r w:rsidR="00623A5C" w:rsidRPr="00400106">
        <w:rPr>
          <w:color w:val="000000"/>
          <w:sz w:val="28"/>
          <w:szCs w:val="28"/>
        </w:rPr>
        <w:t xml:space="preserve"> </w:t>
      </w:r>
      <w:r w:rsidR="00D43837" w:rsidRPr="00400106">
        <w:rPr>
          <w:color w:val="000000"/>
          <w:sz w:val="28"/>
          <w:szCs w:val="28"/>
          <w:lang w:val="uk-UA"/>
        </w:rPr>
        <w:t xml:space="preserve">*0,02 </w:t>
      </w:r>
      <w:r w:rsidR="00623A5C" w:rsidRPr="00400106">
        <w:rPr>
          <w:color w:val="000000"/>
          <w:sz w:val="28"/>
          <w:szCs w:val="28"/>
          <w:lang w:val="uk-UA"/>
        </w:rPr>
        <w:t xml:space="preserve">+ (48 + 25) * </w:t>
      </w:r>
      <w:r w:rsidR="00D43837" w:rsidRPr="00400106">
        <w:rPr>
          <w:color w:val="000000"/>
          <w:sz w:val="28"/>
          <w:szCs w:val="28"/>
          <w:lang w:val="uk-UA"/>
        </w:rPr>
        <w:t>0,03</w:t>
      </w:r>
      <w:r w:rsidR="00623A5C" w:rsidRPr="00400106">
        <w:rPr>
          <w:color w:val="000000"/>
          <w:sz w:val="28"/>
          <w:szCs w:val="28"/>
          <w:lang w:val="uk-UA"/>
        </w:rPr>
        <w:t xml:space="preserve"> = 73*</w:t>
      </w:r>
      <w:r w:rsidR="00D43837" w:rsidRPr="00400106">
        <w:rPr>
          <w:color w:val="000000"/>
          <w:sz w:val="28"/>
          <w:szCs w:val="28"/>
          <w:lang w:val="uk-UA"/>
        </w:rPr>
        <w:t>0,01</w:t>
      </w:r>
      <w:r w:rsidR="00623A5C" w:rsidRPr="00400106">
        <w:rPr>
          <w:color w:val="000000"/>
          <w:sz w:val="28"/>
          <w:szCs w:val="28"/>
          <w:lang w:val="uk-UA"/>
        </w:rPr>
        <w:t xml:space="preserve"> + 11 * </w:t>
      </w:r>
      <w:r w:rsidR="00D43837" w:rsidRPr="00400106">
        <w:rPr>
          <w:color w:val="000000"/>
          <w:sz w:val="28"/>
          <w:szCs w:val="28"/>
          <w:lang w:val="uk-UA"/>
        </w:rPr>
        <w:t>0,02</w:t>
      </w:r>
      <w:r w:rsidR="00623A5C" w:rsidRPr="00400106">
        <w:rPr>
          <w:color w:val="000000"/>
          <w:sz w:val="28"/>
          <w:szCs w:val="28"/>
          <w:lang w:val="uk-UA"/>
        </w:rPr>
        <w:t xml:space="preserve"> + 73 * </w:t>
      </w:r>
      <w:r w:rsidR="00D43837" w:rsidRPr="00400106">
        <w:rPr>
          <w:color w:val="000000"/>
          <w:sz w:val="28"/>
          <w:szCs w:val="28"/>
          <w:lang w:val="uk-UA"/>
        </w:rPr>
        <w:t>0,03 = 0,73 + 0,22 + 2,19 = =</w:t>
      </w:r>
      <w:r w:rsidR="00D43837" w:rsidRPr="00400106">
        <w:rPr>
          <w:color w:val="000000"/>
          <w:sz w:val="28"/>
          <w:szCs w:val="28"/>
        </w:rPr>
        <w:t xml:space="preserve"> </w:t>
      </w:r>
      <w:r w:rsidR="00D43837" w:rsidRPr="00400106">
        <w:rPr>
          <w:color w:val="000000"/>
          <w:sz w:val="28"/>
          <w:szCs w:val="28"/>
          <w:lang w:val="uk-UA"/>
        </w:rPr>
        <w:t>3,14 (млрд.грн.)</w:t>
      </w:r>
      <w:r w:rsidRPr="00400106">
        <w:rPr>
          <w:color w:val="000000"/>
          <w:sz w:val="28"/>
          <w:szCs w:val="28"/>
        </w:rPr>
        <w:t>;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2) ДРЦП 2 = </w:t>
      </w:r>
      <w:r w:rsidR="00702652">
        <w:rPr>
          <w:color w:val="000000"/>
          <w:sz w:val="28"/>
          <w:szCs w:val="28"/>
        </w:rPr>
        <w:pict>
          <v:shape id="_x0000_i1031" type="#_x0000_t75" style="width:12pt;height:30.75pt">
            <v:imagedata r:id="rId6" o:title=""/>
          </v:shape>
        </w:pict>
      </w:r>
      <w:r w:rsidRPr="00400106">
        <w:rPr>
          <w:color w:val="000000"/>
          <w:sz w:val="28"/>
          <w:szCs w:val="28"/>
        </w:rPr>
        <w:t>((А – АІ + О)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+ ПЦП)</w:t>
      </w:r>
      <w:r w:rsidR="00702652">
        <w:rPr>
          <w:color w:val="000000"/>
          <w:sz w:val="28"/>
          <w:szCs w:val="28"/>
        </w:rPr>
        <w:pict>
          <v:shape id="_x0000_i1032" type="#_x0000_t75" style="width:9pt;height:9.75pt">
            <v:imagedata r:id="rId8" o:title=""/>
          </v:shape>
        </w:pict>
      </w:r>
      <w:r w:rsidRPr="00400106">
        <w:rPr>
          <w:color w:val="000000"/>
          <w:sz w:val="28"/>
          <w:szCs w:val="28"/>
        </w:rPr>
        <w:t>К5</w:t>
      </w:r>
      <w:r w:rsidR="007539F2" w:rsidRPr="00400106">
        <w:rPr>
          <w:color w:val="000000"/>
          <w:sz w:val="28"/>
          <w:szCs w:val="28"/>
          <w:lang w:val="uk-UA"/>
        </w:rPr>
        <w:t xml:space="preserve"> = 0,5*((48 – 11 + 25) + 21) * 0,05 = =2,</w:t>
      </w:r>
      <w:r w:rsidR="00C10999" w:rsidRPr="00400106">
        <w:rPr>
          <w:color w:val="000000"/>
          <w:sz w:val="28"/>
          <w:szCs w:val="28"/>
          <w:lang w:val="uk-UA"/>
        </w:rPr>
        <w:t>075</w:t>
      </w:r>
      <w:r w:rsidR="007539F2" w:rsidRPr="00400106">
        <w:rPr>
          <w:color w:val="000000"/>
          <w:sz w:val="28"/>
          <w:szCs w:val="28"/>
          <w:lang w:val="uk-UA"/>
        </w:rPr>
        <w:t xml:space="preserve"> (млрд. грн.)</w:t>
      </w:r>
      <w:r w:rsidRPr="00400106">
        <w:rPr>
          <w:color w:val="000000"/>
          <w:sz w:val="28"/>
          <w:szCs w:val="28"/>
        </w:rPr>
        <w:t>;</w:t>
      </w:r>
    </w:p>
    <w:p w:rsidR="00516DE1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 xml:space="preserve">3) ДФОР = </w:t>
      </w:r>
      <w:r w:rsidR="00702652">
        <w:rPr>
          <w:color w:val="000000"/>
          <w:sz w:val="28"/>
          <w:szCs w:val="28"/>
        </w:rPr>
        <w:pict>
          <v:shape id="_x0000_i1033" type="#_x0000_t75" style="width:12pt;height:30.75pt">
            <v:imagedata r:id="rId6" o:title=""/>
          </v:shape>
        </w:pict>
      </w:r>
      <w:r w:rsidRPr="00400106">
        <w:rPr>
          <w:color w:val="000000"/>
          <w:sz w:val="28"/>
          <w:szCs w:val="28"/>
        </w:rPr>
        <w:t>((А – АІ + О – ОК)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+ ПЦП)</w:t>
      </w:r>
      <w:r w:rsidR="00702652">
        <w:rPr>
          <w:color w:val="000000"/>
          <w:sz w:val="28"/>
          <w:szCs w:val="28"/>
        </w:rPr>
        <w:pict>
          <v:shape id="_x0000_i1034" type="#_x0000_t75" style="width:9pt;height:9.75pt">
            <v:imagedata r:id="rId8" o:title=""/>
          </v:shape>
        </w:pict>
      </w:r>
      <w:r w:rsidRPr="00400106">
        <w:rPr>
          <w:color w:val="000000"/>
          <w:sz w:val="28"/>
          <w:szCs w:val="28"/>
        </w:rPr>
        <w:t>К5+</w:t>
      </w:r>
      <w:r w:rsidR="00702652">
        <w:rPr>
          <w:color w:val="000000"/>
          <w:sz w:val="28"/>
          <w:szCs w:val="28"/>
        </w:rPr>
        <w:pict>
          <v:shape id="_x0000_i1035" type="#_x0000_t75" style="width:12pt;height:30.75pt">
            <v:imagedata r:id="rId6" o:title=""/>
          </v:shape>
        </w:pict>
      </w:r>
      <w:r w:rsidRPr="00400106">
        <w:rPr>
          <w:color w:val="000000"/>
          <w:sz w:val="28"/>
          <w:szCs w:val="28"/>
        </w:rPr>
        <w:t xml:space="preserve">((А – АІ + О – ОК) + </w:t>
      </w:r>
      <w:r w:rsidR="00766400" w:rsidRPr="00400106">
        <w:rPr>
          <w:color w:val="000000"/>
          <w:sz w:val="28"/>
          <w:szCs w:val="28"/>
          <w:lang w:val="uk-UA"/>
        </w:rPr>
        <w:t>+</w:t>
      </w:r>
      <w:r w:rsidRPr="00400106">
        <w:rPr>
          <w:color w:val="000000"/>
          <w:sz w:val="28"/>
          <w:szCs w:val="28"/>
        </w:rPr>
        <w:t>ПЦП)</w:t>
      </w:r>
      <w:r w:rsidR="00702652">
        <w:rPr>
          <w:color w:val="000000"/>
          <w:sz w:val="28"/>
          <w:szCs w:val="28"/>
        </w:rPr>
        <w:pict>
          <v:shape id="_x0000_i1036" type="#_x0000_t75" style="width:9pt;height:9.75pt">
            <v:imagedata r:id="rId8" o:title=""/>
          </v:shape>
        </w:pict>
      </w:r>
      <w:r w:rsidRPr="00400106">
        <w:rPr>
          <w:color w:val="000000"/>
          <w:sz w:val="28"/>
          <w:szCs w:val="28"/>
        </w:rPr>
        <w:t>К4</w:t>
      </w:r>
      <w:r w:rsidR="00516DE1" w:rsidRPr="00400106">
        <w:rPr>
          <w:color w:val="000000"/>
          <w:sz w:val="28"/>
          <w:szCs w:val="28"/>
          <w:lang w:val="uk-UA"/>
        </w:rPr>
        <w:t xml:space="preserve"> = 0,5*((48 – 11 + 25 – 7) + 21)*0,05 + 0,5*((48 – 11 + 25 – 7) + </w:t>
      </w:r>
    </w:p>
    <w:p w:rsidR="00F536EA" w:rsidRPr="00400106" w:rsidRDefault="00516DE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 xml:space="preserve">+21)*0,04 = </w:t>
      </w:r>
      <w:r w:rsidR="00156FBE" w:rsidRPr="00400106">
        <w:rPr>
          <w:color w:val="000000"/>
          <w:sz w:val="28"/>
          <w:szCs w:val="28"/>
          <w:lang w:val="uk-UA"/>
        </w:rPr>
        <w:t>1,9 + 1,52 = 3,42 (млрд. грн.).</w:t>
      </w:r>
    </w:p>
    <w:p w:rsidR="00156FBE" w:rsidRPr="00A15C81" w:rsidRDefault="00156F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Отже, результуюча таблиця виглядає наступним чином (млрд. грн.):</w:t>
      </w:r>
    </w:p>
    <w:p w:rsidR="003575C4" w:rsidRPr="00A15C81" w:rsidRDefault="003575C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6462"/>
        <w:gridCol w:w="2548"/>
      </w:tblGrid>
      <w:tr w:rsidR="00156FBE" w:rsidRPr="005D0720" w:rsidTr="005D0720">
        <w:tc>
          <w:tcPr>
            <w:tcW w:w="570" w:type="dxa"/>
            <w:shd w:val="clear" w:color="auto" w:fill="auto"/>
          </w:tcPr>
          <w:p w:rsidR="00156FBE" w:rsidRPr="005D0720" w:rsidRDefault="00156FBE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64" w:type="dxa"/>
            <w:shd w:val="clear" w:color="auto" w:fill="auto"/>
          </w:tcPr>
          <w:p w:rsidR="00156FBE" w:rsidRPr="005D0720" w:rsidRDefault="00156FBE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Первинного ринку цінних паперів</w:t>
            </w:r>
          </w:p>
        </w:tc>
        <w:tc>
          <w:tcPr>
            <w:tcW w:w="2621" w:type="dxa"/>
            <w:shd w:val="clear" w:color="auto" w:fill="auto"/>
          </w:tcPr>
          <w:p w:rsidR="00156FBE" w:rsidRPr="005D0720" w:rsidRDefault="00156FBE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3,14</w:t>
            </w:r>
          </w:p>
        </w:tc>
      </w:tr>
      <w:tr w:rsidR="00156FBE" w:rsidRPr="005D0720" w:rsidTr="005D0720">
        <w:tc>
          <w:tcPr>
            <w:tcW w:w="570" w:type="dxa"/>
            <w:shd w:val="clear" w:color="auto" w:fill="auto"/>
          </w:tcPr>
          <w:p w:rsidR="00156FBE" w:rsidRPr="005D0720" w:rsidRDefault="00156FBE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64" w:type="dxa"/>
            <w:shd w:val="clear" w:color="auto" w:fill="auto"/>
          </w:tcPr>
          <w:p w:rsidR="00156FBE" w:rsidRPr="005D0720" w:rsidRDefault="00156FBE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Вторинного ринку цінних паперів</w:t>
            </w:r>
          </w:p>
        </w:tc>
        <w:tc>
          <w:tcPr>
            <w:tcW w:w="2621" w:type="dxa"/>
            <w:shd w:val="clear" w:color="auto" w:fill="auto"/>
          </w:tcPr>
          <w:p w:rsidR="00156FBE" w:rsidRPr="005D0720" w:rsidRDefault="00156FBE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2,075</w:t>
            </w:r>
          </w:p>
        </w:tc>
      </w:tr>
      <w:tr w:rsidR="00156FBE" w:rsidRPr="005D0720" w:rsidTr="005D0720">
        <w:tc>
          <w:tcPr>
            <w:tcW w:w="570" w:type="dxa"/>
            <w:shd w:val="clear" w:color="auto" w:fill="auto"/>
          </w:tcPr>
          <w:p w:rsidR="00156FBE" w:rsidRPr="005D0720" w:rsidRDefault="00156FBE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664" w:type="dxa"/>
            <w:shd w:val="clear" w:color="auto" w:fill="auto"/>
          </w:tcPr>
          <w:p w:rsidR="00156FBE" w:rsidRPr="005D0720" w:rsidRDefault="00156FBE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D0720">
              <w:rPr>
                <w:color w:val="000000"/>
                <w:sz w:val="20"/>
                <w:szCs w:val="20"/>
              </w:rPr>
              <w:t>Фондового ринку</w:t>
            </w:r>
          </w:p>
        </w:tc>
        <w:tc>
          <w:tcPr>
            <w:tcW w:w="2621" w:type="dxa"/>
            <w:shd w:val="clear" w:color="auto" w:fill="auto"/>
          </w:tcPr>
          <w:p w:rsidR="00156FBE" w:rsidRPr="005D0720" w:rsidRDefault="00156FBE" w:rsidP="005D0720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0720">
              <w:rPr>
                <w:color w:val="000000"/>
                <w:sz w:val="20"/>
                <w:szCs w:val="20"/>
                <w:lang w:val="uk-UA"/>
              </w:rPr>
              <w:t>3,42</w:t>
            </w:r>
          </w:p>
        </w:tc>
      </w:tr>
    </w:tbl>
    <w:p w:rsidR="00156FBE" w:rsidRPr="00400106" w:rsidRDefault="00156F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A15C81" w:rsidRDefault="001D43E4" w:rsidP="003575C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75C4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3575C4">
        <w:rPr>
          <w:b/>
          <w:bCs/>
          <w:color w:val="000000"/>
          <w:sz w:val="28"/>
          <w:szCs w:val="28"/>
        </w:rPr>
        <w:t>4.</w:t>
      </w:r>
      <w:r w:rsidR="00F536EA" w:rsidRPr="00400106">
        <w:rPr>
          <w:color w:val="000000"/>
          <w:sz w:val="28"/>
          <w:szCs w:val="28"/>
        </w:rPr>
        <w:t xml:space="preserve"> Інвестор вкладає С</w:t>
      </w:r>
      <w:r w:rsidR="00F536EA" w:rsidRPr="00400106">
        <w:rPr>
          <w:color w:val="000000"/>
          <w:sz w:val="28"/>
          <w:szCs w:val="28"/>
          <w:vertAlign w:val="subscript"/>
        </w:rPr>
        <w:t>о</w:t>
      </w:r>
      <w:r w:rsidR="00F536EA" w:rsidRPr="00400106">
        <w:rPr>
          <w:color w:val="000000"/>
          <w:sz w:val="28"/>
          <w:szCs w:val="28"/>
        </w:rPr>
        <w:t xml:space="preserve"> грн. на</w:t>
      </w:r>
      <w:r w:rsidR="00A15C81">
        <w:rPr>
          <w:color w:val="000000"/>
          <w:sz w:val="28"/>
          <w:szCs w:val="28"/>
        </w:rPr>
        <w:t xml:space="preserve"> </w:t>
      </w:r>
      <w:r w:rsidR="00F536EA" w:rsidRPr="00400106">
        <w:rPr>
          <w:color w:val="000000"/>
          <w:sz w:val="28"/>
          <w:szCs w:val="28"/>
        </w:rPr>
        <w:t xml:space="preserve">один рік під к відсотків річних з виплатою процентів при поверненні коштів. Визначити поправку на інфляцію </w:t>
      </w:r>
      <w:r w:rsidR="00702652">
        <w:rPr>
          <w:color w:val="000000"/>
          <w:sz w:val="28"/>
          <w:szCs w:val="28"/>
        </w:rPr>
        <w:pict>
          <v:shape id="_x0000_i1037" type="#_x0000_t75" style="width:12pt;height:17.25pt">
            <v:imagedata r:id="rId9" o:title=""/>
          </v:shape>
        </w:pict>
      </w:r>
      <w:r w:rsidR="00F536EA" w:rsidRPr="00400106">
        <w:rPr>
          <w:color w:val="000000"/>
          <w:sz w:val="28"/>
          <w:szCs w:val="28"/>
        </w:rPr>
        <w:t xml:space="preserve"> та премію за ризик неповернення - </w:t>
      </w:r>
      <w:r w:rsidR="00702652">
        <w:rPr>
          <w:color w:val="000000"/>
          <w:sz w:val="28"/>
          <w:szCs w:val="28"/>
        </w:rPr>
        <w:pict>
          <v:shape id="_x0000_i1038" type="#_x0000_t75" style="width:12.75pt;height:17.25pt">
            <v:imagedata r:id="rId10" o:title=""/>
          </v:shape>
        </w:pict>
      </w:r>
      <w:r w:rsidR="00F536EA" w:rsidRPr="00400106">
        <w:rPr>
          <w:color w:val="000000"/>
          <w:sz w:val="28"/>
          <w:szCs w:val="28"/>
        </w:rPr>
        <w:t xml:space="preserve"> при очікуваному рівні інфляції і</w:t>
      </w:r>
      <w:r w:rsidR="00A15C81">
        <w:rPr>
          <w:color w:val="000000"/>
          <w:sz w:val="28"/>
          <w:szCs w:val="28"/>
        </w:rPr>
        <w:t xml:space="preserve"> </w:t>
      </w:r>
      <w:r w:rsidR="00F536EA" w:rsidRPr="00400106">
        <w:rPr>
          <w:color w:val="000000"/>
          <w:sz w:val="28"/>
          <w:szCs w:val="28"/>
        </w:rPr>
        <w:t>та ризику неповернення і</w:t>
      </w:r>
      <w:r w:rsidR="00F536EA" w:rsidRPr="00400106">
        <w:rPr>
          <w:color w:val="000000"/>
          <w:sz w:val="28"/>
          <w:szCs w:val="28"/>
          <w:vertAlign w:val="subscript"/>
        </w:rPr>
        <w:t>н</w:t>
      </w:r>
      <w:r w:rsidR="00F536EA" w:rsidRPr="00400106">
        <w:rPr>
          <w:color w:val="000000"/>
          <w:sz w:val="28"/>
          <w:szCs w:val="28"/>
        </w:rPr>
        <w:t xml:space="preserve">. </w:t>
      </w:r>
    </w:p>
    <w:p w:rsidR="003575C4" w:rsidRPr="00A15C81" w:rsidRDefault="003575C4" w:rsidP="003575C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7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2578"/>
        <w:gridCol w:w="1432"/>
        <w:gridCol w:w="1432"/>
        <w:gridCol w:w="1432"/>
      </w:tblGrid>
      <w:tr w:rsidR="009916E5" w:rsidRPr="003575C4">
        <w:trPr>
          <w:trHeight w:val="360"/>
        </w:trPr>
        <w:tc>
          <w:tcPr>
            <w:tcW w:w="1890" w:type="dxa"/>
            <w:noWrap/>
            <w:vAlign w:val="bottom"/>
          </w:tcPr>
          <w:p w:rsidR="009916E5" w:rsidRPr="003575C4" w:rsidRDefault="009916E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Варіант</w:t>
            </w:r>
          </w:p>
        </w:tc>
        <w:tc>
          <w:tcPr>
            <w:tcW w:w="2578" w:type="dxa"/>
            <w:noWrap/>
            <w:vAlign w:val="bottom"/>
          </w:tcPr>
          <w:p w:rsidR="009916E5" w:rsidRPr="003575C4" w:rsidRDefault="009916E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С</w:t>
            </w:r>
            <w:r w:rsidRPr="003575C4">
              <w:rPr>
                <w:color w:val="000000"/>
                <w:sz w:val="20"/>
                <w:szCs w:val="20"/>
                <w:vertAlign w:val="subscript"/>
              </w:rPr>
              <w:t>0</w:t>
            </w:r>
            <w:r w:rsidRPr="003575C4">
              <w:rPr>
                <w:color w:val="000000"/>
                <w:sz w:val="20"/>
                <w:szCs w:val="20"/>
              </w:rPr>
              <w:t>, грн.</w:t>
            </w:r>
          </w:p>
        </w:tc>
        <w:tc>
          <w:tcPr>
            <w:tcW w:w="1432" w:type="dxa"/>
            <w:noWrap/>
            <w:vAlign w:val="bottom"/>
          </w:tcPr>
          <w:p w:rsidR="009916E5" w:rsidRPr="003575C4" w:rsidRDefault="009916E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к, %</w:t>
            </w:r>
          </w:p>
        </w:tc>
        <w:tc>
          <w:tcPr>
            <w:tcW w:w="1432" w:type="dxa"/>
            <w:noWrap/>
            <w:vAlign w:val="bottom"/>
          </w:tcPr>
          <w:p w:rsidR="009916E5" w:rsidRPr="003575C4" w:rsidRDefault="009916E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і%</w:t>
            </w:r>
          </w:p>
        </w:tc>
        <w:tc>
          <w:tcPr>
            <w:tcW w:w="1432" w:type="dxa"/>
            <w:noWrap/>
            <w:vAlign w:val="bottom"/>
          </w:tcPr>
          <w:p w:rsidR="009916E5" w:rsidRPr="003575C4" w:rsidRDefault="009916E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і</w:t>
            </w:r>
            <w:r w:rsidRPr="003575C4">
              <w:rPr>
                <w:color w:val="000000"/>
                <w:sz w:val="20"/>
                <w:szCs w:val="20"/>
                <w:vertAlign w:val="subscript"/>
              </w:rPr>
              <w:t>н</w:t>
            </w:r>
            <w:r w:rsidRPr="003575C4">
              <w:rPr>
                <w:color w:val="000000"/>
                <w:sz w:val="20"/>
                <w:szCs w:val="20"/>
              </w:rPr>
              <w:t>,%</w:t>
            </w:r>
          </w:p>
        </w:tc>
      </w:tr>
      <w:tr w:rsidR="009916E5" w:rsidRPr="003575C4">
        <w:trPr>
          <w:trHeight w:val="360"/>
        </w:trPr>
        <w:tc>
          <w:tcPr>
            <w:tcW w:w="1890" w:type="dxa"/>
            <w:noWrap/>
            <w:vAlign w:val="bottom"/>
          </w:tcPr>
          <w:p w:rsidR="009916E5" w:rsidRPr="003575C4" w:rsidRDefault="009916E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78" w:type="dxa"/>
            <w:noWrap/>
            <w:vAlign w:val="bottom"/>
          </w:tcPr>
          <w:p w:rsidR="009916E5" w:rsidRPr="003575C4" w:rsidRDefault="009916E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170000</w:t>
            </w:r>
          </w:p>
        </w:tc>
        <w:tc>
          <w:tcPr>
            <w:tcW w:w="1432" w:type="dxa"/>
            <w:noWrap/>
            <w:vAlign w:val="bottom"/>
          </w:tcPr>
          <w:p w:rsidR="009916E5" w:rsidRPr="003575C4" w:rsidRDefault="009916E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2" w:type="dxa"/>
            <w:noWrap/>
            <w:vAlign w:val="bottom"/>
          </w:tcPr>
          <w:p w:rsidR="009916E5" w:rsidRPr="003575C4" w:rsidRDefault="009916E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2" w:type="dxa"/>
            <w:noWrap/>
            <w:vAlign w:val="bottom"/>
          </w:tcPr>
          <w:p w:rsidR="009916E5" w:rsidRPr="003575C4" w:rsidRDefault="009916E5" w:rsidP="003575C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575C4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9916E5" w:rsidRPr="00400106" w:rsidRDefault="009916E5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Pr="00400106" w:rsidRDefault="00F35F0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</w:rPr>
        <w:t>:</w:t>
      </w:r>
    </w:p>
    <w:p w:rsidR="00F536EA" w:rsidRPr="003575C4" w:rsidRDefault="00F536EA" w:rsidP="0040010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Нарощена сума, яку отримує інвестор дорівнює:</w:t>
      </w:r>
    </w:p>
    <w:p w:rsidR="003575C4" w:rsidRPr="00400106" w:rsidRDefault="003575C4" w:rsidP="003575C4">
      <w:pPr>
        <w:spacing w:line="360" w:lineRule="auto"/>
        <w:jc w:val="both"/>
        <w:rPr>
          <w:color w:val="000000"/>
          <w:sz w:val="28"/>
          <w:szCs w:val="28"/>
        </w:rPr>
      </w:pPr>
    </w:p>
    <w:p w:rsidR="00F536EA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(1 + к)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 xml:space="preserve"> (1)</w:t>
      </w:r>
    </w:p>
    <w:p w:rsidR="003575C4" w:rsidRPr="003575C4" w:rsidRDefault="003575C4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35F0A" w:rsidRPr="00400106" w:rsidRDefault="00F35F0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>= 170000 (1+0,10) = 187000 (грн.)</w:t>
      </w:r>
    </w:p>
    <w:p w:rsidR="00F536EA" w:rsidRPr="003575C4" w:rsidRDefault="00F536EA" w:rsidP="0040010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Скоригована нарощена сума на рівень інфляції:</w:t>
      </w:r>
    </w:p>
    <w:p w:rsidR="003575C4" w:rsidRPr="00400106" w:rsidRDefault="003575C4" w:rsidP="003575C4">
      <w:pPr>
        <w:spacing w:line="360" w:lineRule="auto"/>
        <w:jc w:val="both"/>
        <w:rPr>
          <w:color w:val="000000"/>
          <w:sz w:val="28"/>
          <w:szCs w:val="28"/>
        </w:rPr>
      </w:pPr>
    </w:p>
    <w:p w:rsidR="00F536EA" w:rsidRPr="00A15C81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(1 + і)</w:t>
      </w:r>
      <w:r w:rsidR="00A15C81">
        <w:rPr>
          <w:color w:val="000000"/>
          <w:sz w:val="28"/>
          <w:szCs w:val="28"/>
        </w:rPr>
        <w:t xml:space="preserve">  </w:t>
      </w:r>
      <w:r w:rsidRPr="00400106">
        <w:rPr>
          <w:color w:val="000000"/>
          <w:sz w:val="28"/>
          <w:szCs w:val="28"/>
        </w:rPr>
        <w:t>(2)</w:t>
      </w:r>
    </w:p>
    <w:p w:rsidR="003575C4" w:rsidRPr="00A15C81" w:rsidRDefault="003575C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5F0A" w:rsidRPr="00400106" w:rsidRDefault="00F35F0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>= 187000 (1 + 0,11) = 207570 (грн.)</w:t>
      </w:r>
    </w:p>
    <w:p w:rsidR="00F536EA" w:rsidRPr="003575C4" w:rsidRDefault="00F536EA" w:rsidP="0040010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Визначимо процентну ставку за позикою, що повинна бути з урахування інфляції:</w:t>
      </w:r>
    </w:p>
    <w:p w:rsidR="003575C4" w:rsidRPr="00400106" w:rsidRDefault="003575C4" w:rsidP="003575C4">
      <w:pPr>
        <w:spacing w:line="360" w:lineRule="auto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(1 +к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>) →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(3)</w:t>
      </w:r>
    </w:p>
    <w:p w:rsidR="003575C4" w:rsidRDefault="003575C4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00106">
        <w:rPr>
          <w:color w:val="000000"/>
          <w:sz w:val="28"/>
          <w:szCs w:val="28"/>
        </w:rPr>
        <w:t xml:space="preserve"> 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 xml:space="preserve"> = </w:t>
      </w:r>
      <w:r w:rsidR="00702652">
        <w:rPr>
          <w:color w:val="000000"/>
          <w:sz w:val="28"/>
          <w:szCs w:val="28"/>
        </w:rPr>
        <w:pict>
          <v:shape id="_x0000_i1039" type="#_x0000_t75" style="width:36pt;height:33.75pt">
            <v:imagedata r:id="rId11" o:title=""/>
          </v:shape>
        </w:pict>
      </w:r>
      <w:r w:rsidRPr="00400106">
        <w:rPr>
          <w:color w:val="000000"/>
          <w:sz w:val="28"/>
          <w:szCs w:val="28"/>
        </w:rPr>
        <w:t xml:space="preserve"> </w:t>
      </w:r>
    </w:p>
    <w:p w:rsidR="003575C4" w:rsidRPr="003575C4" w:rsidRDefault="003575C4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27696B" w:rsidRPr="00400106" w:rsidRDefault="0027696B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 xml:space="preserve"> =</w:t>
      </w:r>
      <w:r w:rsidR="00702652">
        <w:rPr>
          <w:color w:val="000000"/>
          <w:sz w:val="28"/>
          <w:szCs w:val="28"/>
        </w:rPr>
        <w:pict>
          <v:shape id="_x0000_i1040" type="#_x0000_t75" style="width:93.75pt;height:30.75pt">
            <v:imagedata r:id="rId12" o:title=""/>
          </v:shape>
        </w:pict>
      </w:r>
    </w:p>
    <w:p w:rsidR="00F536EA" w:rsidRPr="00400106" w:rsidRDefault="00F536EA" w:rsidP="0040010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Прирівнюючи вираз 2 і 3 отримаємо формулу Фішера:</w:t>
      </w:r>
    </w:p>
    <w:p w:rsidR="00F14C29" w:rsidRPr="00A15C81" w:rsidRDefault="00F14C29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 xml:space="preserve"> = к + 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="00A15C81">
        <w:rPr>
          <w:color w:val="000000"/>
          <w:sz w:val="28"/>
          <w:szCs w:val="28"/>
          <w:vertAlign w:val="subscript"/>
        </w:rPr>
        <w:t xml:space="preserve">  </w:t>
      </w:r>
      <w:r w:rsidRPr="00400106">
        <w:rPr>
          <w:color w:val="000000"/>
          <w:sz w:val="28"/>
          <w:szCs w:val="28"/>
          <w:vertAlign w:val="subscript"/>
        </w:rPr>
        <w:t xml:space="preserve"> </w:t>
      </w:r>
      <w:r w:rsidRPr="00400106">
        <w:rPr>
          <w:color w:val="000000"/>
          <w:sz w:val="28"/>
          <w:szCs w:val="28"/>
        </w:rPr>
        <w:t>(4)</w:t>
      </w:r>
      <w:r w:rsidR="00A15C81">
        <w:rPr>
          <w:color w:val="000000"/>
          <w:sz w:val="28"/>
          <w:szCs w:val="28"/>
          <w:vertAlign w:val="subscript"/>
        </w:rPr>
        <w:t xml:space="preserve"> </w:t>
      </w:r>
    </w:p>
    <w:p w:rsidR="00F14C29" w:rsidRPr="00A15C81" w:rsidRDefault="00F14C29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A15C81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де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Pr="00400106">
        <w:rPr>
          <w:color w:val="000000"/>
          <w:sz w:val="28"/>
          <w:szCs w:val="28"/>
        </w:rPr>
        <w:t xml:space="preserve"> = і + к</w:t>
      </w:r>
      <w:r w:rsidR="00702652">
        <w:rPr>
          <w:color w:val="000000"/>
          <w:sz w:val="28"/>
          <w:szCs w:val="28"/>
        </w:rPr>
        <w:pict>
          <v:shape id="_x0000_i1041" type="#_x0000_t75" style="width:9pt;height:9.75pt">
            <v:imagedata r:id="rId13" o:title=""/>
          </v:shape>
        </w:pict>
      </w:r>
      <w:r w:rsidRPr="00400106">
        <w:rPr>
          <w:color w:val="000000"/>
          <w:sz w:val="28"/>
          <w:szCs w:val="28"/>
        </w:rPr>
        <w:t xml:space="preserve">і </w:t>
      </w:r>
    </w:p>
    <w:p w:rsidR="00F14C29" w:rsidRPr="00A15C81" w:rsidRDefault="00F14C29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7831" w:rsidRPr="00400106" w:rsidRDefault="0006783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>= 0,11 + 0,1*0,11 = 0,121</w:t>
      </w:r>
    </w:p>
    <w:p w:rsidR="00067831" w:rsidRPr="00400106" w:rsidRDefault="0006783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>= 0,1 + 0,121 = 0,221</w:t>
      </w:r>
    </w:p>
    <w:p w:rsidR="00F536EA" w:rsidRPr="00400106" w:rsidRDefault="00F536EA" w:rsidP="0040010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Сума, що підлягає ризику неповернення:</w:t>
      </w:r>
    </w:p>
    <w:p w:rsidR="00F14C29" w:rsidRPr="00A15C81" w:rsidRDefault="00F14C29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неп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</w:t>
      </w:r>
      <w:r w:rsidR="00702652">
        <w:rPr>
          <w:color w:val="000000"/>
          <w:sz w:val="28"/>
          <w:szCs w:val="28"/>
        </w:rPr>
        <w:pict>
          <v:shape id="_x0000_i1042" type="#_x0000_t75" style="width:9pt;height:9.75pt">
            <v:imagedata r:id="rId14" o:title=""/>
          </v:shape>
        </w:pict>
      </w:r>
      <w:r w:rsidRPr="00400106">
        <w:rPr>
          <w:color w:val="000000"/>
          <w:sz w:val="28"/>
          <w:szCs w:val="28"/>
        </w:rPr>
        <w:t>і</w:t>
      </w:r>
      <w:r w:rsidRPr="00400106">
        <w:rPr>
          <w:color w:val="000000"/>
          <w:sz w:val="28"/>
          <w:szCs w:val="28"/>
          <w:vertAlign w:val="subscript"/>
        </w:rPr>
        <w:t>н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(5)</w:t>
      </w:r>
    </w:p>
    <w:p w:rsidR="00F14C29" w:rsidRPr="00A15C81" w:rsidRDefault="00F14C29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53B6" w:rsidRPr="00400106" w:rsidRDefault="001353B6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неп</w:t>
      </w:r>
      <w:r w:rsidRPr="00400106">
        <w:rPr>
          <w:color w:val="000000"/>
          <w:sz w:val="28"/>
          <w:szCs w:val="28"/>
        </w:rPr>
        <w:t xml:space="preserve"> = </w:t>
      </w:r>
      <w:r w:rsidRPr="00400106">
        <w:rPr>
          <w:color w:val="000000"/>
          <w:sz w:val="28"/>
          <w:szCs w:val="28"/>
          <w:lang w:val="uk-UA"/>
        </w:rPr>
        <w:t>170000</w:t>
      </w:r>
      <w:r w:rsidRPr="00400106">
        <w:rPr>
          <w:color w:val="000000"/>
          <w:sz w:val="28"/>
          <w:szCs w:val="28"/>
        </w:rPr>
        <w:t xml:space="preserve"> </w:t>
      </w:r>
      <w:r w:rsidR="00702652">
        <w:rPr>
          <w:color w:val="000000"/>
          <w:sz w:val="28"/>
          <w:szCs w:val="28"/>
        </w:rPr>
        <w:pict>
          <v:shape id="_x0000_i1043" type="#_x0000_t75" style="width:9pt;height:9.75pt">
            <v:imagedata r:id="rId14" o:title=""/>
          </v:shape>
        </w:pict>
      </w:r>
      <w:r w:rsidRPr="00400106">
        <w:rPr>
          <w:color w:val="000000"/>
          <w:sz w:val="28"/>
          <w:szCs w:val="28"/>
          <w:lang w:val="uk-UA"/>
        </w:rPr>
        <w:t>0,02 = 3400 (грн.)</w:t>
      </w:r>
    </w:p>
    <w:p w:rsidR="00F536EA" w:rsidRPr="00400106" w:rsidRDefault="00F536EA" w:rsidP="0040010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Сума інвестицій, що має забезпечити дохід в розмірі С</w:t>
      </w:r>
      <w:r w:rsidRPr="00400106">
        <w:rPr>
          <w:color w:val="000000"/>
          <w:sz w:val="28"/>
          <w:szCs w:val="28"/>
          <w:vertAlign w:val="subscript"/>
          <w:lang w:val="uk-UA"/>
        </w:rPr>
        <w:t>н1</w:t>
      </w:r>
      <w:r w:rsidRPr="00400106">
        <w:rPr>
          <w:color w:val="000000"/>
          <w:sz w:val="28"/>
          <w:szCs w:val="28"/>
          <w:lang w:val="uk-UA"/>
        </w:rPr>
        <w:t xml:space="preserve"> грн.:</w:t>
      </w:r>
    </w:p>
    <w:p w:rsidR="00F14C29" w:rsidRPr="00A15C81" w:rsidRDefault="00F14C29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заб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– С</w:t>
      </w:r>
      <w:r w:rsidRPr="00400106">
        <w:rPr>
          <w:color w:val="000000"/>
          <w:sz w:val="28"/>
          <w:szCs w:val="28"/>
          <w:vertAlign w:val="subscript"/>
        </w:rPr>
        <w:t>неп</w:t>
      </w:r>
      <w:r w:rsidRPr="00400106">
        <w:rPr>
          <w:color w:val="000000"/>
          <w:sz w:val="28"/>
          <w:szCs w:val="28"/>
        </w:rPr>
        <w:t xml:space="preserve"> </w:t>
      </w:r>
    </w:p>
    <w:p w:rsidR="00F14C29" w:rsidRPr="00A15C81" w:rsidRDefault="00F14C29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53B6" w:rsidRPr="00400106" w:rsidRDefault="001353B6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заб</w:t>
      </w:r>
      <w:r w:rsidRPr="00400106">
        <w:rPr>
          <w:color w:val="000000"/>
          <w:sz w:val="28"/>
          <w:szCs w:val="28"/>
        </w:rPr>
        <w:t xml:space="preserve"> =</w:t>
      </w:r>
      <w:r w:rsidRPr="00400106">
        <w:rPr>
          <w:color w:val="000000"/>
          <w:sz w:val="28"/>
          <w:szCs w:val="28"/>
          <w:lang w:val="uk-UA"/>
        </w:rPr>
        <w:t xml:space="preserve"> 170000 – 3400 = 166600 (грн.)</w:t>
      </w:r>
    </w:p>
    <w:p w:rsidR="00F536EA" w:rsidRPr="00400106" w:rsidRDefault="00F536EA" w:rsidP="0040010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Визначення процентної ставки, що забезпечить дохід у 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грн.:</w:t>
      </w:r>
    </w:p>
    <w:p w:rsidR="00F14C29" w:rsidRPr="00A15C81" w:rsidRDefault="00F14C29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заб</w:t>
      </w:r>
      <w:r w:rsidRPr="00400106">
        <w:rPr>
          <w:color w:val="000000"/>
          <w:sz w:val="28"/>
          <w:szCs w:val="28"/>
        </w:rPr>
        <w:t xml:space="preserve"> (1 + 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>) →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= </w:t>
      </w:r>
      <w:r w:rsidR="00702652">
        <w:rPr>
          <w:color w:val="000000"/>
          <w:sz w:val="28"/>
          <w:szCs w:val="28"/>
        </w:rPr>
        <w:pict>
          <v:shape id="_x0000_i1044" type="#_x0000_t75" style="width:39.75pt;height:33.75pt">
            <v:imagedata r:id="rId15" o:title=""/>
          </v:shape>
        </w:pict>
      </w:r>
      <w:r w:rsidR="00A15C81">
        <w:rPr>
          <w:color w:val="000000"/>
          <w:sz w:val="28"/>
          <w:szCs w:val="28"/>
        </w:rPr>
        <w:t xml:space="preserve">  </w:t>
      </w:r>
      <w:r w:rsidRPr="00400106">
        <w:rPr>
          <w:color w:val="000000"/>
          <w:sz w:val="28"/>
          <w:szCs w:val="28"/>
        </w:rPr>
        <w:t>(6)</w:t>
      </w:r>
    </w:p>
    <w:p w:rsidR="005F498E" w:rsidRDefault="005F498E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353B6" w:rsidRPr="00400106" w:rsidRDefault="0065290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= </w:t>
      </w:r>
      <w:r w:rsidR="00702652">
        <w:rPr>
          <w:color w:val="000000"/>
          <w:sz w:val="28"/>
          <w:szCs w:val="28"/>
        </w:rPr>
        <w:pict>
          <v:shape id="_x0000_i1045" type="#_x0000_t75" style="width:101.25pt;height:30.75pt">
            <v:imagedata r:id="rId16" o:title=""/>
          </v:shape>
        </w:pict>
      </w:r>
    </w:p>
    <w:p w:rsidR="00F536EA" w:rsidRPr="005F498E" w:rsidRDefault="00F536EA" w:rsidP="005F498E">
      <w:pPr>
        <w:numPr>
          <w:ilvl w:val="0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Поправка на ризик неповернення є частиною загальної процентної ставки:</w:t>
      </w:r>
    </w:p>
    <w:p w:rsidR="005F498E" w:rsidRPr="005F498E" w:rsidRDefault="005F498E" w:rsidP="005F498E">
      <w:pPr>
        <w:spacing w:line="360" w:lineRule="auto"/>
        <w:ind w:left="540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= к + 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Pr="00400106">
        <w:rPr>
          <w:color w:val="000000"/>
          <w:sz w:val="28"/>
          <w:szCs w:val="28"/>
        </w:rPr>
        <w:t xml:space="preserve"> + к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→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= 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– к – 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 xml:space="preserve"> (7)</w:t>
      </w:r>
    </w:p>
    <w:p w:rsidR="005F498E" w:rsidRPr="00A15C81" w:rsidRDefault="005F498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290A" w:rsidRPr="00400106" w:rsidRDefault="0065290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= </w:t>
      </w:r>
      <w:r w:rsidRPr="00400106">
        <w:rPr>
          <w:color w:val="000000"/>
          <w:sz w:val="28"/>
          <w:szCs w:val="28"/>
          <w:lang w:val="uk-UA"/>
        </w:rPr>
        <w:t>0,2459</w:t>
      </w:r>
      <w:r w:rsidRPr="00400106">
        <w:rPr>
          <w:color w:val="000000"/>
          <w:sz w:val="28"/>
          <w:szCs w:val="28"/>
        </w:rPr>
        <w:t xml:space="preserve"> – </w:t>
      </w:r>
      <w:r w:rsidRPr="00400106">
        <w:rPr>
          <w:color w:val="000000"/>
          <w:sz w:val="28"/>
          <w:szCs w:val="28"/>
          <w:lang w:val="uk-UA"/>
        </w:rPr>
        <w:t>0,1</w:t>
      </w:r>
      <w:r w:rsidRPr="00400106">
        <w:rPr>
          <w:color w:val="000000"/>
          <w:sz w:val="28"/>
          <w:szCs w:val="28"/>
        </w:rPr>
        <w:t xml:space="preserve"> – </w:t>
      </w:r>
      <w:r w:rsidRPr="00400106">
        <w:rPr>
          <w:color w:val="000000"/>
          <w:sz w:val="28"/>
          <w:szCs w:val="28"/>
          <w:lang w:val="uk-UA"/>
        </w:rPr>
        <w:t>0,121 = 0,0249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1D43E4" w:rsidP="005F49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F498E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5F498E">
        <w:rPr>
          <w:b/>
          <w:bCs/>
          <w:color w:val="000000"/>
          <w:sz w:val="28"/>
          <w:szCs w:val="28"/>
        </w:rPr>
        <w:t>5</w:t>
      </w:r>
      <w:r w:rsidR="00F536EA" w:rsidRPr="00400106">
        <w:rPr>
          <w:color w:val="000000"/>
          <w:sz w:val="28"/>
          <w:szCs w:val="28"/>
        </w:rPr>
        <w:t>. Кредит у розмірі С</w:t>
      </w:r>
      <w:r w:rsidR="00F536EA" w:rsidRPr="00400106">
        <w:rPr>
          <w:color w:val="000000"/>
          <w:sz w:val="28"/>
          <w:szCs w:val="28"/>
          <w:vertAlign w:val="subscript"/>
        </w:rPr>
        <w:t>о</w:t>
      </w:r>
      <w:r w:rsidR="00F536EA" w:rsidRPr="00400106">
        <w:rPr>
          <w:color w:val="000000"/>
          <w:sz w:val="28"/>
          <w:szCs w:val="28"/>
        </w:rPr>
        <w:t xml:space="preserve"> грн. надано на один рік з виплатою процентів при погашенні. Початкова процентна ставка за кредитом – к 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Визначити поправку на інфляцію </w:t>
      </w:r>
      <w:r w:rsidR="00702652">
        <w:rPr>
          <w:color w:val="000000"/>
          <w:sz w:val="28"/>
          <w:szCs w:val="28"/>
        </w:rPr>
        <w:pict>
          <v:shape id="_x0000_i1046" type="#_x0000_t75" style="width:12pt;height:17.25pt">
            <v:imagedata r:id="rId9" o:title=""/>
          </v:shape>
        </w:pict>
      </w:r>
      <w:r w:rsidRPr="00400106">
        <w:rPr>
          <w:color w:val="000000"/>
          <w:sz w:val="28"/>
          <w:szCs w:val="28"/>
        </w:rPr>
        <w:t xml:space="preserve"> та премію за ризик неповернення - к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при очікуваному рівні інфляції і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та ризику неповернення і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>.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1804"/>
        <w:gridCol w:w="1716"/>
        <w:gridCol w:w="1716"/>
        <w:gridCol w:w="1716"/>
      </w:tblGrid>
      <w:tr w:rsidR="00C87517" w:rsidRPr="005F498E">
        <w:trPr>
          <w:trHeight w:val="255"/>
        </w:trPr>
        <w:tc>
          <w:tcPr>
            <w:tcW w:w="2177" w:type="dxa"/>
            <w:noWrap/>
            <w:vAlign w:val="bottom"/>
          </w:tcPr>
          <w:p w:rsidR="00C87517" w:rsidRPr="005F498E" w:rsidRDefault="00C87517" w:rsidP="005F498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F498E">
              <w:rPr>
                <w:color w:val="000000"/>
                <w:sz w:val="20"/>
                <w:szCs w:val="20"/>
              </w:rPr>
              <w:t>Варіант</w:t>
            </w:r>
          </w:p>
        </w:tc>
        <w:tc>
          <w:tcPr>
            <w:tcW w:w="1804" w:type="dxa"/>
            <w:noWrap/>
            <w:vAlign w:val="bottom"/>
          </w:tcPr>
          <w:p w:rsidR="00C87517" w:rsidRPr="005F498E" w:rsidRDefault="00C87517" w:rsidP="005F498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F498E">
              <w:rPr>
                <w:color w:val="000000"/>
                <w:sz w:val="20"/>
                <w:szCs w:val="20"/>
              </w:rPr>
              <w:t>С</w:t>
            </w:r>
            <w:r w:rsidRPr="005F498E">
              <w:rPr>
                <w:color w:val="000000"/>
                <w:sz w:val="20"/>
                <w:szCs w:val="20"/>
                <w:vertAlign w:val="subscript"/>
              </w:rPr>
              <w:t>0</w:t>
            </w:r>
            <w:r w:rsidRPr="005F498E">
              <w:rPr>
                <w:color w:val="000000"/>
                <w:sz w:val="20"/>
                <w:szCs w:val="20"/>
              </w:rPr>
              <w:t>, грн.</w:t>
            </w:r>
          </w:p>
        </w:tc>
        <w:tc>
          <w:tcPr>
            <w:tcW w:w="1716" w:type="dxa"/>
            <w:noWrap/>
            <w:vAlign w:val="bottom"/>
          </w:tcPr>
          <w:p w:rsidR="00C87517" w:rsidRPr="005F498E" w:rsidRDefault="00C87517" w:rsidP="005F498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F498E">
              <w:rPr>
                <w:color w:val="000000"/>
                <w:sz w:val="20"/>
                <w:szCs w:val="20"/>
              </w:rPr>
              <w:t>к, %</w:t>
            </w:r>
          </w:p>
        </w:tc>
        <w:tc>
          <w:tcPr>
            <w:tcW w:w="1716" w:type="dxa"/>
            <w:noWrap/>
            <w:vAlign w:val="bottom"/>
          </w:tcPr>
          <w:p w:rsidR="00C87517" w:rsidRPr="005F498E" w:rsidRDefault="00C87517" w:rsidP="005F498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F498E">
              <w:rPr>
                <w:color w:val="000000"/>
                <w:sz w:val="20"/>
                <w:szCs w:val="20"/>
              </w:rPr>
              <w:t>і%</w:t>
            </w:r>
          </w:p>
        </w:tc>
        <w:tc>
          <w:tcPr>
            <w:tcW w:w="1716" w:type="dxa"/>
            <w:noWrap/>
            <w:vAlign w:val="bottom"/>
          </w:tcPr>
          <w:p w:rsidR="00C87517" w:rsidRPr="005F498E" w:rsidRDefault="00C87517" w:rsidP="005F498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F498E">
              <w:rPr>
                <w:color w:val="000000"/>
                <w:sz w:val="20"/>
                <w:szCs w:val="20"/>
              </w:rPr>
              <w:t>і</w:t>
            </w:r>
            <w:r w:rsidRPr="005F498E">
              <w:rPr>
                <w:color w:val="000000"/>
                <w:sz w:val="20"/>
                <w:szCs w:val="20"/>
                <w:vertAlign w:val="subscript"/>
              </w:rPr>
              <w:t>н</w:t>
            </w:r>
            <w:r w:rsidRPr="005F498E">
              <w:rPr>
                <w:color w:val="000000"/>
                <w:sz w:val="20"/>
                <w:szCs w:val="20"/>
              </w:rPr>
              <w:t>,%</w:t>
            </w:r>
          </w:p>
        </w:tc>
      </w:tr>
      <w:tr w:rsidR="00C87517" w:rsidRPr="005F498E">
        <w:trPr>
          <w:trHeight w:val="255"/>
        </w:trPr>
        <w:tc>
          <w:tcPr>
            <w:tcW w:w="2177" w:type="dxa"/>
            <w:noWrap/>
            <w:vAlign w:val="bottom"/>
          </w:tcPr>
          <w:p w:rsidR="00C87517" w:rsidRPr="005F498E" w:rsidRDefault="00C87517" w:rsidP="005F498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F498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04" w:type="dxa"/>
            <w:noWrap/>
            <w:vAlign w:val="bottom"/>
          </w:tcPr>
          <w:p w:rsidR="00C87517" w:rsidRPr="005F498E" w:rsidRDefault="00C87517" w:rsidP="005F498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F498E">
              <w:rPr>
                <w:color w:val="000000"/>
                <w:sz w:val="20"/>
                <w:szCs w:val="20"/>
              </w:rPr>
              <w:t>57000</w:t>
            </w:r>
          </w:p>
        </w:tc>
        <w:tc>
          <w:tcPr>
            <w:tcW w:w="1716" w:type="dxa"/>
            <w:noWrap/>
            <w:vAlign w:val="bottom"/>
          </w:tcPr>
          <w:p w:rsidR="00C87517" w:rsidRPr="005F498E" w:rsidRDefault="00C87517" w:rsidP="005F498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F498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6" w:type="dxa"/>
            <w:noWrap/>
            <w:vAlign w:val="bottom"/>
          </w:tcPr>
          <w:p w:rsidR="00C87517" w:rsidRPr="005F498E" w:rsidRDefault="00C87517" w:rsidP="005F498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F498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6" w:type="dxa"/>
            <w:noWrap/>
            <w:vAlign w:val="bottom"/>
          </w:tcPr>
          <w:p w:rsidR="00C87517" w:rsidRPr="005F498E" w:rsidRDefault="00C87517" w:rsidP="005F498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5F498E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C87517" w:rsidRPr="00400106" w:rsidRDefault="00C87517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Pr="00400106">
        <w:rPr>
          <w:color w:val="000000"/>
          <w:sz w:val="28"/>
          <w:szCs w:val="28"/>
        </w:rPr>
        <w:t>:</w:t>
      </w:r>
    </w:p>
    <w:p w:rsidR="00190F41" w:rsidRPr="00400106" w:rsidRDefault="00EF0E4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1. </w:t>
      </w:r>
      <w:r w:rsidR="00190F41" w:rsidRPr="00400106">
        <w:rPr>
          <w:color w:val="000000"/>
          <w:sz w:val="28"/>
          <w:szCs w:val="28"/>
        </w:rPr>
        <w:t>Нарощена сума, яку отримує інвестор дорівнює:</w:t>
      </w:r>
    </w:p>
    <w:p w:rsidR="005F498E" w:rsidRPr="00A15C81" w:rsidRDefault="005F498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(1 + к)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(1)</w:t>
      </w:r>
    </w:p>
    <w:p w:rsidR="005F498E" w:rsidRPr="00A15C81" w:rsidRDefault="005F498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 xml:space="preserve">= </w:t>
      </w:r>
      <w:r w:rsidR="00A31105" w:rsidRPr="00400106">
        <w:rPr>
          <w:color w:val="000000"/>
          <w:sz w:val="28"/>
          <w:szCs w:val="28"/>
          <w:lang w:val="uk-UA"/>
        </w:rPr>
        <w:t>57</w:t>
      </w:r>
      <w:r w:rsidRPr="00400106">
        <w:rPr>
          <w:color w:val="000000"/>
          <w:sz w:val="28"/>
          <w:szCs w:val="28"/>
          <w:lang w:val="uk-UA"/>
        </w:rPr>
        <w:t>000 (1+0,</w:t>
      </w:r>
      <w:r w:rsidR="00A31105" w:rsidRPr="00400106">
        <w:rPr>
          <w:color w:val="000000"/>
          <w:sz w:val="28"/>
          <w:szCs w:val="28"/>
          <w:lang w:val="uk-UA"/>
        </w:rPr>
        <w:t>14</w:t>
      </w:r>
      <w:r w:rsidRPr="00400106">
        <w:rPr>
          <w:color w:val="000000"/>
          <w:sz w:val="28"/>
          <w:szCs w:val="28"/>
          <w:lang w:val="uk-UA"/>
        </w:rPr>
        <w:t xml:space="preserve">) = </w:t>
      </w:r>
      <w:r w:rsidR="00A31105" w:rsidRPr="00400106">
        <w:rPr>
          <w:color w:val="000000"/>
          <w:sz w:val="28"/>
          <w:szCs w:val="28"/>
          <w:lang w:val="uk-UA"/>
        </w:rPr>
        <w:t>64980</w:t>
      </w:r>
      <w:r w:rsidRPr="00400106">
        <w:rPr>
          <w:color w:val="000000"/>
          <w:sz w:val="28"/>
          <w:szCs w:val="28"/>
          <w:lang w:val="uk-UA"/>
        </w:rPr>
        <w:t xml:space="preserve"> (грн.)</w:t>
      </w:r>
    </w:p>
    <w:p w:rsidR="00190F41" w:rsidRPr="00400106" w:rsidRDefault="00EF0E4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2. </w:t>
      </w:r>
      <w:r w:rsidR="00190F41" w:rsidRPr="00400106">
        <w:rPr>
          <w:color w:val="000000"/>
          <w:sz w:val="28"/>
          <w:szCs w:val="28"/>
        </w:rPr>
        <w:t>Скоригована нарощена сума на рівень інфляції:</w:t>
      </w:r>
    </w:p>
    <w:p w:rsidR="005F498E" w:rsidRPr="00A15C81" w:rsidRDefault="005F498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(1 + і)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(2)</w:t>
      </w:r>
    </w:p>
    <w:p w:rsidR="005F498E" w:rsidRPr="00A15C81" w:rsidRDefault="005F498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 xml:space="preserve">= </w:t>
      </w:r>
      <w:r w:rsidR="00A31105" w:rsidRPr="00400106">
        <w:rPr>
          <w:color w:val="000000"/>
          <w:sz w:val="28"/>
          <w:szCs w:val="28"/>
          <w:lang w:val="uk-UA"/>
        </w:rPr>
        <w:t>64980</w:t>
      </w:r>
      <w:r w:rsidRPr="00400106">
        <w:rPr>
          <w:color w:val="000000"/>
          <w:sz w:val="28"/>
          <w:szCs w:val="28"/>
          <w:lang w:val="uk-UA"/>
        </w:rPr>
        <w:t xml:space="preserve"> (1 + 0,11) = </w:t>
      </w:r>
      <w:r w:rsidR="00A31105" w:rsidRPr="00400106">
        <w:rPr>
          <w:color w:val="000000"/>
          <w:sz w:val="28"/>
          <w:szCs w:val="28"/>
          <w:lang w:val="uk-UA"/>
        </w:rPr>
        <w:t xml:space="preserve">72127,8 </w:t>
      </w:r>
      <w:r w:rsidRPr="00400106">
        <w:rPr>
          <w:color w:val="000000"/>
          <w:sz w:val="28"/>
          <w:szCs w:val="28"/>
          <w:lang w:val="uk-UA"/>
        </w:rPr>
        <w:t>(грн.)</w:t>
      </w:r>
    </w:p>
    <w:p w:rsidR="00190F41" w:rsidRPr="00400106" w:rsidRDefault="00EF0E4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3. </w:t>
      </w:r>
      <w:r w:rsidR="00190F41" w:rsidRPr="00400106">
        <w:rPr>
          <w:color w:val="000000"/>
          <w:sz w:val="28"/>
          <w:szCs w:val="28"/>
        </w:rPr>
        <w:t>Визначимо процентну ставку за позикою, що повинна бути з урахування інфляції:</w:t>
      </w:r>
    </w:p>
    <w:p w:rsidR="005F498E" w:rsidRPr="00A15C81" w:rsidRDefault="005F498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(1 +к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>) →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(3)</w:t>
      </w: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 xml:space="preserve"> 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 xml:space="preserve"> = </w:t>
      </w:r>
      <w:r w:rsidR="00702652">
        <w:rPr>
          <w:color w:val="000000"/>
          <w:sz w:val="28"/>
          <w:szCs w:val="28"/>
        </w:rPr>
        <w:pict>
          <v:shape id="_x0000_i1047" type="#_x0000_t75" style="width:36pt;height:33.75pt">
            <v:imagedata r:id="rId11" o:title=""/>
          </v:shape>
        </w:pict>
      </w:r>
      <w:r w:rsidR="00A15C81">
        <w:rPr>
          <w:color w:val="000000"/>
          <w:sz w:val="28"/>
          <w:szCs w:val="28"/>
        </w:rPr>
        <w:t xml:space="preserve"> </w:t>
      </w:r>
    </w:p>
    <w:p w:rsidR="005453BE" w:rsidRPr="00A15C81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 xml:space="preserve"> =</w:t>
      </w:r>
      <w:r w:rsidR="00702652">
        <w:rPr>
          <w:color w:val="000000"/>
          <w:sz w:val="28"/>
          <w:szCs w:val="28"/>
        </w:rPr>
        <w:pict>
          <v:shape id="_x0000_i1048" type="#_x0000_t75" style="width:89.25pt;height:30.75pt">
            <v:imagedata r:id="rId17" o:title=""/>
          </v:shape>
        </w:pict>
      </w:r>
    </w:p>
    <w:p w:rsidR="00190F41" w:rsidRPr="00400106" w:rsidRDefault="00EF0E4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4. </w:t>
      </w:r>
      <w:r w:rsidR="00190F41" w:rsidRPr="00400106">
        <w:rPr>
          <w:color w:val="000000"/>
          <w:sz w:val="28"/>
          <w:szCs w:val="28"/>
        </w:rPr>
        <w:t>Прирівнюючи вираз 2 і 3 отримаємо формулу Фішера:</w:t>
      </w:r>
    </w:p>
    <w:p w:rsidR="005453BE" w:rsidRPr="00A15C81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 xml:space="preserve"> = к + 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="00A15C81">
        <w:rPr>
          <w:color w:val="000000"/>
          <w:sz w:val="28"/>
          <w:szCs w:val="28"/>
          <w:vertAlign w:val="subscript"/>
        </w:rPr>
        <w:t xml:space="preserve">  </w:t>
      </w:r>
      <w:r w:rsidRPr="00400106">
        <w:rPr>
          <w:color w:val="000000"/>
          <w:sz w:val="28"/>
          <w:szCs w:val="28"/>
        </w:rPr>
        <w:t>(4)</w:t>
      </w:r>
      <w:r w:rsidRPr="00400106">
        <w:rPr>
          <w:color w:val="000000"/>
          <w:sz w:val="28"/>
          <w:szCs w:val="28"/>
          <w:vertAlign w:val="subscript"/>
        </w:rPr>
        <w:t xml:space="preserve"> </w:t>
      </w: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де</w:t>
      </w:r>
      <w:r w:rsidR="00A15C81">
        <w:rPr>
          <w:color w:val="000000"/>
          <w:sz w:val="28"/>
          <w:szCs w:val="28"/>
        </w:rPr>
        <w:t xml:space="preserve">  </w:t>
      </w: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Pr="00400106">
        <w:rPr>
          <w:color w:val="000000"/>
          <w:sz w:val="28"/>
          <w:szCs w:val="28"/>
        </w:rPr>
        <w:t xml:space="preserve"> = і + к</w:t>
      </w:r>
      <w:r w:rsidR="00702652">
        <w:rPr>
          <w:color w:val="000000"/>
          <w:sz w:val="28"/>
          <w:szCs w:val="28"/>
        </w:rPr>
        <w:pict>
          <v:shape id="_x0000_i1049" type="#_x0000_t75" style="width:9pt;height:9.75pt">
            <v:imagedata r:id="rId13" o:title=""/>
          </v:shape>
        </w:pict>
      </w:r>
      <w:r w:rsidRPr="00400106">
        <w:rPr>
          <w:color w:val="000000"/>
          <w:sz w:val="28"/>
          <w:szCs w:val="28"/>
        </w:rPr>
        <w:t xml:space="preserve">і </w:t>
      </w:r>
    </w:p>
    <w:p w:rsidR="005453BE" w:rsidRPr="005453BE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 xml:space="preserve">= </w:t>
      </w:r>
      <w:r w:rsidR="002B0C3D" w:rsidRPr="00400106">
        <w:rPr>
          <w:color w:val="000000"/>
          <w:sz w:val="28"/>
          <w:szCs w:val="28"/>
          <w:lang w:val="uk-UA"/>
        </w:rPr>
        <w:t>0,11</w:t>
      </w:r>
      <w:r w:rsidRPr="00400106">
        <w:rPr>
          <w:color w:val="000000"/>
          <w:sz w:val="28"/>
          <w:szCs w:val="28"/>
          <w:lang w:val="uk-UA"/>
        </w:rPr>
        <w:t xml:space="preserve"> + 0,</w:t>
      </w:r>
      <w:r w:rsidR="002B0C3D" w:rsidRPr="00400106">
        <w:rPr>
          <w:color w:val="000000"/>
          <w:sz w:val="28"/>
          <w:szCs w:val="28"/>
          <w:lang w:val="uk-UA"/>
        </w:rPr>
        <w:t>14</w:t>
      </w:r>
      <w:r w:rsidRPr="00400106">
        <w:rPr>
          <w:color w:val="000000"/>
          <w:sz w:val="28"/>
          <w:szCs w:val="28"/>
          <w:lang w:val="uk-UA"/>
        </w:rPr>
        <w:t xml:space="preserve">*0,11 = </w:t>
      </w:r>
      <w:r w:rsidR="002B0C3D" w:rsidRPr="00400106">
        <w:rPr>
          <w:color w:val="000000"/>
          <w:sz w:val="28"/>
          <w:szCs w:val="28"/>
          <w:lang w:val="uk-UA"/>
        </w:rPr>
        <w:t>0,1254</w:t>
      </w: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 xml:space="preserve">= </w:t>
      </w:r>
      <w:r w:rsidR="002B0C3D" w:rsidRPr="00400106">
        <w:rPr>
          <w:color w:val="000000"/>
          <w:sz w:val="28"/>
          <w:szCs w:val="28"/>
          <w:lang w:val="uk-UA"/>
        </w:rPr>
        <w:t>0,14</w:t>
      </w:r>
      <w:r w:rsidRPr="00400106">
        <w:rPr>
          <w:color w:val="000000"/>
          <w:sz w:val="28"/>
          <w:szCs w:val="28"/>
          <w:lang w:val="uk-UA"/>
        </w:rPr>
        <w:t xml:space="preserve"> + </w:t>
      </w:r>
      <w:r w:rsidR="002B0C3D" w:rsidRPr="00400106">
        <w:rPr>
          <w:color w:val="000000"/>
          <w:sz w:val="28"/>
          <w:szCs w:val="28"/>
          <w:lang w:val="uk-UA"/>
        </w:rPr>
        <w:t>0,1254</w:t>
      </w:r>
      <w:r w:rsidRPr="00400106">
        <w:rPr>
          <w:color w:val="000000"/>
          <w:sz w:val="28"/>
          <w:szCs w:val="28"/>
          <w:lang w:val="uk-UA"/>
        </w:rPr>
        <w:t xml:space="preserve"> = </w:t>
      </w:r>
      <w:r w:rsidR="002B0C3D" w:rsidRPr="00400106">
        <w:rPr>
          <w:color w:val="000000"/>
          <w:sz w:val="28"/>
          <w:szCs w:val="28"/>
          <w:lang w:val="uk-UA"/>
        </w:rPr>
        <w:t>0,2654</w:t>
      </w:r>
    </w:p>
    <w:p w:rsidR="00190F41" w:rsidRPr="00400106" w:rsidRDefault="00EF0E4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5. </w:t>
      </w:r>
      <w:r w:rsidR="00190F41" w:rsidRPr="00400106">
        <w:rPr>
          <w:color w:val="000000"/>
          <w:sz w:val="28"/>
          <w:szCs w:val="28"/>
        </w:rPr>
        <w:t>Сума, що підлягає ризику неповернення:</w:t>
      </w:r>
    </w:p>
    <w:p w:rsidR="005453BE" w:rsidRPr="00A15C81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неп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</w:t>
      </w:r>
      <w:r w:rsidR="00702652">
        <w:rPr>
          <w:color w:val="000000"/>
          <w:sz w:val="28"/>
          <w:szCs w:val="28"/>
        </w:rPr>
        <w:pict>
          <v:shape id="_x0000_i1050" type="#_x0000_t75" style="width:9pt;height:9.75pt">
            <v:imagedata r:id="rId14" o:title=""/>
          </v:shape>
        </w:pict>
      </w:r>
      <w:r w:rsidRPr="00400106">
        <w:rPr>
          <w:color w:val="000000"/>
          <w:sz w:val="28"/>
          <w:szCs w:val="28"/>
        </w:rPr>
        <w:t>і</w:t>
      </w:r>
      <w:r w:rsidRPr="00400106">
        <w:rPr>
          <w:color w:val="000000"/>
          <w:sz w:val="28"/>
          <w:szCs w:val="28"/>
          <w:vertAlign w:val="subscript"/>
        </w:rPr>
        <w:t>н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(5)</w:t>
      </w:r>
    </w:p>
    <w:p w:rsidR="005453BE" w:rsidRPr="00A15C81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неп</w:t>
      </w:r>
      <w:r w:rsidRPr="00400106">
        <w:rPr>
          <w:color w:val="000000"/>
          <w:sz w:val="28"/>
          <w:szCs w:val="28"/>
        </w:rPr>
        <w:t xml:space="preserve"> = </w:t>
      </w:r>
      <w:r w:rsidR="004B62A6" w:rsidRPr="00400106">
        <w:rPr>
          <w:color w:val="000000"/>
          <w:sz w:val="28"/>
          <w:szCs w:val="28"/>
          <w:lang w:val="uk-UA"/>
        </w:rPr>
        <w:t>57000</w:t>
      </w:r>
      <w:r w:rsidRPr="00400106">
        <w:rPr>
          <w:color w:val="000000"/>
          <w:sz w:val="28"/>
          <w:szCs w:val="28"/>
        </w:rPr>
        <w:t xml:space="preserve"> </w:t>
      </w:r>
      <w:r w:rsidR="00702652">
        <w:rPr>
          <w:color w:val="000000"/>
          <w:sz w:val="28"/>
          <w:szCs w:val="28"/>
        </w:rPr>
        <w:pict>
          <v:shape id="_x0000_i1051" type="#_x0000_t75" style="width:9pt;height:9.75pt">
            <v:imagedata r:id="rId14" o:title=""/>
          </v:shape>
        </w:pict>
      </w:r>
      <w:r w:rsidRPr="00400106">
        <w:rPr>
          <w:color w:val="000000"/>
          <w:sz w:val="28"/>
          <w:szCs w:val="28"/>
          <w:lang w:val="uk-UA"/>
        </w:rPr>
        <w:t xml:space="preserve">0,02 = </w:t>
      </w:r>
      <w:r w:rsidR="004B62A6" w:rsidRPr="00400106">
        <w:rPr>
          <w:color w:val="000000"/>
          <w:sz w:val="28"/>
          <w:szCs w:val="28"/>
          <w:lang w:val="uk-UA"/>
        </w:rPr>
        <w:t>1140</w:t>
      </w:r>
      <w:r w:rsidRPr="00400106">
        <w:rPr>
          <w:color w:val="000000"/>
          <w:sz w:val="28"/>
          <w:szCs w:val="28"/>
          <w:lang w:val="uk-UA"/>
        </w:rPr>
        <w:t xml:space="preserve"> (грн.)</w:t>
      </w:r>
    </w:p>
    <w:p w:rsidR="00190F41" w:rsidRPr="00400106" w:rsidRDefault="00EF0E44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 xml:space="preserve">6. </w:t>
      </w:r>
      <w:r w:rsidR="00190F41" w:rsidRPr="00400106">
        <w:rPr>
          <w:color w:val="000000"/>
          <w:sz w:val="28"/>
          <w:szCs w:val="28"/>
          <w:lang w:val="uk-UA"/>
        </w:rPr>
        <w:t>Сума інвестицій, що має забезпечити дохід в розмірі С</w:t>
      </w:r>
      <w:r w:rsidR="00190F41" w:rsidRPr="00400106">
        <w:rPr>
          <w:color w:val="000000"/>
          <w:sz w:val="28"/>
          <w:szCs w:val="28"/>
          <w:vertAlign w:val="subscript"/>
          <w:lang w:val="uk-UA"/>
        </w:rPr>
        <w:t>н1</w:t>
      </w:r>
      <w:r w:rsidR="00190F41" w:rsidRPr="00400106">
        <w:rPr>
          <w:color w:val="000000"/>
          <w:sz w:val="28"/>
          <w:szCs w:val="28"/>
          <w:lang w:val="uk-UA"/>
        </w:rPr>
        <w:t xml:space="preserve"> грн.:</w:t>
      </w:r>
    </w:p>
    <w:p w:rsidR="005453BE" w:rsidRPr="00A15C81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заб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– С</w:t>
      </w:r>
      <w:r w:rsidRPr="00400106">
        <w:rPr>
          <w:color w:val="000000"/>
          <w:sz w:val="28"/>
          <w:szCs w:val="28"/>
          <w:vertAlign w:val="subscript"/>
        </w:rPr>
        <w:t>неп</w:t>
      </w:r>
      <w:r w:rsidRPr="00400106">
        <w:rPr>
          <w:color w:val="000000"/>
          <w:sz w:val="28"/>
          <w:szCs w:val="28"/>
        </w:rPr>
        <w:t xml:space="preserve"> </w:t>
      </w:r>
    </w:p>
    <w:p w:rsidR="005453BE" w:rsidRPr="00A15C81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заб</w:t>
      </w:r>
      <w:r w:rsidRPr="00400106">
        <w:rPr>
          <w:color w:val="000000"/>
          <w:sz w:val="28"/>
          <w:szCs w:val="28"/>
        </w:rPr>
        <w:t xml:space="preserve"> =</w:t>
      </w:r>
      <w:r w:rsidRPr="00400106">
        <w:rPr>
          <w:color w:val="000000"/>
          <w:sz w:val="28"/>
          <w:szCs w:val="28"/>
          <w:lang w:val="uk-UA"/>
        </w:rPr>
        <w:t xml:space="preserve"> </w:t>
      </w:r>
      <w:r w:rsidR="004B62A6" w:rsidRPr="00400106">
        <w:rPr>
          <w:color w:val="000000"/>
          <w:sz w:val="28"/>
          <w:szCs w:val="28"/>
          <w:lang w:val="uk-UA"/>
        </w:rPr>
        <w:t>57000</w:t>
      </w:r>
      <w:r w:rsidRPr="00400106">
        <w:rPr>
          <w:color w:val="000000"/>
          <w:sz w:val="28"/>
          <w:szCs w:val="28"/>
          <w:lang w:val="uk-UA"/>
        </w:rPr>
        <w:t xml:space="preserve"> – </w:t>
      </w:r>
      <w:r w:rsidR="004B62A6" w:rsidRPr="00400106">
        <w:rPr>
          <w:color w:val="000000"/>
          <w:sz w:val="28"/>
          <w:szCs w:val="28"/>
          <w:lang w:val="uk-UA"/>
        </w:rPr>
        <w:t>1140</w:t>
      </w:r>
      <w:r w:rsidRPr="00400106">
        <w:rPr>
          <w:color w:val="000000"/>
          <w:sz w:val="28"/>
          <w:szCs w:val="28"/>
          <w:lang w:val="uk-UA"/>
        </w:rPr>
        <w:t xml:space="preserve">= </w:t>
      </w:r>
      <w:r w:rsidR="004B62A6" w:rsidRPr="00400106">
        <w:rPr>
          <w:color w:val="000000"/>
          <w:sz w:val="28"/>
          <w:szCs w:val="28"/>
          <w:lang w:val="uk-UA"/>
        </w:rPr>
        <w:t>55860</w:t>
      </w:r>
      <w:r w:rsidRPr="00400106">
        <w:rPr>
          <w:color w:val="000000"/>
          <w:sz w:val="28"/>
          <w:szCs w:val="28"/>
          <w:lang w:val="uk-UA"/>
        </w:rPr>
        <w:t xml:space="preserve"> (грн.)</w:t>
      </w:r>
    </w:p>
    <w:p w:rsidR="00190F41" w:rsidRPr="00400106" w:rsidRDefault="00EF0E4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7. </w:t>
      </w:r>
      <w:r w:rsidR="00190F41" w:rsidRPr="00400106">
        <w:rPr>
          <w:color w:val="000000"/>
          <w:sz w:val="28"/>
          <w:szCs w:val="28"/>
        </w:rPr>
        <w:t>Визначення процентної ставки, що забезпечить дохід у С</w:t>
      </w:r>
      <w:r w:rsidR="00190F41" w:rsidRPr="00400106">
        <w:rPr>
          <w:color w:val="000000"/>
          <w:sz w:val="28"/>
          <w:szCs w:val="28"/>
          <w:vertAlign w:val="subscript"/>
        </w:rPr>
        <w:t>н1</w:t>
      </w:r>
      <w:r w:rsidR="00A15C81">
        <w:rPr>
          <w:color w:val="000000"/>
          <w:sz w:val="28"/>
          <w:szCs w:val="28"/>
        </w:rPr>
        <w:t xml:space="preserve"> </w:t>
      </w:r>
      <w:r w:rsidR="00190F41" w:rsidRPr="00400106">
        <w:rPr>
          <w:color w:val="000000"/>
          <w:sz w:val="28"/>
          <w:szCs w:val="28"/>
        </w:rPr>
        <w:t>грн.:</w:t>
      </w:r>
    </w:p>
    <w:p w:rsidR="005453BE" w:rsidRPr="00A15C81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заб</w:t>
      </w:r>
      <w:r w:rsidRPr="00400106">
        <w:rPr>
          <w:color w:val="000000"/>
          <w:sz w:val="28"/>
          <w:szCs w:val="28"/>
        </w:rPr>
        <w:t xml:space="preserve"> (1 + 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>) →</w:t>
      </w: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= </w:t>
      </w:r>
      <w:r w:rsidR="00702652">
        <w:rPr>
          <w:color w:val="000000"/>
          <w:sz w:val="28"/>
          <w:szCs w:val="28"/>
        </w:rPr>
        <w:pict>
          <v:shape id="_x0000_i1052" type="#_x0000_t75" style="width:39.75pt;height:33.75pt">
            <v:imagedata r:id="rId15" o:title=""/>
          </v:shape>
        </w:pic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(6)</w:t>
      </w:r>
    </w:p>
    <w:p w:rsidR="005453BE" w:rsidRPr="00A15C81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= </w:t>
      </w:r>
      <w:r w:rsidR="00702652">
        <w:rPr>
          <w:color w:val="000000"/>
          <w:sz w:val="28"/>
          <w:szCs w:val="28"/>
        </w:rPr>
        <w:pict>
          <v:shape id="_x0000_i1053" type="#_x0000_t75" style="width:102.75pt;height:30.75pt">
            <v:imagedata r:id="rId18" o:title=""/>
          </v:shape>
        </w:pict>
      </w: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8. Поправка на ризик неповернення є частиною загальної процентної ставки:</w:t>
      </w:r>
    </w:p>
    <w:p w:rsidR="005453BE" w:rsidRPr="00A15C81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= к + 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Pr="00400106">
        <w:rPr>
          <w:color w:val="000000"/>
          <w:sz w:val="28"/>
          <w:szCs w:val="28"/>
        </w:rPr>
        <w:t xml:space="preserve"> + к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→</w:t>
      </w: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= 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– к – 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(7)</w:t>
      </w:r>
    </w:p>
    <w:p w:rsidR="005453BE" w:rsidRPr="00A15C81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0F41" w:rsidRPr="00400106" w:rsidRDefault="00190F4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= </w:t>
      </w:r>
      <w:r w:rsidR="00CF1C29" w:rsidRPr="00400106">
        <w:rPr>
          <w:color w:val="000000"/>
          <w:sz w:val="28"/>
          <w:szCs w:val="28"/>
          <w:lang w:val="uk-UA"/>
        </w:rPr>
        <w:t>0,2912 – 0,14 – 0,1254 = 0,0258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1D43E4" w:rsidP="005453B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53BE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5453BE">
        <w:rPr>
          <w:b/>
          <w:bCs/>
          <w:color w:val="000000"/>
          <w:sz w:val="28"/>
          <w:szCs w:val="28"/>
        </w:rPr>
        <w:t>6</w:t>
      </w:r>
      <w:r w:rsidR="00F536EA" w:rsidRPr="00400106">
        <w:rPr>
          <w:color w:val="000000"/>
          <w:sz w:val="28"/>
          <w:szCs w:val="28"/>
        </w:rPr>
        <w:t>. Кредит у розмірі С</w:t>
      </w:r>
      <w:r w:rsidR="00F536EA" w:rsidRPr="00400106">
        <w:rPr>
          <w:color w:val="000000"/>
          <w:sz w:val="28"/>
          <w:szCs w:val="28"/>
          <w:vertAlign w:val="subscript"/>
        </w:rPr>
        <w:t>о</w:t>
      </w:r>
      <w:r w:rsidR="00F536EA" w:rsidRPr="00400106">
        <w:rPr>
          <w:color w:val="000000"/>
          <w:sz w:val="28"/>
          <w:szCs w:val="28"/>
        </w:rPr>
        <w:t xml:space="preserve"> грн. надано на один рік з виплатою процентів при погашенні. Початкова процентна ставка за кредитом – к.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Визначити процентну ставку за кредитом в умовах інфляції та ризику непогашення при очікуваному рівні інфляції і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і ризику неповернення і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>.</w:t>
      </w:r>
    </w:p>
    <w:p w:rsidR="00F536EA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00106">
        <w:rPr>
          <w:color w:val="000000"/>
          <w:sz w:val="28"/>
          <w:szCs w:val="28"/>
        </w:rPr>
        <w:t>(формули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1 - 6)</w:t>
      </w:r>
    </w:p>
    <w:p w:rsidR="005453BE" w:rsidRPr="005453BE" w:rsidRDefault="005453BE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949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1875"/>
        <w:gridCol w:w="1784"/>
        <w:gridCol w:w="1784"/>
        <w:gridCol w:w="1784"/>
      </w:tblGrid>
      <w:tr w:rsidR="00737CE4" w:rsidRPr="00BB101B">
        <w:trPr>
          <w:trHeight w:val="257"/>
        </w:trPr>
        <w:tc>
          <w:tcPr>
            <w:tcW w:w="2263" w:type="dxa"/>
            <w:noWrap/>
            <w:vAlign w:val="bottom"/>
          </w:tcPr>
          <w:p w:rsidR="00737CE4" w:rsidRPr="00BB101B" w:rsidRDefault="00737CE4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Варіант</w:t>
            </w:r>
          </w:p>
        </w:tc>
        <w:tc>
          <w:tcPr>
            <w:tcW w:w="1875" w:type="dxa"/>
            <w:noWrap/>
            <w:vAlign w:val="bottom"/>
          </w:tcPr>
          <w:p w:rsidR="00737CE4" w:rsidRPr="00BB101B" w:rsidRDefault="00737CE4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С</w:t>
            </w:r>
            <w:r w:rsidRPr="00BB101B">
              <w:rPr>
                <w:color w:val="000000"/>
                <w:sz w:val="20"/>
                <w:szCs w:val="20"/>
                <w:vertAlign w:val="subscript"/>
              </w:rPr>
              <w:t>0</w:t>
            </w:r>
            <w:r w:rsidRPr="00BB101B">
              <w:rPr>
                <w:color w:val="000000"/>
                <w:sz w:val="20"/>
                <w:szCs w:val="20"/>
              </w:rPr>
              <w:t>, грн.</w:t>
            </w:r>
          </w:p>
        </w:tc>
        <w:tc>
          <w:tcPr>
            <w:tcW w:w="1784" w:type="dxa"/>
            <w:noWrap/>
            <w:vAlign w:val="bottom"/>
          </w:tcPr>
          <w:p w:rsidR="00737CE4" w:rsidRPr="00BB101B" w:rsidRDefault="00737CE4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к, %</w:t>
            </w:r>
          </w:p>
        </w:tc>
        <w:tc>
          <w:tcPr>
            <w:tcW w:w="1784" w:type="dxa"/>
            <w:noWrap/>
            <w:vAlign w:val="bottom"/>
          </w:tcPr>
          <w:p w:rsidR="00737CE4" w:rsidRPr="00BB101B" w:rsidRDefault="00737CE4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і%</w:t>
            </w:r>
          </w:p>
        </w:tc>
        <w:tc>
          <w:tcPr>
            <w:tcW w:w="1784" w:type="dxa"/>
            <w:noWrap/>
            <w:vAlign w:val="bottom"/>
          </w:tcPr>
          <w:p w:rsidR="00737CE4" w:rsidRPr="00BB101B" w:rsidRDefault="00737CE4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і</w:t>
            </w:r>
            <w:r w:rsidRPr="00BB101B">
              <w:rPr>
                <w:color w:val="000000"/>
                <w:sz w:val="20"/>
                <w:szCs w:val="20"/>
                <w:vertAlign w:val="subscript"/>
              </w:rPr>
              <w:t>н</w:t>
            </w:r>
            <w:r w:rsidRPr="00BB101B">
              <w:rPr>
                <w:color w:val="000000"/>
                <w:sz w:val="20"/>
                <w:szCs w:val="20"/>
              </w:rPr>
              <w:t>,%</w:t>
            </w:r>
          </w:p>
        </w:tc>
      </w:tr>
      <w:tr w:rsidR="00737CE4" w:rsidRPr="00BB101B">
        <w:trPr>
          <w:trHeight w:val="257"/>
        </w:trPr>
        <w:tc>
          <w:tcPr>
            <w:tcW w:w="2263" w:type="dxa"/>
            <w:noWrap/>
            <w:vAlign w:val="bottom"/>
          </w:tcPr>
          <w:p w:rsidR="00737CE4" w:rsidRPr="00BB101B" w:rsidRDefault="00737CE4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noWrap/>
            <w:vAlign w:val="bottom"/>
          </w:tcPr>
          <w:p w:rsidR="00737CE4" w:rsidRPr="00BB101B" w:rsidRDefault="00737CE4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10700</w:t>
            </w:r>
          </w:p>
        </w:tc>
        <w:tc>
          <w:tcPr>
            <w:tcW w:w="1784" w:type="dxa"/>
            <w:noWrap/>
            <w:vAlign w:val="bottom"/>
          </w:tcPr>
          <w:p w:rsidR="00737CE4" w:rsidRPr="00BB101B" w:rsidRDefault="00737CE4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84" w:type="dxa"/>
            <w:noWrap/>
            <w:vAlign w:val="bottom"/>
          </w:tcPr>
          <w:p w:rsidR="00737CE4" w:rsidRPr="00BB101B" w:rsidRDefault="00737CE4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4" w:type="dxa"/>
            <w:noWrap/>
            <w:vAlign w:val="bottom"/>
          </w:tcPr>
          <w:p w:rsidR="00737CE4" w:rsidRPr="00BB101B" w:rsidRDefault="00737CE4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Pr="00400106">
        <w:rPr>
          <w:color w:val="000000"/>
          <w:sz w:val="28"/>
          <w:szCs w:val="28"/>
        </w:rPr>
        <w:t>: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1. </w:t>
      </w:r>
      <w:r w:rsidRPr="00400106">
        <w:rPr>
          <w:color w:val="000000"/>
          <w:sz w:val="28"/>
          <w:szCs w:val="28"/>
        </w:rPr>
        <w:t>Нарощена сума, яку отримує інвестор дорівнює: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(1 + к)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(1)</w:t>
      </w:r>
    </w:p>
    <w:p w:rsidR="00BB101B" w:rsidRPr="00A15C81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С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 xml:space="preserve">= </w:t>
      </w:r>
      <w:r w:rsidR="00DC4B6E" w:rsidRPr="00400106">
        <w:rPr>
          <w:color w:val="000000"/>
          <w:sz w:val="28"/>
          <w:szCs w:val="28"/>
          <w:lang w:val="uk-UA"/>
        </w:rPr>
        <w:t>10700</w:t>
      </w:r>
      <w:r w:rsidRPr="00400106">
        <w:rPr>
          <w:color w:val="000000"/>
          <w:sz w:val="28"/>
          <w:szCs w:val="28"/>
          <w:lang w:val="uk-UA"/>
        </w:rPr>
        <w:t xml:space="preserve"> (1+0,</w:t>
      </w:r>
      <w:r w:rsidR="00DC4B6E" w:rsidRPr="00400106">
        <w:rPr>
          <w:color w:val="000000"/>
          <w:sz w:val="28"/>
          <w:szCs w:val="28"/>
          <w:lang w:val="uk-UA"/>
        </w:rPr>
        <w:t>07</w:t>
      </w:r>
      <w:r w:rsidRPr="00400106">
        <w:rPr>
          <w:color w:val="000000"/>
          <w:sz w:val="28"/>
          <w:szCs w:val="28"/>
          <w:lang w:val="uk-UA"/>
        </w:rPr>
        <w:t xml:space="preserve">) = </w:t>
      </w:r>
      <w:r w:rsidR="00DC4B6E" w:rsidRPr="00400106">
        <w:rPr>
          <w:color w:val="000000"/>
          <w:sz w:val="28"/>
          <w:szCs w:val="28"/>
          <w:lang w:val="uk-UA"/>
        </w:rPr>
        <w:t>11449</w:t>
      </w:r>
      <w:r w:rsidRPr="00400106">
        <w:rPr>
          <w:color w:val="000000"/>
          <w:sz w:val="28"/>
          <w:szCs w:val="28"/>
          <w:lang w:val="uk-UA"/>
        </w:rPr>
        <w:t xml:space="preserve"> (грн.)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2. </w:t>
      </w:r>
      <w:r w:rsidRPr="00400106">
        <w:rPr>
          <w:color w:val="000000"/>
          <w:sz w:val="28"/>
          <w:szCs w:val="28"/>
        </w:rPr>
        <w:t>Скоригована нарощена сума на рівень інфляції: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н</w:t>
      </w:r>
      <w:r w:rsidRPr="00400106">
        <w:rPr>
          <w:color w:val="000000"/>
          <w:sz w:val="28"/>
          <w:szCs w:val="28"/>
        </w:rPr>
        <w:t xml:space="preserve"> (1 + і)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(2)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 xml:space="preserve">= </w:t>
      </w:r>
      <w:r w:rsidR="00DC4B6E" w:rsidRPr="00400106">
        <w:rPr>
          <w:color w:val="000000"/>
          <w:sz w:val="28"/>
          <w:szCs w:val="28"/>
          <w:lang w:val="uk-UA"/>
        </w:rPr>
        <w:t>11449</w:t>
      </w:r>
      <w:r w:rsidRPr="00400106">
        <w:rPr>
          <w:color w:val="000000"/>
          <w:sz w:val="28"/>
          <w:szCs w:val="28"/>
          <w:lang w:val="uk-UA"/>
        </w:rPr>
        <w:t xml:space="preserve"> (1 + 0,11) = </w:t>
      </w:r>
      <w:r w:rsidR="00DC4B6E" w:rsidRPr="00400106">
        <w:rPr>
          <w:color w:val="000000"/>
          <w:sz w:val="28"/>
          <w:szCs w:val="28"/>
          <w:lang w:val="uk-UA"/>
        </w:rPr>
        <w:t>12708,39</w:t>
      </w:r>
      <w:r w:rsidRPr="00400106">
        <w:rPr>
          <w:color w:val="000000"/>
          <w:sz w:val="28"/>
          <w:szCs w:val="28"/>
          <w:lang w:val="uk-UA"/>
        </w:rPr>
        <w:t xml:space="preserve"> (грн.)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3. </w:t>
      </w:r>
      <w:r w:rsidRPr="00400106">
        <w:rPr>
          <w:color w:val="000000"/>
          <w:sz w:val="28"/>
          <w:szCs w:val="28"/>
        </w:rPr>
        <w:t>Визначимо процентну ставку за позикою, що повинна бути з урахування інфляції: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(1 +к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>) →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(3)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 xml:space="preserve"> 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 xml:space="preserve"> = </w:t>
      </w:r>
      <w:r w:rsidR="00702652">
        <w:rPr>
          <w:color w:val="000000"/>
          <w:sz w:val="28"/>
          <w:szCs w:val="28"/>
        </w:rPr>
        <w:pict>
          <v:shape id="_x0000_i1054" type="#_x0000_t75" style="width:36pt;height:33.75pt">
            <v:imagedata r:id="rId11" o:title=""/>
          </v:shape>
        </w:pict>
      </w:r>
      <w:r w:rsidR="00A15C81">
        <w:rPr>
          <w:color w:val="000000"/>
          <w:sz w:val="28"/>
          <w:szCs w:val="28"/>
        </w:rPr>
        <w:t xml:space="preserve"> 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 xml:space="preserve"> =</w:t>
      </w:r>
      <w:r w:rsidR="00702652">
        <w:rPr>
          <w:color w:val="000000"/>
          <w:sz w:val="28"/>
          <w:szCs w:val="28"/>
        </w:rPr>
        <w:pict>
          <v:shape id="_x0000_i1055" type="#_x0000_t75" style="width:107.25pt;height:30.75pt">
            <v:imagedata r:id="rId19" o:title=""/>
          </v:shape>
        </w:pic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4. </w:t>
      </w:r>
      <w:r w:rsidRPr="00400106">
        <w:rPr>
          <w:color w:val="000000"/>
          <w:sz w:val="28"/>
          <w:szCs w:val="28"/>
        </w:rPr>
        <w:t>Прирівнюючи вираз 2 і 3 отримаємо формулу Фішера: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 xml:space="preserve"> = к + 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="00A15C81">
        <w:rPr>
          <w:color w:val="000000"/>
          <w:sz w:val="28"/>
          <w:szCs w:val="28"/>
          <w:vertAlign w:val="subscript"/>
        </w:rPr>
        <w:t xml:space="preserve"> </w:t>
      </w:r>
      <w:r w:rsidRPr="00400106">
        <w:rPr>
          <w:color w:val="000000"/>
          <w:sz w:val="28"/>
          <w:szCs w:val="28"/>
          <w:vertAlign w:val="subscript"/>
        </w:rPr>
        <w:t xml:space="preserve"> </w:t>
      </w:r>
      <w:r w:rsidRPr="00400106">
        <w:rPr>
          <w:color w:val="000000"/>
          <w:sz w:val="28"/>
          <w:szCs w:val="28"/>
        </w:rPr>
        <w:t>(4)</w:t>
      </w:r>
      <w:r w:rsidRPr="00400106">
        <w:rPr>
          <w:color w:val="000000"/>
          <w:sz w:val="28"/>
          <w:szCs w:val="28"/>
          <w:vertAlign w:val="subscript"/>
        </w:rPr>
        <w:t xml:space="preserve"> 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де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Pr="00400106">
        <w:rPr>
          <w:color w:val="000000"/>
          <w:sz w:val="28"/>
          <w:szCs w:val="28"/>
        </w:rPr>
        <w:t xml:space="preserve"> = і + к</w:t>
      </w:r>
      <w:r w:rsidR="00702652">
        <w:rPr>
          <w:color w:val="000000"/>
          <w:sz w:val="28"/>
          <w:szCs w:val="28"/>
        </w:rPr>
        <w:pict>
          <v:shape id="_x0000_i1056" type="#_x0000_t75" style="width:9pt;height:9.75pt">
            <v:imagedata r:id="rId13" o:title=""/>
          </v:shape>
        </w:pict>
      </w:r>
      <w:r w:rsidRPr="00400106">
        <w:rPr>
          <w:color w:val="000000"/>
          <w:sz w:val="28"/>
          <w:szCs w:val="28"/>
        </w:rPr>
        <w:t xml:space="preserve">і 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і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 xml:space="preserve">= 0,11 + </w:t>
      </w:r>
      <w:r w:rsidR="009F0A8F" w:rsidRPr="00400106">
        <w:rPr>
          <w:color w:val="000000"/>
          <w:sz w:val="28"/>
          <w:szCs w:val="28"/>
          <w:lang w:val="uk-UA"/>
        </w:rPr>
        <w:t>0,07</w:t>
      </w:r>
      <w:r w:rsidRPr="00400106">
        <w:rPr>
          <w:color w:val="000000"/>
          <w:sz w:val="28"/>
          <w:szCs w:val="28"/>
          <w:lang w:val="uk-UA"/>
        </w:rPr>
        <w:t xml:space="preserve">*0,11 = </w:t>
      </w:r>
      <w:r w:rsidR="009F0A8F" w:rsidRPr="00400106">
        <w:rPr>
          <w:color w:val="000000"/>
          <w:sz w:val="28"/>
          <w:szCs w:val="28"/>
          <w:lang w:val="uk-UA"/>
        </w:rPr>
        <w:t>0,1177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400106">
        <w:rPr>
          <w:color w:val="000000"/>
          <w:sz w:val="28"/>
          <w:szCs w:val="28"/>
          <w:lang w:val="uk-UA"/>
        </w:rPr>
        <w:t xml:space="preserve">= </w:t>
      </w:r>
      <w:r w:rsidR="009F0A8F" w:rsidRPr="00400106">
        <w:rPr>
          <w:color w:val="000000"/>
          <w:sz w:val="28"/>
          <w:szCs w:val="28"/>
          <w:lang w:val="uk-UA"/>
        </w:rPr>
        <w:t>0,07</w:t>
      </w:r>
      <w:r w:rsidRPr="00400106">
        <w:rPr>
          <w:color w:val="000000"/>
          <w:sz w:val="28"/>
          <w:szCs w:val="28"/>
          <w:lang w:val="uk-UA"/>
        </w:rPr>
        <w:t xml:space="preserve"> + 0,</w:t>
      </w:r>
      <w:r w:rsidR="009F0A8F" w:rsidRPr="00400106">
        <w:rPr>
          <w:color w:val="000000"/>
          <w:sz w:val="28"/>
          <w:szCs w:val="28"/>
          <w:lang w:val="uk-UA"/>
        </w:rPr>
        <w:t>1177</w:t>
      </w:r>
      <w:r w:rsidRPr="00400106">
        <w:rPr>
          <w:color w:val="000000"/>
          <w:sz w:val="28"/>
          <w:szCs w:val="28"/>
          <w:lang w:val="uk-UA"/>
        </w:rPr>
        <w:t xml:space="preserve"> = 0,</w:t>
      </w:r>
      <w:r w:rsidR="009F0A8F" w:rsidRPr="00400106">
        <w:rPr>
          <w:color w:val="000000"/>
          <w:sz w:val="28"/>
          <w:szCs w:val="28"/>
          <w:lang w:val="uk-UA"/>
        </w:rPr>
        <w:t>0,1877</w:t>
      </w:r>
    </w:p>
    <w:p w:rsidR="00F529D3" w:rsidRPr="00A15C81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5. </w:t>
      </w:r>
      <w:r w:rsidRPr="00400106">
        <w:rPr>
          <w:color w:val="000000"/>
          <w:sz w:val="28"/>
          <w:szCs w:val="28"/>
        </w:rPr>
        <w:t>Сума, що підлягає ризику неповернення: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неп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</w:t>
      </w:r>
      <w:r w:rsidR="00702652">
        <w:rPr>
          <w:color w:val="000000"/>
          <w:sz w:val="28"/>
          <w:szCs w:val="28"/>
        </w:rPr>
        <w:pict>
          <v:shape id="_x0000_i1057" type="#_x0000_t75" style="width:9pt;height:9.75pt">
            <v:imagedata r:id="rId14" o:title=""/>
          </v:shape>
        </w:pict>
      </w:r>
      <w:r w:rsidRPr="00400106">
        <w:rPr>
          <w:color w:val="000000"/>
          <w:sz w:val="28"/>
          <w:szCs w:val="28"/>
        </w:rPr>
        <w:t>і</w:t>
      </w:r>
      <w:r w:rsidRPr="00400106">
        <w:rPr>
          <w:color w:val="000000"/>
          <w:sz w:val="28"/>
          <w:szCs w:val="28"/>
          <w:vertAlign w:val="subscript"/>
        </w:rPr>
        <w:t>н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(5)</w:t>
      </w:r>
    </w:p>
    <w:p w:rsidR="00BB101B" w:rsidRPr="00BB101B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неп</w:t>
      </w:r>
      <w:r w:rsidRPr="00400106">
        <w:rPr>
          <w:color w:val="000000"/>
          <w:sz w:val="28"/>
          <w:szCs w:val="28"/>
        </w:rPr>
        <w:t xml:space="preserve"> = </w:t>
      </w:r>
      <w:r w:rsidR="009F0A8F" w:rsidRPr="00400106">
        <w:rPr>
          <w:color w:val="000000"/>
          <w:sz w:val="28"/>
          <w:szCs w:val="28"/>
          <w:lang w:val="uk-UA"/>
        </w:rPr>
        <w:t>1070</w:t>
      </w:r>
      <w:r w:rsidRPr="00400106">
        <w:rPr>
          <w:color w:val="000000"/>
          <w:sz w:val="28"/>
          <w:szCs w:val="28"/>
          <w:lang w:val="uk-UA"/>
        </w:rPr>
        <w:t>0</w:t>
      </w:r>
      <w:r w:rsidRPr="00400106">
        <w:rPr>
          <w:color w:val="000000"/>
          <w:sz w:val="28"/>
          <w:szCs w:val="28"/>
        </w:rPr>
        <w:t xml:space="preserve"> </w:t>
      </w:r>
      <w:r w:rsidR="00702652">
        <w:rPr>
          <w:color w:val="000000"/>
          <w:sz w:val="28"/>
          <w:szCs w:val="28"/>
        </w:rPr>
        <w:pict>
          <v:shape id="_x0000_i1058" type="#_x0000_t75" style="width:9pt;height:9.75pt">
            <v:imagedata r:id="rId14" o:title=""/>
          </v:shape>
        </w:pict>
      </w:r>
      <w:r w:rsidRPr="00400106">
        <w:rPr>
          <w:color w:val="000000"/>
          <w:sz w:val="28"/>
          <w:szCs w:val="28"/>
          <w:lang w:val="uk-UA"/>
        </w:rPr>
        <w:t xml:space="preserve">0,02 = </w:t>
      </w:r>
      <w:r w:rsidR="009F0A8F" w:rsidRPr="00400106">
        <w:rPr>
          <w:color w:val="000000"/>
          <w:sz w:val="28"/>
          <w:szCs w:val="28"/>
          <w:lang w:val="uk-UA"/>
        </w:rPr>
        <w:t>214</w:t>
      </w:r>
      <w:r w:rsidRPr="00400106">
        <w:rPr>
          <w:color w:val="000000"/>
          <w:sz w:val="28"/>
          <w:szCs w:val="28"/>
          <w:lang w:val="uk-UA"/>
        </w:rPr>
        <w:t xml:space="preserve"> (грн.)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6. Сума інвестицій, що має забезпечити дохід в розмірі С</w:t>
      </w:r>
      <w:r w:rsidRPr="00400106">
        <w:rPr>
          <w:color w:val="000000"/>
          <w:sz w:val="28"/>
          <w:szCs w:val="28"/>
          <w:vertAlign w:val="subscript"/>
          <w:lang w:val="uk-UA"/>
        </w:rPr>
        <w:t>н1</w:t>
      </w:r>
      <w:r w:rsidRPr="00400106">
        <w:rPr>
          <w:color w:val="000000"/>
          <w:sz w:val="28"/>
          <w:szCs w:val="28"/>
          <w:lang w:val="uk-UA"/>
        </w:rPr>
        <w:t xml:space="preserve"> грн.: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заб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0</w:t>
      </w:r>
      <w:r w:rsidRPr="00400106">
        <w:rPr>
          <w:color w:val="000000"/>
          <w:sz w:val="28"/>
          <w:szCs w:val="28"/>
        </w:rPr>
        <w:t xml:space="preserve"> – С</w:t>
      </w:r>
      <w:r w:rsidRPr="00400106">
        <w:rPr>
          <w:color w:val="000000"/>
          <w:sz w:val="28"/>
          <w:szCs w:val="28"/>
          <w:vertAlign w:val="subscript"/>
        </w:rPr>
        <w:t>неп</w:t>
      </w:r>
      <w:r w:rsidRPr="00400106">
        <w:rPr>
          <w:color w:val="000000"/>
          <w:sz w:val="28"/>
          <w:szCs w:val="28"/>
        </w:rPr>
        <w:t xml:space="preserve"> 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заб</w:t>
      </w:r>
      <w:r w:rsidRPr="00400106">
        <w:rPr>
          <w:color w:val="000000"/>
          <w:sz w:val="28"/>
          <w:szCs w:val="28"/>
        </w:rPr>
        <w:t xml:space="preserve"> =</w:t>
      </w:r>
      <w:r w:rsidRPr="00400106">
        <w:rPr>
          <w:color w:val="000000"/>
          <w:sz w:val="28"/>
          <w:szCs w:val="28"/>
          <w:lang w:val="uk-UA"/>
        </w:rPr>
        <w:t xml:space="preserve"> </w:t>
      </w:r>
      <w:r w:rsidR="009F0A8F" w:rsidRPr="00400106">
        <w:rPr>
          <w:color w:val="000000"/>
          <w:sz w:val="28"/>
          <w:szCs w:val="28"/>
          <w:lang w:val="uk-UA"/>
        </w:rPr>
        <w:t>10700</w:t>
      </w:r>
      <w:r w:rsidRPr="00400106">
        <w:rPr>
          <w:color w:val="000000"/>
          <w:sz w:val="28"/>
          <w:szCs w:val="28"/>
          <w:lang w:val="uk-UA"/>
        </w:rPr>
        <w:t xml:space="preserve"> – </w:t>
      </w:r>
      <w:r w:rsidR="009F0A8F" w:rsidRPr="00400106">
        <w:rPr>
          <w:color w:val="000000"/>
          <w:sz w:val="28"/>
          <w:szCs w:val="28"/>
          <w:lang w:val="uk-UA"/>
        </w:rPr>
        <w:t>214</w:t>
      </w:r>
      <w:r w:rsidRPr="00400106">
        <w:rPr>
          <w:color w:val="000000"/>
          <w:sz w:val="28"/>
          <w:szCs w:val="28"/>
          <w:lang w:val="uk-UA"/>
        </w:rPr>
        <w:t xml:space="preserve">= </w:t>
      </w:r>
      <w:r w:rsidR="009F0A8F" w:rsidRPr="00400106">
        <w:rPr>
          <w:color w:val="000000"/>
          <w:sz w:val="28"/>
          <w:szCs w:val="28"/>
          <w:lang w:val="uk-UA"/>
        </w:rPr>
        <w:t>10486</w:t>
      </w:r>
      <w:r w:rsidRPr="00400106">
        <w:rPr>
          <w:color w:val="000000"/>
          <w:sz w:val="28"/>
          <w:szCs w:val="28"/>
          <w:lang w:val="uk-UA"/>
        </w:rPr>
        <w:t xml:space="preserve"> (грн.)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 xml:space="preserve">7. </w:t>
      </w:r>
      <w:r w:rsidRPr="00400106">
        <w:rPr>
          <w:color w:val="000000"/>
          <w:sz w:val="28"/>
          <w:szCs w:val="28"/>
        </w:rPr>
        <w:t>Визначення процентної ставки, що забезпечить дохід у 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грн.: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С</w:t>
      </w:r>
      <w:r w:rsidRPr="00400106">
        <w:rPr>
          <w:color w:val="000000"/>
          <w:sz w:val="28"/>
          <w:szCs w:val="28"/>
          <w:vertAlign w:val="subscript"/>
        </w:rPr>
        <w:t>н1</w:t>
      </w:r>
      <w:r w:rsidRPr="00400106">
        <w:rPr>
          <w:color w:val="000000"/>
          <w:sz w:val="28"/>
          <w:szCs w:val="28"/>
        </w:rPr>
        <w:t xml:space="preserve"> = С</w:t>
      </w:r>
      <w:r w:rsidRPr="00400106">
        <w:rPr>
          <w:color w:val="000000"/>
          <w:sz w:val="28"/>
          <w:szCs w:val="28"/>
          <w:vertAlign w:val="subscript"/>
        </w:rPr>
        <w:t>заб</w:t>
      </w:r>
      <w:r w:rsidRPr="00400106">
        <w:rPr>
          <w:color w:val="000000"/>
          <w:sz w:val="28"/>
          <w:szCs w:val="28"/>
        </w:rPr>
        <w:t xml:space="preserve"> (1 + 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>) →</w:t>
      </w: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= </w:t>
      </w:r>
      <w:r w:rsidR="00702652">
        <w:rPr>
          <w:color w:val="000000"/>
          <w:sz w:val="28"/>
          <w:szCs w:val="28"/>
        </w:rPr>
        <w:pict>
          <v:shape id="_x0000_i1059" type="#_x0000_t75" style="width:39.75pt;height:33.75pt">
            <v:imagedata r:id="rId15" o:title=""/>
          </v:shape>
        </w:pic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(6)</w:t>
      </w:r>
    </w:p>
    <w:p w:rsidR="00BB101B" w:rsidRPr="00A15C81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29D3" w:rsidRPr="00400106" w:rsidRDefault="00F529D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к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= </w:t>
      </w:r>
      <w:r w:rsidR="00702652">
        <w:rPr>
          <w:color w:val="000000"/>
          <w:sz w:val="28"/>
          <w:szCs w:val="28"/>
        </w:rPr>
        <w:pict>
          <v:shape id="_x0000_i1060" type="#_x0000_t75" style="width:108.75pt;height:30.75pt">
            <v:imagedata r:id="rId20" o:title=""/>
          </v:shape>
        </w:pict>
      </w:r>
    </w:p>
    <w:p w:rsidR="00C87517" w:rsidRPr="00400106" w:rsidRDefault="00C87517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Default="001D43E4" w:rsidP="00BB101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BB101B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BB101B">
        <w:rPr>
          <w:b/>
          <w:bCs/>
          <w:color w:val="000000"/>
          <w:sz w:val="28"/>
          <w:szCs w:val="28"/>
        </w:rPr>
        <w:t>7</w:t>
      </w:r>
      <w:r w:rsidR="00F536EA" w:rsidRPr="00400106">
        <w:rPr>
          <w:color w:val="000000"/>
          <w:sz w:val="28"/>
          <w:szCs w:val="28"/>
        </w:rPr>
        <w:t xml:space="preserve">. У купівлю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</w:rPr>
        <w:t xml:space="preserve"> акцій за ціною Р</w:t>
      </w:r>
      <w:r w:rsidR="00F536EA" w:rsidRPr="00400106">
        <w:rPr>
          <w:color w:val="000000"/>
          <w:sz w:val="28"/>
          <w:szCs w:val="28"/>
          <w:vertAlign w:val="subscript"/>
        </w:rPr>
        <w:t>0</w:t>
      </w:r>
      <w:r w:rsidR="00F536EA" w:rsidRPr="00400106">
        <w:rPr>
          <w:color w:val="000000"/>
          <w:sz w:val="28"/>
          <w:szCs w:val="28"/>
        </w:rPr>
        <w:t xml:space="preserve"> дол. США інвестор вкладає С</w:t>
      </w:r>
      <w:r w:rsidR="00F536EA" w:rsidRPr="00400106">
        <w:rPr>
          <w:color w:val="000000"/>
          <w:sz w:val="28"/>
          <w:szCs w:val="28"/>
          <w:vertAlign w:val="subscript"/>
        </w:rPr>
        <w:t>в</w:t>
      </w:r>
      <w:r w:rsidR="00F536EA" w:rsidRPr="00400106">
        <w:rPr>
          <w:color w:val="000000"/>
          <w:sz w:val="28"/>
          <w:szCs w:val="28"/>
        </w:rPr>
        <w:t xml:space="preserve"> дол. США власних коштів і С</w:t>
      </w:r>
      <w:r w:rsidR="00F536EA" w:rsidRPr="00400106">
        <w:rPr>
          <w:color w:val="000000"/>
          <w:sz w:val="28"/>
          <w:szCs w:val="28"/>
          <w:vertAlign w:val="subscript"/>
        </w:rPr>
        <w:t>п</w:t>
      </w:r>
      <w:r w:rsidR="00F536EA" w:rsidRPr="00400106">
        <w:rPr>
          <w:color w:val="000000"/>
          <w:sz w:val="28"/>
          <w:szCs w:val="28"/>
        </w:rPr>
        <w:t xml:space="preserve"> дол.. США позичених під </w:t>
      </w:r>
      <w:r w:rsidR="00F536EA" w:rsidRPr="00400106">
        <w:rPr>
          <w:color w:val="000000"/>
          <w:sz w:val="28"/>
          <w:szCs w:val="28"/>
          <w:lang w:val="en-US"/>
        </w:rPr>
        <w:t>r</w:t>
      </w:r>
      <w:r w:rsidR="00F536EA" w:rsidRPr="00400106">
        <w:rPr>
          <w:color w:val="000000"/>
          <w:sz w:val="28"/>
          <w:szCs w:val="28"/>
        </w:rPr>
        <w:t xml:space="preserve"> відсотків річних. Комісійні брокера – к дол.. Через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</w:rPr>
        <w:t xml:space="preserve"> місяців, коли курс акцій піднімається до Р</w:t>
      </w:r>
      <w:r w:rsidR="00F536EA" w:rsidRPr="00400106">
        <w:rPr>
          <w:color w:val="000000"/>
          <w:sz w:val="28"/>
          <w:szCs w:val="28"/>
          <w:vertAlign w:val="subscript"/>
        </w:rPr>
        <w:t>1</w:t>
      </w:r>
      <w:r w:rsidR="00F536EA" w:rsidRPr="00400106">
        <w:rPr>
          <w:color w:val="000000"/>
          <w:sz w:val="28"/>
          <w:szCs w:val="28"/>
        </w:rPr>
        <w:t xml:space="preserve"> дол., інвестор продає акції. Визначити прибуток від проведення спекулятивної угоди.</w:t>
      </w:r>
    </w:p>
    <w:p w:rsidR="00BB101B" w:rsidRPr="00BB101B" w:rsidRDefault="00BB101B" w:rsidP="00BB101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93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124"/>
        <w:gridCol w:w="1101"/>
        <w:gridCol w:w="1101"/>
        <w:gridCol w:w="1124"/>
        <w:gridCol w:w="1124"/>
        <w:gridCol w:w="719"/>
        <w:gridCol w:w="907"/>
        <w:gridCol w:w="1000"/>
      </w:tblGrid>
      <w:tr w:rsidR="00775FB6" w:rsidRPr="00BB101B">
        <w:trPr>
          <w:trHeight w:val="297"/>
        </w:trPr>
        <w:tc>
          <w:tcPr>
            <w:tcW w:w="1188" w:type="dxa"/>
            <w:noWrap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Варіант</w:t>
            </w:r>
          </w:p>
        </w:tc>
        <w:tc>
          <w:tcPr>
            <w:tcW w:w="1124" w:type="dxa"/>
            <w:noWrap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  <w:vertAlign w:val="subscript"/>
              </w:rPr>
            </w:pPr>
            <w:r w:rsidRPr="00BB101B">
              <w:rPr>
                <w:color w:val="000000"/>
                <w:sz w:val="20"/>
                <w:szCs w:val="20"/>
                <w:lang w:val="en-US"/>
              </w:rPr>
              <w:t>N</w:t>
            </w:r>
            <w:r w:rsidRPr="00BB101B">
              <w:rPr>
                <w:color w:val="000000"/>
                <w:sz w:val="20"/>
                <w:szCs w:val="20"/>
              </w:rPr>
              <w:t>, шт</w:t>
            </w:r>
          </w:p>
        </w:tc>
        <w:tc>
          <w:tcPr>
            <w:tcW w:w="1101" w:type="dxa"/>
            <w:noWrap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  <w:lang w:val="en-US"/>
              </w:rPr>
              <w:t>P</w:t>
            </w:r>
            <w:r w:rsidRPr="00BB101B">
              <w:rPr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 w:rsidR="00235A15" w:rsidRPr="00BB101B">
              <w:rPr>
                <w:color w:val="000000"/>
                <w:sz w:val="20"/>
                <w:szCs w:val="20"/>
              </w:rPr>
              <w:t>, дол</w:t>
            </w:r>
            <w:r w:rsidRPr="00BB10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1" w:type="dxa"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BB101B">
              <w:rPr>
                <w:color w:val="000000"/>
                <w:sz w:val="20"/>
                <w:szCs w:val="20"/>
                <w:lang w:val="en-US"/>
              </w:rPr>
              <w:t>P</w:t>
            </w:r>
            <w:r w:rsidRPr="00BB101B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="00235A15" w:rsidRPr="00BB101B">
              <w:rPr>
                <w:color w:val="000000"/>
                <w:sz w:val="20"/>
                <w:szCs w:val="20"/>
              </w:rPr>
              <w:t>, дол.</w:t>
            </w:r>
          </w:p>
        </w:tc>
        <w:tc>
          <w:tcPr>
            <w:tcW w:w="1124" w:type="dxa"/>
            <w:noWrap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BB101B">
              <w:rPr>
                <w:color w:val="000000"/>
                <w:sz w:val="20"/>
                <w:szCs w:val="20"/>
              </w:rPr>
              <w:t>С</w:t>
            </w:r>
            <w:r w:rsidRPr="00BB101B">
              <w:rPr>
                <w:color w:val="000000"/>
                <w:sz w:val="20"/>
                <w:szCs w:val="20"/>
                <w:vertAlign w:val="subscript"/>
              </w:rPr>
              <w:t>в</w:t>
            </w:r>
            <w:r w:rsidR="00235A15" w:rsidRPr="00BB101B">
              <w:rPr>
                <w:color w:val="000000"/>
                <w:sz w:val="20"/>
                <w:szCs w:val="20"/>
              </w:rPr>
              <w:t>, дол.</w:t>
            </w:r>
          </w:p>
        </w:tc>
        <w:tc>
          <w:tcPr>
            <w:tcW w:w="1124" w:type="dxa"/>
            <w:noWrap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BB101B">
              <w:rPr>
                <w:color w:val="000000"/>
                <w:sz w:val="20"/>
                <w:szCs w:val="20"/>
              </w:rPr>
              <w:t>С</w:t>
            </w:r>
            <w:r w:rsidRPr="00BB101B">
              <w:rPr>
                <w:color w:val="000000"/>
                <w:sz w:val="20"/>
                <w:szCs w:val="20"/>
                <w:vertAlign w:val="subscript"/>
              </w:rPr>
              <w:t>п</w:t>
            </w:r>
            <w:r w:rsidR="00235A15" w:rsidRPr="00BB101B">
              <w:rPr>
                <w:color w:val="000000"/>
                <w:sz w:val="20"/>
                <w:szCs w:val="20"/>
              </w:rPr>
              <w:t>, дол.</w:t>
            </w:r>
          </w:p>
        </w:tc>
        <w:tc>
          <w:tcPr>
            <w:tcW w:w="719" w:type="dxa"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  <w:lang w:val="en-US"/>
              </w:rPr>
              <w:t>r</w:t>
            </w:r>
            <w:r w:rsidRPr="00BB101B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907" w:type="dxa"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BB101B">
              <w:rPr>
                <w:color w:val="000000"/>
                <w:sz w:val="20"/>
                <w:szCs w:val="20"/>
                <w:lang w:val="en-US"/>
              </w:rPr>
              <w:t>k</w:t>
            </w:r>
            <w:r w:rsidRPr="00BB101B">
              <w:rPr>
                <w:color w:val="000000"/>
                <w:sz w:val="20"/>
                <w:szCs w:val="20"/>
              </w:rPr>
              <w:t xml:space="preserve">, </w:t>
            </w:r>
            <w:r w:rsidR="00CA71F2" w:rsidRPr="00BB101B">
              <w:rPr>
                <w:color w:val="000000"/>
                <w:sz w:val="20"/>
                <w:szCs w:val="20"/>
                <w:lang w:val="uk-UA"/>
              </w:rPr>
              <w:t>дол</w:t>
            </w:r>
          </w:p>
        </w:tc>
        <w:tc>
          <w:tcPr>
            <w:tcW w:w="1000" w:type="dxa"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  <w:lang w:val="en-US"/>
              </w:rPr>
              <w:t>n</w:t>
            </w:r>
            <w:r w:rsidRPr="00BB101B">
              <w:rPr>
                <w:color w:val="000000"/>
                <w:sz w:val="20"/>
                <w:szCs w:val="20"/>
              </w:rPr>
              <w:t xml:space="preserve">, </w:t>
            </w:r>
            <w:r w:rsidR="00CA71F2" w:rsidRPr="00BB101B">
              <w:rPr>
                <w:color w:val="000000"/>
                <w:sz w:val="20"/>
                <w:szCs w:val="20"/>
                <w:lang w:val="uk-UA"/>
              </w:rPr>
              <w:t>міс</w:t>
            </w:r>
            <w:r w:rsidRPr="00BB101B">
              <w:rPr>
                <w:color w:val="000000"/>
                <w:sz w:val="20"/>
                <w:szCs w:val="20"/>
              </w:rPr>
              <w:t>.</w:t>
            </w:r>
          </w:p>
        </w:tc>
      </w:tr>
      <w:tr w:rsidR="00775FB6" w:rsidRPr="00BB101B">
        <w:trPr>
          <w:trHeight w:val="297"/>
        </w:trPr>
        <w:tc>
          <w:tcPr>
            <w:tcW w:w="1188" w:type="dxa"/>
            <w:noWrap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4" w:type="dxa"/>
            <w:noWrap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101" w:type="dxa"/>
            <w:noWrap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1" w:type="dxa"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4" w:type="dxa"/>
            <w:noWrap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3549</w:t>
            </w:r>
          </w:p>
        </w:tc>
        <w:tc>
          <w:tcPr>
            <w:tcW w:w="1124" w:type="dxa"/>
            <w:noWrap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3549</w:t>
            </w:r>
          </w:p>
        </w:tc>
        <w:tc>
          <w:tcPr>
            <w:tcW w:w="719" w:type="dxa"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00" w:type="dxa"/>
          </w:tcPr>
          <w:p w:rsidR="00775FB6" w:rsidRPr="00BB101B" w:rsidRDefault="00775FB6" w:rsidP="00BB101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B101B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923837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</w:rPr>
        <w:t xml:space="preserve">: 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П = Р</w:t>
      </w:r>
      <w:r w:rsidRPr="00400106">
        <w:rPr>
          <w:color w:val="000000"/>
          <w:sz w:val="28"/>
          <w:szCs w:val="28"/>
          <w:vertAlign w:val="subscript"/>
        </w:rPr>
        <w:t>1</w:t>
      </w:r>
      <w:r w:rsidR="00702652">
        <w:rPr>
          <w:color w:val="000000"/>
          <w:sz w:val="28"/>
          <w:szCs w:val="28"/>
          <w:vertAlign w:val="subscript"/>
        </w:rPr>
        <w:pict>
          <v:shape id="_x0000_i1061" type="#_x0000_t75" style="width:2in;height:30.75pt">
            <v:imagedata r:id="rId21" o:title=""/>
          </v:shape>
        </w:pict>
      </w:r>
      <w:r w:rsidR="00A15C81">
        <w:rPr>
          <w:color w:val="000000"/>
          <w:sz w:val="28"/>
          <w:szCs w:val="28"/>
          <w:vertAlign w:val="subscript"/>
        </w:rPr>
        <w:t xml:space="preserve"> 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</w:t>
      </w:r>
      <w:r w:rsidR="00923837" w:rsidRPr="00400106">
        <w:rPr>
          <w:color w:val="000000"/>
          <w:sz w:val="28"/>
          <w:szCs w:val="28"/>
          <w:lang w:val="uk-UA"/>
        </w:rPr>
        <w:t>1</w:t>
      </w:r>
      <w:r w:rsidRPr="00400106">
        <w:rPr>
          <w:color w:val="000000"/>
          <w:sz w:val="28"/>
          <w:szCs w:val="28"/>
        </w:rPr>
        <w:t>)</w:t>
      </w:r>
    </w:p>
    <w:p w:rsidR="00BB101B" w:rsidRDefault="00BB101B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923837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62" type="#_x0000_t75" style="width:384pt;height:30pt">
            <v:imagedata r:id="rId22" o:title=""/>
          </v:shape>
        </w:pict>
      </w:r>
      <w:r w:rsidR="00CA71F2" w:rsidRPr="00400106">
        <w:rPr>
          <w:color w:val="000000"/>
          <w:sz w:val="28"/>
          <w:szCs w:val="28"/>
          <w:lang w:val="uk-UA"/>
        </w:rPr>
        <w:t>(дол.)</w:t>
      </w:r>
    </w:p>
    <w:p w:rsidR="00F536EA" w:rsidRPr="00400106" w:rsidRDefault="000A4C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Відповідь: прибуток від проведення спекулятивної угоди складе 2736,57 дол. США.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Default="001D43E4" w:rsidP="00BB101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BB101B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BB101B">
        <w:rPr>
          <w:b/>
          <w:bCs/>
          <w:color w:val="000000"/>
          <w:sz w:val="28"/>
          <w:szCs w:val="28"/>
        </w:rPr>
        <w:t>8</w:t>
      </w:r>
      <w:r w:rsidR="00F536EA" w:rsidRPr="00400106">
        <w:rPr>
          <w:color w:val="000000"/>
          <w:sz w:val="28"/>
          <w:szCs w:val="28"/>
        </w:rPr>
        <w:t xml:space="preserve">. Клієнт придбав у свого брокера позичковий сертифікат на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</w:rPr>
        <w:t xml:space="preserve"> акцій корпорації А. Він доручає продати їх за ринковою ціною по Р</w:t>
      </w:r>
      <w:r w:rsidR="00F536EA" w:rsidRPr="00400106">
        <w:rPr>
          <w:color w:val="000000"/>
          <w:sz w:val="28"/>
          <w:szCs w:val="28"/>
          <w:vertAlign w:val="subscript"/>
        </w:rPr>
        <w:t>0</w:t>
      </w:r>
      <w:r w:rsidR="00F536EA" w:rsidRPr="00400106">
        <w:rPr>
          <w:color w:val="000000"/>
          <w:sz w:val="28"/>
          <w:szCs w:val="28"/>
        </w:rPr>
        <w:t xml:space="preserve"> дол. США за акцію. Через шість місяців потрібно повернути брокеру всі акції. За цей час курс акцій компанії А знижується до Р</w:t>
      </w:r>
      <w:r w:rsidR="00F536EA" w:rsidRPr="00400106">
        <w:rPr>
          <w:color w:val="000000"/>
          <w:sz w:val="28"/>
          <w:szCs w:val="28"/>
          <w:vertAlign w:val="subscript"/>
        </w:rPr>
        <w:t>1</w:t>
      </w:r>
      <w:r w:rsidR="00F536EA" w:rsidRPr="00400106">
        <w:rPr>
          <w:color w:val="000000"/>
          <w:sz w:val="28"/>
          <w:szCs w:val="28"/>
        </w:rPr>
        <w:t xml:space="preserve"> дол. за акцію. Брокер за дорученням клієнта купує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</w:rPr>
        <w:t xml:space="preserve"> акцій за даною ціною. Визначити дохід клієнта, якщо комісійні брокера склали к дол. </w:t>
      </w:r>
    </w:p>
    <w:p w:rsidR="00A15C81" w:rsidRPr="00A15C81" w:rsidRDefault="00A15C81" w:rsidP="00BB101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949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5"/>
        <w:gridCol w:w="1784"/>
        <w:gridCol w:w="1784"/>
        <w:gridCol w:w="1784"/>
        <w:gridCol w:w="1784"/>
      </w:tblGrid>
      <w:tr w:rsidR="004F566D" w:rsidRPr="00A15C81">
        <w:trPr>
          <w:trHeight w:val="272"/>
        </w:trPr>
        <w:tc>
          <w:tcPr>
            <w:tcW w:w="2355" w:type="dxa"/>
            <w:noWrap/>
            <w:vAlign w:val="bottom"/>
          </w:tcPr>
          <w:p w:rsidR="004F566D" w:rsidRPr="00A15C81" w:rsidRDefault="004F566D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Варіант</w:t>
            </w:r>
          </w:p>
        </w:tc>
        <w:tc>
          <w:tcPr>
            <w:tcW w:w="1784" w:type="dxa"/>
            <w:noWrap/>
            <w:vAlign w:val="bottom"/>
          </w:tcPr>
          <w:p w:rsidR="004F566D" w:rsidRPr="00A15C81" w:rsidRDefault="004F566D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N</w:t>
            </w:r>
            <w:r w:rsidRPr="00A15C81">
              <w:rPr>
                <w:sz w:val="20"/>
                <w:szCs w:val="20"/>
              </w:rPr>
              <w:t>, шт.</w:t>
            </w:r>
          </w:p>
        </w:tc>
        <w:tc>
          <w:tcPr>
            <w:tcW w:w="1784" w:type="dxa"/>
            <w:noWrap/>
            <w:vAlign w:val="bottom"/>
          </w:tcPr>
          <w:p w:rsidR="004F566D" w:rsidRPr="00A15C81" w:rsidRDefault="004F566D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P0</w:t>
            </w:r>
            <w:r w:rsidRPr="00A15C81">
              <w:rPr>
                <w:sz w:val="20"/>
                <w:szCs w:val="20"/>
              </w:rPr>
              <w:t>, дол..</w:t>
            </w:r>
          </w:p>
        </w:tc>
        <w:tc>
          <w:tcPr>
            <w:tcW w:w="1784" w:type="dxa"/>
            <w:noWrap/>
            <w:vAlign w:val="bottom"/>
          </w:tcPr>
          <w:p w:rsidR="004F566D" w:rsidRPr="00A15C81" w:rsidRDefault="004F566D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P</w:t>
            </w:r>
            <w:r w:rsidRPr="00A15C81">
              <w:rPr>
                <w:sz w:val="20"/>
                <w:szCs w:val="20"/>
              </w:rPr>
              <w:t>1, дол..</w:t>
            </w:r>
          </w:p>
        </w:tc>
        <w:tc>
          <w:tcPr>
            <w:tcW w:w="1784" w:type="dxa"/>
            <w:noWrap/>
            <w:vAlign w:val="bottom"/>
          </w:tcPr>
          <w:p w:rsidR="004F566D" w:rsidRPr="00A15C81" w:rsidRDefault="004F566D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кп, дол..</w:t>
            </w:r>
          </w:p>
        </w:tc>
      </w:tr>
      <w:tr w:rsidR="004F566D" w:rsidRPr="00A15C81">
        <w:trPr>
          <w:trHeight w:val="272"/>
        </w:trPr>
        <w:tc>
          <w:tcPr>
            <w:tcW w:w="2355" w:type="dxa"/>
            <w:noWrap/>
            <w:vAlign w:val="bottom"/>
          </w:tcPr>
          <w:p w:rsidR="004F566D" w:rsidRPr="00A15C81" w:rsidRDefault="004F566D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8</w:t>
            </w:r>
          </w:p>
        </w:tc>
        <w:tc>
          <w:tcPr>
            <w:tcW w:w="1784" w:type="dxa"/>
            <w:noWrap/>
            <w:vAlign w:val="bottom"/>
          </w:tcPr>
          <w:p w:rsidR="004F566D" w:rsidRPr="00A15C81" w:rsidRDefault="004F566D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140</w:t>
            </w:r>
          </w:p>
        </w:tc>
        <w:tc>
          <w:tcPr>
            <w:tcW w:w="1784" w:type="dxa"/>
            <w:noWrap/>
            <w:vAlign w:val="bottom"/>
          </w:tcPr>
          <w:p w:rsidR="004F566D" w:rsidRPr="00A15C81" w:rsidRDefault="004F566D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27</w:t>
            </w:r>
          </w:p>
        </w:tc>
        <w:tc>
          <w:tcPr>
            <w:tcW w:w="1784" w:type="dxa"/>
            <w:noWrap/>
            <w:vAlign w:val="bottom"/>
          </w:tcPr>
          <w:p w:rsidR="004F566D" w:rsidRPr="00A15C81" w:rsidRDefault="004F566D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24</w:t>
            </w:r>
          </w:p>
        </w:tc>
        <w:tc>
          <w:tcPr>
            <w:tcW w:w="1784" w:type="dxa"/>
            <w:noWrap/>
            <w:vAlign w:val="bottom"/>
          </w:tcPr>
          <w:p w:rsidR="004F566D" w:rsidRPr="00A15C81" w:rsidRDefault="004F566D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61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9F13F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</w:rPr>
        <w:t>: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63" type="#_x0000_t75" style="width:116.25pt;height:18pt">
            <v:imagedata r:id="rId23" o:title=""/>
          </v:shape>
        </w:pict>
      </w:r>
      <w:r w:rsidR="00A15C81">
        <w:rPr>
          <w:color w:val="000000"/>
          <w:sz w:val="28"/>
          <w:szCs w:val="28"/>
        </w:rPr>
        <w:t xml:space="preserve"> </w:t>
      </w:r>
      <w:r w:rsidR="00F536EA" w:rsidRPr="00400106">
        <w:rPr>
          <w:color w:val="000000"/>
          <w:sz w:val="28"/>
          <w:szCs w:val="28"/>
        </w:rPr>
        <w:t>(</w:t>
      </w:r>
      <w:r w:rsidR="009F13F4" w:rsidRPr="00400106">
        <w:rPr>
          <w:color w:val="000000"/>
          <w:sz w:val="28"/>
          <w:szCs w:val="28"/>
          <w:lang w:val="uk-UA"/>
        </w:rPr>
        <w:t>1</w:t>
      </w:r>
      <w:r w:rsidR="00F536EA" w:rsidRPr="00400106">
        <w:rPr>
          <w:color w:val="000000"/>
          <w:sz w:val="28"/>
          <w:szCs w:val="28"/>
        </w:rPr>
        <w:t>)</w: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9F13F4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64" type="#_x0000_t75" style="width:286.5pt;height:18pt">
            <v:imagedata r:id="rId24" o:title=""/>
          </v:shape>
        </w:pict>
      </w:r>
      <w:r w:rsidR="009F13F4" w:rsidRPr="00400106">
        <w:rPr>
          <w:color w:val="000000"/>
          <w:sz w:val="28"/>
          <w:szCs w:val="28"/>
          <w:lang w:val="uk-UA"/>
        </w:rPr>
        <w:t>(дол. США)</w:t>
      </w:r>
    </w:p>
    <w:p w:rsidR="009F13F4" w:rsidRPr="00400106" w:rsidRDefault="009F13F4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Відповідь: дохід клієнта складе 359 дол.США.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1D43E4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15C81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A15C81">
        <w:rPr>
          <w:b/>
          <w:bCs/>
          <w:color w:val="000000"/>
          <w:sz w:val="28"/>
          <w:szCs w:val="28"/>
        </w:rPr>
        <w:t>9.</w:t>
      </w:r>
      <w:r w:rsidR="00F536EA" w:rsidRPr="00400106">
        <w:rPr>
          <w:color w:val="000000"/>
          <w:sz w:val="28"/>
          <w:szCs w:val="28"/>
        </w:rPr>
        <w:t xml:space="preserve"> У купівлю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</w:rPr>
        <w:t xml:space="preserve"> акцій за ціною </w:t>
      </w:r>
      <w:r w:rsidR="00F536EA" w:rsidRPr="00400106">
        <w:rPr>
          <w:color w:val="000000"/>
          <w:sz w:val="28"/>
          <w:szCs w:val="28"/>
          <w:lang w:val="en-US"/>
        </w:rPr>
        <w:t>P</w:t>
      </w:r>
      <w:r w:rsidR="00F536EA" w:rsidRPr="00400106">
        <w:rPr>
          <w:color w:val="000000"/>
          <w:sz w:val="28"/>
          <w:szCs w:val="28"/>
          <w:vertAlign w:val="subscript"/>
        </w:rPr>
        <w:t>0</w:t>
      </w:r>
      <w:r w:rsidR="00F536EA" w:rsidRPr="00400106">
        <w:rPr>
          <w:color w:val="000000"/>
          <w:sz w:val="28"/>
          <w:szCs w:val="28"/>
        </w:rPr>
        <w:t xml:space="preserve"> дол. США інвестор вкладає </w:t>
      </w:r>
      <w:r w:rsidR="00F536EA" w:rsidRPr="00400106">
        <w:rPr>
          <w:color w:val="000000"/>
          <w:sz w:val="28"/>
          <w:szCs w:val="28"/>
          <w:lang w:val="en-US"/>
        </w:rPr>
        <w:t>K</w:t>
      </w:r>
      <w:r w:rsidR="00F536EA" w:rsidRPr="00400106">
        <w:rPr>
          <w:color w:val="000000"/>
          <w:sz w:val="28"/>
          <w:szCs w:val="28"/>
          <w:vertAlign w:val="subscript"/>
        </w:rPr>
        <w:t>1</w:t>
      </w:r>
      <w:r w:rsidR="00F536EA" w:rsidRPr="00400106">
        <w:rPr>
          <w:color w:val="000000"/>
          <w:sz w:val="28"/>
          <w:szCs w:val="28"/>
        </w:rPr>
        <w:t xml:space="preserve">% власних коштів, і </w:t>
      </w:r>
      <w:r w:rsidR="00F536EA" w:rsidRPr="00400106">
        <w:rPr>
          <w:color w:val="000000"/>
          <w:sz w:val="28"/>
          <w:szCs w:val="28"/>
          <w:lang w:val="en-US"/>
        </w:rPr>
        <w:t>K</w:t>
      </w:r>
      <w:r w:rsidR="00F536EA" w:rsidRPr="00400106">
        <w:rPr>
          <w:color w:val="000000"/>
          <w:sz w:val="28"/>
          <w:szCs w:val="28"/>
          <w:vertAlign w:val="subscript"/>
        </w:rPr>
        <w:t>2</w:t>
      </w:r>
      <w:r w:rsidR="00F536EA" w:rsidRPr="00400106">
        <w:rPr>
          <w:color w:val="000000"/>
          <w:sz w:val="28"/>
          <w:szCs w:val="28"/>
        </w:rPr>
        <w:t xml:space="preserve">% коштів позичених під </w:t>
      </w:r>
      <w:r w:rsidR="00F536EA" w:rsidRPr="00400106">
        <w:rPr>
          <w:color w:val="000000"/>
          <w:sz w:val="28"/>
          <w:szCs w:val="28"/>
          <w:lang w:val="en-US"/>
        </w:rPr>
        <w:t>r</w:t>
      </w:r>
      <w:r w:rsidR="00F536EA" w:rsidRPr="00400106">
        <w:rPr>
          <w:color w:val="000000"/>
          <w:sz w:val="28"/>
          <w:szCs w:val="28"/>
        </w:rPr>
        <w:t xml:space="preserve">% річних. Комісійні брокера – </w:t>
      </w:r>
      <w:r w:rsidR="00F536EA" w:rsidRPr="00400106">
        <w:rPr>
          <w:color w:val="000000"/>
          <w:sz w:val="28"/>
          <w:szCs w:val="28"/>
          <w:lang w:val="en-US"/>
        </w:rPr>
        <w:t>k</w:t>
      </w:r>
      <w:r w:rsidR="00F536EA" w:rsidRPr="00400106">
        <w:rPr>
          <w:color w:val="000000"/>
          <w:sz w:val="28"/>
          <w:szCs w:val="28"/>
        </w:rPr>
        <w:t xml:space="preserve"> дол. Через</w:t>
      </w:r>
      <w:r w:rsidR="00A15C81">
        <w:rPr>
          <w:color w:val="000000"/>
          <w:sz w:val="28"/>
          <w:szCs w:val="28"/>
        </w:rPr>
        <w:t xml:space="preserve">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</w:rPr>
        <w:t xml:space="preserve"> місяці</w:t>
      </w:r>
      <w:r w:rsidR="00AF7960" w:rsidRPr="00400106">
        <w:rPr>
          <w:color w:val="000000"/>
          <w:sz w:val="28"/>
          <w:szCs w:val="28"/>
          <w:lang w:val="uk-UA"/>
        </w:rPr>
        <w:t>в</w:t>
      </w:r>
      <w:r w:rsidR="00F536EA" w:rsidRPr="00400106">
        <w:rPr>
          <w:color w:val="000000"/>
          <w:sz w:val="28"/>
          <w:szCs w:val="28"/>
        </w:rPr>
        <w:t xml:space="preserve"> інвестор продає акції за ціною </w:t>
      </w:r>
      <w:r w:rsidR="00F536EA" w:rsidRPr="00400106">
        <w:rPr>
          <w:color w:val="000000"/>
          <w:sz w:val="28"/>
          <w:szCs w:val="28"/>
          <w:lang w:val="en-US"/>
        </w:rPr>
        <w:t>P</w:t>
      </w:r>
      <w:r w:rsidR="00F536EA" w:rsidRPr="00400106">
        <w:rPr>
          <w:color w:val="000000"/>
          <w:sz w:val="28"/>
          <w:szCs w:val="28"/>
          <w:vertAlign w:val="subscript"/>
        </w:rPr>
        <w:t>1</w:t>
      </w:r>
      <w:r w:rsidR="00F536EA" w:rsidRPr="00400106">
        <w:rPr>
          <w:color w:val="000000"/>
          <w:sz w:val="28"/>
          <w:szCs w:val="28"/>
        </w:rPr>
        <w:t xml:space="preserve"> дол. США. Визначити прибуток інвестора від проведення цієї операції.</w:t>
      </w:r>
    </w:p>
    <w:p w:rsidR="00AF7960" w:rsidRPr="00A15C81" w:rsidRDefault="00AF7960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5C81" w:rsidRP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1033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966"/>
        <w:gridCol w:w="1367"/>
        <w:gridCol w:w="1260"/>
        <w:gridCol w:w="1080"/>
        <w:gridCol w:w="1080"/>
        <w:gridCol w:w="1073"/>
        <w:gridCol w:w="1094"/>
        <w:gridCol w:w="1048"/>
      </w:tblGrid>
      <w:tr w:rsidR="00127986" w:rsidRPr="00A15C81">
        <w:trPr>
          <w:trHeight w:val="280"/>
        </w:trPr>
        <w:tc>
          <w:tcPr>
            <w:tcW w:w="1368" w:type="dxa"/>
            <w:noWrap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Варіант</w:t>
            </w:r>
          </w:p>
        </w:tc>
        <w:tc>
          <w:tcPr>
            <w:tcW w:w="966" w:type="dxa"/>
            <w:noWrap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N</w:t>
            </w:r>
            <w:r w:rsidRPr="00A15C81">
              <w:rPr>
                <w:sz w:val="20"/>
                <w:szCs w:val="20"/>
              </w:rPr>
              <w:t>, шт</w:t>
            </w:r>
          </w:p>
        </w:tc>
        <w:tc>
          <w:tcPr>
            <w:tcW w:w="1367" w:type="dxa"/>
            <w:noWrap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P0</w:t>
            </w:r>
            <w:r w:rsidRPr="00A15C81">
              <w:rPr>
                <w:sz w:val="20"/>
                <w:szCs w:val="20"/>
              </w:rPr>
              <w:t>, дол.</w:t>
            </w:r>
          </w:p>
        </w:tc>
        <w:tc>
          <w:tcPr>
            <w:tcW w:w="1260" w:type="dxa"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P</w:t>
            </w:r>
            <w:r w:rsidRPr="00A15C81">
              <w:rPr>
                <w:sz w:val="20"/>
                <w:szCs w:val="20"/>
              </w:rPr>
              <w:t>1, дол.</w:t>
            </w:r>
          </w:p>
        </w:tc>
        <w:tc>
          <w:tcPr>
            <w:tcW w:w="1080" w:type="dxa"/>
            <w:noWrap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K1</w:t>
            </w:r>
            <w:r w:rsidRPr="00A15C81">
              <w:rPr>
                <w:sz w:val="20"/>
                <w:szCs w:val="20"/>
              </w:rPr>
              <w:t>, %</w:t>
            </w:r>
          </w:p>
        </w:tc>
        <w:tc>
          <w:tcPr>
            <w:tcW w:w="1080" w:type="dxa"/>
            <w:noWrap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K2</w:t>
            </w:r>
            <w:r w:rsidRPr="00A15C81">
              <w:rPr>
                <w:sz w:val="20"/>
                <w:szCs w:val="20"/>
              </w:rPr>
              <w:t>, %</w:t>
            </w:r>
          </w:p>
        </w:tc>
        <w:tc>
          <w:tcPr>
            <w:tcW w:w="1073" w:type="dxa"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r</w:t>
            </w:r>
            <w:r w:rsidRPr="00A15C81">
              <w:rPr>
                <w:sz w:val="20"/>
                <w:szCs w:val="20"/>
              </w:rPr>
              <w:t>, %</w:t>
            </w:r>
          </w:p>
        </w:tc>
        <w:tc>
          <w:tcPr>
            <w:tcW w:w="1094" w:type="dxa"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A15C81">
              <w:rPr>
                <w:sz w:val="20"/>
                <w:szCs w:val="20"/>
                <w:lang w:val="en-US"/>
              </w:rPr>
              <w:t>k</w:t>
            </w:r>
            <w:r w:rsidRPr="00A15C81">
              <w:rPr>
                <w:sz w:val="20"/>
                <w:szCs w:val="20"/>
              </w:rPr>
              <w:t xml:space="preserve">, </w:t>
            </w:r>
            <w:r w:rsidR="00AF7960" w:rsidRPr="00A15C81">
              <w:rPr>
                <w:sz w:val="20"/>
                <w:szCs w:val="20"/>
                <w:lang w:val="uk-UA"/>
              </w:rPr>
              <w:t>дол.</w:t>
            </w:r>
          </w:p>
        </w:tc>
        <w:tc>
          <w:tcPr>
            <w:tcW w:w="1048" w:type="dxa"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n</w:t>
            </w:r>
            <w:r w:rsidRPr="00A15C81">
              <w:rPr>
                <w:sz w:val="20"/>
                <w:szCs w:val="20"/>
              </w:rPr>
              <w:t xml:space="preserve">, </w:t>
            </w:r>
            <w:r w:rsidR="00AF7960" w:rsidRPr="00A15C81">
              <w:rPr>
                <w:sz w:val="20"/>
                <w:szCs w:val="20"/>
                <w:lang w:val="uk-UA"/>
              </w:rPr>
              <w:t>міс</w:t>
            </w:r>
            <w:r w:rsidRPr="00A15C81">
              <w:rPr>
                <w:sz w:val="20"/>
                <w:szCs w:val="20"/>
              </w:rPr>
              <w:t>.</w:t>
            </w:r>
          </w:p>
        </w:tc>
      </w:tr>
      <w:tr w:rsidR="00127986" w:rsidRPr="00A15C81">
        <w:trPr>
          <w:trHeight w:val="280"/>
        </w:trPr>
        <w:tc>
          <w:tcPr>
            <w:tcW w:w="1368" w:type="dxa"/>
            <w:noWrap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8</w:t>
            </w:r>
          </w:p>
        </w:tc>
        <w:tc>
          <w:tcPr>
            <w:tcW w:w="966" w:type="dxa"/>
            <w:noWrap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507</w:t>
            </w:r>
          </w:p>
        </w:tc>
        <w:tc>
          <w:tcPr>
            <w:tcW w:w="1367" w:type="dxa"/>
            <w:noWrap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47</w:t>
            </w:r>
          </w:p>
        </w:tc>
        <w:tc>
          <w:tcPr>
            <w:tcW w:w="1260" w:type="dxa"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  <w:noWrap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59</w:t>
            </w:r>
          </w:p>
        </w:tc>
        <w:tc>
          <w:tcPr>
            <w:tcW w:w="1080" w:type="dxa"/>
            <w:noWrap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41</w:t>
            </w:r>
          </w:p>
        </w:tc>
        <w:tc>
          <w:tcPr>
            <w:tcW w:w="1073" w:type="dxa"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13,8</w:t>
            </w:r>
          </w:p>
        </w:tc>
        <w:tc>
          <w:tcPr>
            <w:tcW w:w="1094" w:type="dxa"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57</w:t>
            </w:r>
          </w:p>
        </w:tc>
        <w:tc>
          <w:tcPr>
            <w:tcW w:w="1048" w:type="dxa"/>
          </w:tcPr>
          <w:p w:rsidR="00127986" w:rsidRPr="00A15C81" w:rsidRDefault="00127986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4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125593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</w:rPr>
        <w:t xml:space="preserve">: 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П = Р</w:t>
      </w:r>
      <w:r w:rsidRPr="00400106">
        <w:rPr>
          <w:color w:val="000000"/>
          <w:sz w:val="28"/>
          <w:szCs w:val="28"/>
          <w:vertAlign w:val="subscript"/>
        </w:rPr>
        <w:t>1</w:t>
      </w:r>
      <w:r w:rsidR="00702652">
        <w:rPr>
          <w:color w:val="000000"/>
          <w:sz w:val="28"/>
          <w:szCs w:val="28"/>
        </w:rPr>
        <w:pict>
          <v:shape id="_x0000_i1065" type="#_x0000_t75" style="width:285.75pt;height:30pt">
            <v:imagedata r:id="rId25" o:title=""/>
          </v:shape>
        </w:pict>
      </w:r>
      <w:r w:rsidR="00A15C81">
        <w:rPr>
          <w:color w:val="000000"/>
          <w:sz w:val="28"/>
          <w:szCs w:val="28"/>
          <w:vertAlign w:val="subscript"/>
        </w:rPr>
        <w:t xml:space="preserve"> </w:t>
      </w:r>
      <w:r w:rsidRPr="00400106">
        <w:rPr>
          <w:color w:val="000000"/>
          <w:sz w:val="28"/>
          <w:szCs w:val="28"/>
        </w:rPr>
        <w:t xml:space="preserve"> (</w:t>
      </w:r>
      <w:r w:rsidR="00125593" w:rsidRPr="00400106">
        <w:rPr>
          <w:color w:val="000000"/>
          <w:sz w:val="28"/>
          <w:szCs w:val="28"/>
          <w:lang w:val="uk-UA"/>
        </w:rPr>
        <w:t>1</w:t>
      </w:r>
      <w:r w:rsidRPr="00400106">
        <w:rPr>
          <w:color w:val="000000"/>
          <w:sz w:val="28"/>
          <w:szCs w:val="28"/>
        </w:rPr>
        <w:t>)</w:t>
      </w:r>
    </w:p>
    <w:p w:rsidR="00AF7960" w:rsidRPr="00400106" w:rsidRDefault="00AF7960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Pr="00400106" w:rsidRDefault="00AF7960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 xml:space="preserve">П = </w:t>
      </w:r>
      <w:r w:rsidR="00702652">
        <w:rPr>
          <w:color w:val="000000"/>
          <w:sz w:val="28"/>
          <w:szCs w:val="28"/>
        </w:rPr>
        <w:pict>
          <v:shape id="_x0000_i1066" type="#_x0000_t75" style="width:390pt;height:32.25pt">
            <v:imagedata r:id="rId26" o:title=""/>
          </v:shape>
        </w:pict>
      </w:r>
    </w:p>
    <w:p w:rsidR="00AF7960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67" type="#_x0000_t75" style="width:428.25pt;height:15.75pt">
            <v:imagedata r:id="rId27" o:title=""/>
          </v:shape>
        </w:pict>
      </w:r>
      <w:r w:rsidR="00734F48" w:rsidRPr="00400106">
        <w:rPr>
          <w:color w:val="000000"/>
          <w:sz w:val="28"/>
          <w:szCs w:val="28"/>
          <w:lang w:val="uk-UA"/>
        </w:rPr>
        <w:t>(дол.США)</w:t>
      </w:r>
    </w:p>
    <w:p w:rsidR="00734F48" w:rsidRPr="00400106" w:rsidRDefault="00734F48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Відповідь:</w:t>
      </w:r>
      <w:r w:rsidRPr="00400106">
        <w:rPr>
          <w:color w:val="000000"/>
          <w:sz w:val="28"/>
          <w:szCs w:val="28"/>
        </w:rPr>
        <w:t xml:space="preserve"> прибуток інвестора від проведення операції</w:t>
      </w:r>
      <w:r w:rsidRPr="00400106">
        <w:rPr>
          <w:color w:val="000000"/>
          <w:sz w:val="28"/>
          <w:szCs w:val="28"/>
          <w:lang w:val="uk-UA"/>
        </w:rPr>
        <w:t xml:space="preserve"> становитиме 25050,22 дол.США.</w:t>
      </w:r>
    </w:p>
    <w:p w:rsidR="00734F48" w:rsidRPr="00400106" w:rsidRDefault="00734F48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Pr="00400106" w:rsidRDefault="001D43E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C81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A15C81">
        <w:rPr>
          <w:b/>
          <w:bCs/>
          <w:color w:val="000000"/>
          <w:sz w:val="28"/>
          <w:szCs w:val="28"/>
        </w:rPr>
        <w:t>10</w:t>
      </w:r>
      <w:r w:rsidR="00F536EA" w:rsidRPr="00400106">
        <w:rPr>
          <w:color w:val="000000"/>
          <w:sz w:val="28"/>
          <w:szCs w:val="28"/>
        </w:rPr>
        <w:t>. Поточна ринкова ціна дисконтної облігації становить Р</w:t>
      </w:r>
      <w:r w:rsidR="00F536EA" w:rsidRPr="00400106">
        <w:rPr>
          <w:color w:val="000000"/>
          <w:sz w:val="28"/>
          <w:szCs w:val="28"/>
          <w:vertAlign w:val="subscript"/>
        </w:rPr>
        <w:t>0</w:t>
      </w:r>
      <w:r w:rsidR="00F536EA" w:rsidRPr="00400106">
        <w:rPr>
          <w:color w:val="000000"/>
          <w:sz w:val="28"/>
          <w:szCs w:val="28"/>
        </w:rPr>
        <w:t xml:space="preserve"> дол. США. Очікуючи падіння процентних ставок, які спричинять підвищення цін на облігації, спекулянт купує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</w:rPr>
        <w:t xml:space="preserve"> облігації. Через два місяці ціна на облігації підвищується до Р</w:t>
      </w:r>
      <w:r w:rsidR="00F536EA" w:rsidRPr="00400106">
        <w:rPr>
          <w:color w:val="000000"/>
          <w:sz w:val="28"/>
          <w:szCs w:val="28"/>
          <w:vertAlign w:val="subscript"/>
        </w:rPr>
        <w:t>1</w:t>
      </w:r>
      <w:r w:rsidR="00F536EA" w:rsidRPr="00400106">
        <w:rPr>
          <w:color w:val="000000"/>
          <w:sz w:val="28"/>
          <w:szCs w:val="28"/>
        </w:rPr>
        <w:t xml:space="preserve"> дол. і спекулянт закриває свою початкову позицію, продаючи облігації. Розрахувати величину прибутку спекулянта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14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2226"/>
        <w:gridCol w:w="2118"/>
        <w:gridCol w:w="2118"/>
      </w:tblGrid>
      <w:tr w:rsidR="0041479A" w:rsidRPr="00A15C81">
        <w:trPr>
          <w:trHeight w:val="260"/>
        </w:trPr>
        <w:tc>
          <w:tcPr>
            <w:tcW w:w="2687" w:type="dxa"/>
            <w:noWrap/>
            <w:vAlign w:val="bottom"/>
          </w:tcPr>
          <w:p w:rsidR="0041479A" w:rsidRPr="00A15C81" w:rsidRDefault="0041479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Варіант</w:t>
            </w:r>
          </w:p>
        </w:tc>
        <w:tc>
          <w:tcPr>
            <w:tcW w:w="2226" w:type="dxa"/>
            <w:noWrap/>
            <w:vAlign w:val="bottom"/>
          </w:tcPr>
          <w:p w:rsidR="0041479A" w:rsidRPr="00A15C81" w:rsidRDefault="0041479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Р0, дол..</w:t>
            </w:r>
          </w:p>
        </w:tc>
        <w:tc>
          <w:tcPr>
            <w:tcW w:w="2118" w:type="dxa"/>
            <w:noWrap/>
            <w:vAlign w:val="bottom"/>
          </w:tcPr>
          <w:p w:rsidR="0041479A" w:rsidRPr="00A15C81" w:rsidRDefault="0041479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N</w:t>
            </w:r>
            <w:r w:rsidRPr="00A15C81">
              <w:rPr>
                <w:sz w:val="20"/>
                <w:szCs w:val="20"/>
              </w:rPr>
              <w:t>, шт..</w:t>
            </w:r>
          </w:p>
        </w:tc>
        <w:tc>
          <w:tcPr>
            <w:tcW w:w="2118" w:type="dxa"/>
            <w:noWrap/>
            <w:vAlign w:val="bottom"/>
          </w:tcPr>
          <w:p w:rsidR="0041479A" w:rsidRPr="00A15C81" w:rsidRDefault="0041479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P</w:t>
            </w:r>
            <w:r w:rsidRPr="00A15C81">
              <w:rPr>
                <w:sz w:val="20"/>
                <w:szCs w:val="20"/>
              </w:rPr>
              <w:t>1, дол..</w:t>
            </w:r>
          </w:p>
        </w:tc>
      </w:tr>
      <w:tr w:rsidR="0041479A" w:rsidRPr="00A15C81">
        <w:trPr>
          <w:trHeight w:val="260"/>
        </w:trPr>
        <w:tc>
          <w:tcPr>
            <w:tcW w:w="2687" w:type="dxa"/>
            <w:noWrap/>
            <w:vAlign w:val="bottom"/>
          </w:tcPr>
          <w:p w:rsidR="0041479A" w:rsidRPr="00A15C81" w:rsidRDefault="0041479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8</w:t>
            </w:r>
          </w:p>
        </w:tc>
        <w:tc>
          <w:tcPr>
            <w:tcW w:w="2226" w:type="dxa"/>
            <w:noWrap/>
            <w:vAlign w:val="bottom"/>
          </w:tcPr>
          <w:p w:rsidR="0041479A" w:rsidRPr="00A15C81" w:rsidRDefault="0041479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990</w:t>
            </w:r>
          </w:p>
        </w:tc>
        <w:tc>
          <w:tcPr>
            <w:tcW w:w="2118" w:type="dxa"/>
            <w:noWrap/>
            <w:vAlign w:val="bottom"/>
          </w:tcPr>
          <w:p w:rsidR="0041479A" w:rsidRPr="00A15C81" w:rsidRDefault="0041479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57</w:t>
            </w:r>
          </w:p>
        </w:tc>
        <w:tc>
          <w:tcPr>
            <w:tcW w:w="2118" w:type="dxa"/>
            <w:noWrap/>
            <w:vAlign w:val="bottom"/>
          </w:tcPr>
          <w:p w:rsidR="0041479A" w:rsidRPr="00A15C81" w:rsidRDefault="0041479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993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C35760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</w:rPr>
        <w:t xml:space="preserve">: 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П = Р</w:t>
      </w:r>
      <w:r w:rsidRPr="00400106">
        <w:rPr>
          <w:color w:val="000000"/>
          <w:sz w:val="28"/>
          <w:szCs w:val="28"/>
          <w:vertAlign w:val="subscript"/>
        </w:rPr>
        <w:t>1</w:t>
      </w:r>
      <w:r w:rsidR="00702652">
        <w:rPr>
          <w:color w:val="000000"/>
          <w:sz w:val="28"/>
          <w:szCs w:val="28"/>
        </w:rPr>
        <w:pict>
          <v:shape id="_x0000_i1068" type="#_x0000_t75" style="width:63pt;height:18pt">
            <v:imagedata r:id="rId28" o:title=""/>
          </v:shape>
        </w:pict>
      </w:r>
      <w:r w:rsidR="00A15C81">
        <w:rPr>
          <w:color w:val="000000"/>
          <w:sz w:val="28"/>
          <w:szCs w:val="28"/>
          <w:vertAlign w:val="subscript"/>
        </w:rPr>
        <w:t xml:space="preserve"> </w:t>
      </w:r>
      <w:r w:rsidRPr="00400106">
        <w:rPr>
          <w:color w:val="000000"/>
          <w:sz w:val="28"/>
          <w:szCs w:val="28"/>
        </w:rPr>
        <w:t>(</w:t>
      </w:r>
      <w:r w:rsidR="00C35760" w:rsidRPr="00400106">
        <w:rPr>
          <w:color w:val="000000"/>
          <w:sz w:val="28"/>
          <w:szCs w:val="28"/>
          <w:lang w:val="uk-UA"/>
        </w:rPr>
        <w:t>1</w:t>
      </w:r>
      <w:r w:rsidRPr="00400106">
        <w:rPr>
          <w:color w:val="000000"/>
          <w:sz w:val="28"/>
          <w:szCs w:val="28"/>
        </w:rPr>
        <w:t>)</w: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35760" w:rsidRPr="00400106" w:rsidRDefault="00C35760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 xml:space="preserve">П = </w:t>
      </w:r>
      <w:r w:rsidR="00702652">
        <w:rPr>
          <w:color w:val="000000"/>
          <w:sz w:val="28"/>
          <w:szCs w:val="28"/>
        </w:rPr>
        <w:pict>
          <v:shape id="_x0000_i1069" type="#_x0000_t75" style="width:252.75pt;height:17.25pt">
            <v:imagedata r:id="rId29" o:title=""/>
          </v:shape>
        </w:pict>
      </w:r>
      <w:r w:rsidRPr="00400106">
        <w:rPr>
          <w:color w:val="000000"/>
          <w:sz w:val="28"/>
          <w:szCs w:val="28"/>
          <w:lang w:val="uk-UA"/>
        </w:rPr>
        <w:t>(дол. США)</w:t>
      </w:r>
    </w:p>
    <w:p w:rsidR="00C35760" w:rsidRPr="00400106" w:rsidRDefault="00C35760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Відповідь: прибуток спекулянта становитиме 171 дол. США.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1D43E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C81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A15C81">
        <w:rPr>
          <w:b/>
          <w:bCs/>
          <w:color w:val="000000"/>
          <w:sz w:val="28"/>
          <w:szCs w:val="28"/>
        </w:rPr>
        <w:t>11</w:t>
      </w:r>
      <w:r w:rsidR="00F536EA" w:rsidRPr="00400106">
        <w:rPr>
          <w:color w:val="000000"/>
          <w:sz w:val="28"/>
          <w:szCs w:val="28"/>
        </w:rPr>
        <w:t>. Поточна ринкова ціна дисконтної облігації становить Р</w:t>
      </w:r>
      <w:r w:rsidR="00F536EA" w:rsidRPr="00400106">
        <w:rPr>
          <w:color w:val="000000"/>
          <w:sz w:val="28"/>
          <w:szCs w:val="28"/>
          <w:vertAlign w:val="subscript"/>
        </w:rPr>
        <w:t>0</w:t>
      </w:r>
      <w:r w:rsidR="00F536EA" w:rsidRPr="00400106">
        <w:rPr>
          <w:color w:val="000000"/>
          <w:sz w:val="28"/>
          <w:szCs w:val="28"/>
        </w:rPr>
        <w:t xml:space="preserve"> дол. США. Очікуючи падіння процентних ставок на ринку, спекулянт купує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</w:rPr>
        <w:t xml:space="preserve"> облігації. Через місяць він закриває свою початкову позицію, продаючи облігації на ринку. Визначити прибуток (збиток) від проведення такої операції, якщо ціна облігації через місяць становить: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а) </w:t>
      </w:r>
      <w:r w:rsidRPr="00400106">
        <w:rPr>
          <w:color w:val="000000"/>
          <w:sz w:val="28"/>
          <w:szCs w:val="28"/>
          <w:lang w:val="en-US"/>
        </w:rPr>
        <w:t>P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 xml:space="preserve"> дол. США;</w:t>
      </w:r>
    </w:p>
    <w:p w:rsidR="00F536EA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00106">
        <w:rPr>
          <w:color w:val="000000"/>
          <w:sz w:val="28"/>
          <w:szCs w:val="28"/>
        </w:rPr>
        <w:t xml:space="preserve">б) </w:t>
      </w:r>
      <w:r w:rsidRPr="00400106">
        <w:rPr>
          <w:color w:val="000000"/>
          <w:sz w:val="28"/>
          <w:szCs w:val="28"/>
          <w:lang w:val="en-US"/>
        </w:rPr>
        <w:t>P</w:t>
      </w:r>
      <w:r w:rsidRPr="00400106">
        <w:rPr>
          <w:color w:val="000000"/>
          <w:sz w:val="28"/>
          <w:szCs w:val="28"/>
          <w:vertAlign w:val="subscript"/>
        </w:rPr>
        <w:t>2</w:t>
      </w:r>
      <w:r w:rsidRPr="00400106">
        <w:rPr>
          <w:color w:val="000000"/>
          <w:sz w:val="28"/>
          <w:szCs w:val="28"/>
        </w:rPr>
        <w:t xml:space="preserve"> дол. США.</w:t>
      </w:r>
    </w:p>
    <w:p w:rsidR="00A15C81" w:rsidRP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948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7"/>
        <w:gridCol w:w="1939"/>
        <w:gridCol w:w="1860"/>
        <w:gridCol w:w="1860"/>
        <w:gridCol w:w="1860"/>
      </w:tblGrid>
      <w:tr w:rsidR="00BA21B1" w:rsidRPr="00A15C81">
        <w:trPr>
          <w:trHeight w:val="281"/>
        </w:trPr>
        <w:tc>
          <w:tcPr>
            <w:tcW w:w="1967" w:type="dxa"/>
            <w:noWrap/>
            <w:vAlign w:val="bottom"/>
          </w:tcPr>
          <w:p w:rsidR="00BA21B1" w:rsidRPr="00A15C81" w:rsidRDefault="00BA21B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Варіант</w:t>
            </w:r>
          </w:p>
        </w:tc>
        <w:tc>
          <w:tcPr>
            <w:tcW w:w="1939" w:type="dxa"/>
            <w:noWrap/>
            <w:vAlign w:val="bottom"/>
          </w:tcPr>
          <w:p w:rsidR="00BA21B1" w:rsidRPr="00A15C81" w:rsidRDefault="00BA21B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Р0, дол.</w:t>
            </w:r>
          </w:p>
        </w:tc>
        <w:tc>
          <w:tcPr>
            <w:tcW w:w="1860" w:type="dxa"/>
            <w:noWrap/>
            <w:vAlign w:val="bottom"/>
          </w:tcPr>
          <w:p w:rsidR="00BA21B1" w:rsidRPr="00A15C81" w:rsidRDefault="00BA21B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N</w:t>
            </w:r>
            <w:r w:rsidRPr="00A15C81">
              <w:rPr>
                <w:sz w:val="20"/>
                <w:szCs w:val="20"/>
              </w:rPr>
              <w:t>, шт.</w:t>
            </w:r>
          </w:p>
        </w:tc>
        <w:tc>
          <w:tcPr>
            <w:tcW w:w="1860" w:type="dxa"/>
            <w:noWrap/>
            <w:vAlign w:val="bottom"/>
          </w:tcPr>
          <w:p w:rsidR="00BA21B1" w:rsidRPr="00A15C81" w:rsidRDefault="00BA21B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P</w:t>
            </w:r>
            <w:r w:rsidRPr="00A15C81">
              <w:rPr>
                <w:sz w:val="20"/>
                <w:szCs w:val="20"/>
              </w:rPr>
              <w:t>1, дол.</w:t>
            </w:r>
          </w:p>
        </w:tc>
        <w:tc>
          <w:tcPr>
            <w:tcW w:w="1860" w:type="dxa"/>
          </w:tcPr>
          <w:p w:rsidR="00BA21B1" w:rsidRPr="00A15C81" w:rsidRDefault="00BA21B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A15C81">
              <w:rPr>
                <w:sz w:val="20"/>
                <w:szCs w:val="20"/>
                <w:lang w:val="en-US"/>
              </w:rPr>
              <w:t>P</w:t>
            </w:r>
            <w:r w:rsidRPr="00A15C81">
              <w:rPr>
                <w:sz w:val="20"/>
                <w:szCs w:val="20"/>
              </w:rPr>
              <w:t>2, дол.</w:t>
            </w:r>
          </w:p>
        </w:tc>
      </w:tr>
      <w:tr w:rsidR="00BA21B1" w:rsidRPr="00A15C81">
        <w:trPr>
          <w:trHeight w:val="281"/>
        </w:trPr>
        <w:tc>
          <w:tcPr>
            <w:tcW w:w="1967" w:type="dxa"/>
            <w:noWrap/>
            <w:vAlign w:val="bottom"/>
          </w:tcPr>
          <w:p w:rsidR="00BA21B1" w:rsidRPr="00A15C81" w:rsidRDefault="00BA21B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8</w:t>
            </w:r>
          </w:p>
        </w:tc>
        <w:tc>
          <w:tcPr>
            <w:tcW w:w="1939" w:type="dxa"/>
            <w:noWrap/>
            <w:vAlign w:val="bottom"/>
          </w:tcPr>
          <w:p w:rsidR="00BA21B1" w:rsidRPr="00A15C81" w:rsidRDefault="00BA21B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992</w:t>
            </w:r>
          </w:p>
        </w:tc>
        <w:tc>
          <w:tcPr>
            <w:tcW w:w="1860" w:type="dxa"/>
            <w:noWrap/>
            <w:vAlign w:val="bottom"/>
          </w:tcPr>
          <w:p w:rsidR="00BA21B1" w:rsidRPr="00A15C81" w:rsidRDefault="00BA21B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57</w:t>
            </w:r>
          </w:p>
        </w:tc>
        <w:tc>
          <w:tcPr>
            <w:tcW w:w="1860" w:type="dxa"/>
            <w:noWrap/>
            <w:vAlign w:val="bottom"/>
          </w:tcPr>
          <w:p w:rsidR="00BA21B1" w:rsidRPr="00A15C81" w:rsidRDefault="00BA21B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995</w:t>
            </w:r>
          </w:p>
        </w:tc>
        <w:tc>
          <w:tcPr>
            <w:tcW w:w="1860" w:type="dxa"/>
            <w:vAlign w:val="bottom"/>
          </w:tcPr>
          <w:p w:rsidR="00BA21B1" w:rsidRPr="00A15C81" w:rsidRDefault="00BA21B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989</w:t>
            </w:r>
          </w:p>
        </w:tc>
      </w:tr>
    </w:tbl>
    <w:p w:rsidR="00C35760" w:rsidRPr="00400106" w:rsidRDefault="00C35760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Pr="00400106" w:rsidRDefault="00C35760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</w:rPr>
        <w:t xml:space="preserve">: 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а) </w:t>
      </w:r>
      <w:r w:rsidR="00F536EA" w:rsidRPr="00400106">
        <w:rPr>
          <w:color w:val="000000"/>
          <w:sz w:val="28"/>
          <w:szCs w:val="28"/>
        </w:rPr>
        <w:t>П(З) = Р</w:t>
      </w:r>
      <w:r w:rsidR="00F536EA" w:rsidRPr="00400106">
        <w:rPr>
          <w:color w:val="000000"/>
          <w:sz w:val="28"/>
          <w:szCs w:val="28"/>
          <w:vertAlign w:val="subscript"/>
        </w:rPr>
        <w:t>1</w:t>
      </w:r>
      <w:r w:rsidR="00702652">
        <w:rPr>
          <w:color w:val="000000"/>
          <w:sz w:val="28"/>
          <w:szCs w:val="28"/>
        </w:rPr>
        <w:pict>
          <v:shape id="_x0000_i1070" type="#_x0000_t75" style="width:63pt;height:18pt">
            <v:imagedata r:id="rId30" o:title=""/>
          </v:shape>
        </w:pict>
      </w:r>
      <w:r>
        <w:rPr>
          <w:color w:val="000000"/>
          <w:sz w:val="28"/>
          <w:szCs w:val="28"/>
          <w:vertAlign w:val="subscript"/>
        </w:rPr>
        <w:t xml:space="preserve"> </w:t>
      </w:r>
      <w:r w:rsidR="00F536EA" w:rsidRPr="00400106">
        <w:rPr>
          <w:color w:val="000000"/>
          <w:sz w:val="28"/>
          <w:szCs w:val="28"/>
        </w:rPr>
        <w:t>(</w:t>
      </w:r>
      <w:r w:rsidR="00C35760" w:rsidRPr="00400106">
        <w:rPr>
          <w:color w:val="000000"/>
          <w:sz w:val="28"/>
          <w:szCs w:val="28"/>
          <w:lang w:val="uk-UA"/>
        </w:rPr>
        <w:t>1</w:t>
      </w:r>
      <w:r w:rsidR="00F536EA" w:rsidRPr="00400106">
        <w:rPr>
          <w:color w:val="000000"/>
          <w:sz w:val="28"/>
          <w:szCs w:val="28"/>
        </w:rPr>
        <w:t>)</w: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35760" w:rsidRDefault="00B47F38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00106">
        <w:rPr>
          <w:color w:val="000000"/>
          <w:sz w:val="28"/>
          <w:szCs w:val="28"/>
        </w:rPr>
        <w:t xml:space="preserve">П(З) = </w:t>
      </w:r>
      <w:r w:rsidR="00702652">
        <w:rPr>
          <w:color w:val="000000"/>
          <w:sz w:val="28"/>
          <w:szCs w:val="28"/>
        </w:rPr>
        <w:pict>
          <v:shape id="_x0000_i1071" type="#_x0000_t75" style="width:200.25pt;height:14.25pt">
            <v:imagedata r:id="rId31" o:title=""/>
          </v:shape>
        </w:pict>
      </w:r>
      <w:r w:rsidRPr="00400106">
        <w:rPr>
          <w:color w:val="000000"/>
          <w:sz w:val="28"/>
          <w:szCs w:val="28"/>
          <w:lang w:val="uk-UA"/>
        </w:rPr>
        <w:t>(дол. США)</w:t>
      </w:r>
    </w:p>
    <w:p w:rsidR="00A15C81" w:rsidRP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б) </w:t>
      </w:r>
      <w:r w:rsidR="00F536EA" w:rsidRPr="00400106">
        <w:rPr>
          <w:color w:val="000000"/>
          <w:sz w:val="28"/>
          <w:szCs w:val="28"/>
        </w:rPr>
        <w:t>П(З) = Р</w:t>
      </w:r>
      <w:r w:rsidR="00F536EA" w:rsidRPr="00400106">
        <w:rPr>
          <w:color w:val="000000"/>
          <w:sz w:val="28"/>
          <w:szCs w:val="28"/>
          <w:vertAlign w:val="subscript"/>
        </w:rPr>
        <w:t>2</w:t>
      </w:r>
      <w:r w:rsidR="00702652">
        <w:rPr>
          <w:color w:val="000000"/>
          <w:sz w:val="28"/>
          <w:szCs w:val="28"/>
        </w:rPr>
        <w:pict>
          <v:shape id="_x0000_i1072" type="#_x0000_t75" style="width:63pt;height:18pt">
            <v:imagedata r:id="rId30" o:title=""/>
          </v:shape>
        </w:pict>
      </w:r>
      <w:r>
        <w:rPr>
          <w:color w:val="000000"/>
          <w:sz w:val="28"/>
          <w:szCs w:val="28"/>
          <w:vertAlign w:val="subscript"/>
        </w:rPr>
        <w:t xml:space="preserve"> </w:t>
      </w:r>
      <w:r w:rsidR="00F536EA" w:rsidRPr="00400106">
        <w:rPr>
          <w:color w:val="000000"/>
          <w:sz w:val="28"/>
          <w:szCs w:val="28"/>
        </w:rPr>
        <w:t>(</w:t>
      </w:r>
      <w:r w:rsidR="00C35760" w:rsidRPr="00400106">
        <w:rPr>
          <w:color w:val="000000"/>
          <w:sz w:val="28"/>
          <w:szCs w:val="28"/>
          <w:lang w:val="uk-UA"/>
        </w:rPr>
        <w:t>2</w:t>
      </w:r>
      <w:r w:rsidR="00F536EA" w:rsidRPr="00400106">
        <w:rPr>
          <w:color w:val="000000"/>
          <w:sz w:val="28"/>
          <w:szCs w:val="28"/>
        </w:rPr>
        <w:t>)</w: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B47F38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 xml:space="preserve">П(З) = </w:t>
      </w:r>
      <w:r w:rsidR="00702652">
        <w:rPr>
          <w:color w:val="000000"/>
          <w:sz w:val="28"/>
          <w:szCs w:val="28"/>
        </w:rPr>
        <w:pict>
          <v:shape id="_x0000_i1073" type="#_x0000_t75" style="width:207.75pt;height:14.25pt">
            <v:imagedata r:id="rId32" o:title=""/>
          </v:shape>
        </w:pict>
      </w:r>
      <w:r w:rsidRPr="00400106">
        <w:rPr>
          <w:color w:val="000000"/>
          <w:sz w:val="28"/>
          <w:szCs w:val="28"/>
          <w:lang w:val="uk-UA"/>
        </w:rPr>
        <w:t>(дол. США)</w:t>
      </w:r>
    </w:p>
    <w:p w:rsidR="00B47F38" w:rsidRPr="00400106" w:rsidRDefault="00A11B13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Відповідь: за варіанту а) прибуток становитиме 171 дол. США, за варіанту б) – збиток становитиме 171 дол. США.</w:t>
      </w:r>
    </w:p>
    <w:p w:rsidR="00B47F38" w:rsidRPr="00400106" w:rsidRDefault="00B47F38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Pr="00400106" w:rsidRDefault="001D43E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C81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A15C81">
        <w:rPr>
          <w:b/>
          <w:bCs/>
          <w:color w:val="000000"/>
          <w:sz w:val="28"/>
          <w:szCs w:val="28"/>
        </w:rPr>
        <w:t>12</w:t>
      </w:r>
      <w:r w:rsidR="00F536EA" w:rsidRPr="00400106">
        <w:rPr>
          <w:color w:val="000000"/>
          <w:sz w:val="28"/>
          <w:szCs w:val="28"/>
        </w:rPr>
        <w:t xml:space="preserve">. Облігація з фіксованим купоном </w:t>
      </w:r>
      <w:r w:rsidR="00F536EA" w:rsidRPr="00400106">
        <w:rPr>
          <w:color w:val="000000"/>
          <w:sz w:val="28"/>
          <w:szCs w:val="28"/>
          <w:lang w:val="en-US"/>
        </w:rPr>
        <w:t>r</w:t>
      </w:r>
      <w:r w:rsidR="00F536EA" w:rsidRPr="00400106">
        <w:rPr>
          <w:color w:val="000000"/>
          <w:sz w:val="28"/>
          <w:szCs w:val="28"/>
        </w:rPr>
        <w:t xml:space="preserve">%, що сплачується раз на рік буде погашена 01.12.16 р. За номінальною вартістю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</w:rPr>
        <w:t xml:space="preserve"> грн. 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1. Оцінити ринкову вартість облігації після сплати за нею процентів 01.12.02 р., якщо дохідність подібних облігацій, що перебувають в обігу на даний момент на ринку становить к</w:t>
      </w:r>
      <w:r w:rsidRPr="00400106">
        <w:rPr>
          <w:color w:val="000000"/>
          <w:sz w:val="28"/>
          <w:szCs w:val="28"/>
          <w:vertAlign w:val="subscript"/>
        </w:rPr>
        <w:t>о</w:t>
      </w:r>
      <w:r w:rsidRPr="00400106">
        <w:rPr>
          <w:color w:val="000000"/>
          <w:sz w:val="28"/>
          <w:szCs w:val="28"/>
        </w:rPr>
        <w:t>%. Наступні купонні виплати за облігаціями будуть здійснені через рік.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2. Яку суму повинен сплатити інвестор власнику облігації при купівлі її 05.05.03 р., якщо останні купонні виплати відбулися 01.12.02 р., ринкова дохідність подібних облігацій, що перебувають в обігу в цей момент на ринку, становить к</w:t>
      </w:r>
      <w:r w:rsidRPr="00400106">
        <w:rPr>
          <w:color w:val="000000"/>
          <w:sz w:val="28"/>
          <w:szCs w:val="28"/>
          <w:vertAlign w:val="subscript"/>
        </w:rPr>
        <w:t>1</w:t>
      </w:r>
      <w:r w:rsidRPr="00400106">
        <w:rPr>
          <w:color w:val="000000"/>
          <w:sz w:val="28"/>
          <w:szCs w:val="28"/>
        </w:rPr>
        <w:t>%?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1804"/>
        <w:gridCol w:w="1716"/>
        <w:gridCol w:w="1716"/>
        <w:gridCol w:w="1716"/>
      </w:tblGrid>
      <w:tr w:rsidR="006C2312" w:rsidRPr="00A15C81">
        <w:trPr>
          <w:trHeight w:val="257"/>
        </w:trPr>
        <w:tc>
          <w:tcPr>
            <w:tcW w:w="2177" w:type="dxa"/>
            <w:noWrap/>
            <w:vAlign w:val="bottom"/>
          </w:tcPr>
          <w:p w:rsidR="006C2312" w:rsidRPr="00A15C81" w:rsidRDefault="006C2312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Варіант</w:t>
            </w:r>
          </w:p>
        </w:tc>
        <w:tc>
          <w:tcPr>
            <w:tcW w:w="1804" w:type="dxa"/>
            <w:noWrap/>
            <w:vAlign w:val="bottom"/>
          </w:tcPr>
          <w:p w:rsidR="006C2312" w:rsidRPr="00A15C81" w:rsidRDefault="006C2312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r</w:t>
            </w:r>
            <w:r w:rsidRPr="00A15C81">
              <w:rPr>
                <w:sz w:val="20"/>
                <w:szCs w:val="20"/>
              </w:rPr>
              <w:t>,</w:t>
            </w:r>
            <w:r w:rsidRPr="00A15C81">
              <w:rPr>
                <w:sz w:val="20"/>
                <w:szCs w:val="20"/>
                <w:lang w:val="en-US"/>
              </w:rPr>
              <w:t>%</w:t>
            </w:r>
            <w:r w:rsidRPr="00A15C81">
              <w:rPr>
                <w:sz w:val="20"/>
                <w:szCs w:val="20"/>
              </w:rPr>
              <w:t>.</w:t>
            </w:r>
          </w:p>
        </w:tc>
        <w:tc>
          <w:tcPr>
            <w:tcW w:w="1716" w:type="dxa"/>
            <w:noWrap/>
            <w:vAlign w:val="bottom"/>
          </w:tcPr>
          <w:p w:rsidR="006C2312" w:rsidRPr="00A15C81" w:rsidRDefault="006C2312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N</w:t>
            </w:r>
            <w:r w:rsidRPr="00A15C81">
              <w:rPr>
                <w:sz w:val="20"/>
                <w:szCs w:val="20"/>
              </w:rPr>
              <w:t>, грн.</w:t>
            </w:r>
          </w:p>
        </w:tc>
        <w:tc>
          <w:tcPr>
            <w:tcW w:w="1716" w:type="dxa"/>
            <w:noWrap/>
            <w:vAlign w:val="bottom"/>
          </w:tcPr>
          <w:p w:rsidR="006C2312" w:rsidRPr="00A15C81" w:rsidRDefault="006C2312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к0, %</w:t>
            </w:r>
          </w:p>
        </w:tc>
        <w:tc>
          <w:tcPr>
            <w:tcW w:w="1716" w:type="dxa"/>
          </w:tcPr>
          <w:p w:rsidR="006C2312" w:rsidRPr="00A15C81" w:rsidRDefault="006C2312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A15C81">
              <w:rPr>
                <w:sz w:val="20"/>
                <w:szCs w:val="20"/>
              </w:rPr>
              <w:t>к1, %</w:t>
            </w:r>
          </w:p>
        </w:tc>
      </w:tr>
      <w:tr w:rsidR="006C2312" w:rsidRPr="00A15C81">
        <w:trPr>
          <w:trHeight w:val="257"/>
        </w:trPr>
        <w:tc>
          <w:tcPr>
            <w:tcW w:w="2177" w:type="dxa"/>
            <w:noWrap/>
            <w:vAlign w:val="bottom"/>
          </w:tcPr>
          <w:p w:rsidR="006C2312" w:rsidRPr="00A15C81" w:rsidRDefault="006C2312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8</w:t>
            </w:r>
          </w:p>
        </w:tc>
        <w:tc>
          <w:tcPr>
            <w:tcW w:w="1804" w:type="dxa"/>
            <w:noWrap/>
            <w:vAlign w:val="bottom"/>
          </w:tcPr>
          <w:p w:rsidR="006C2312" w:rsidRPr="00A15C81" w:rsidRDefault="006C2312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16</w:t>
            </w:r>
          </w:p>
        </w:tc>
        <w:tc>
          <w:tcPr>
            <w:tcW w:w="1716" w:type="dxa"/>
            <w:noWrap/>
            <w:vAlign w:val="bottom"/>
          </w:tcPr>
          <w:p w:rsidR="006C2312" w:rsidRPr="00A15C81" w:rsidRDefault="006C2312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1007</w:t>
            </w:r>
          </w:p>
        </w:tc>
        <w:tc>
          <w:tcPr>
            <w:tcW w:w="1716" w:type="dxa"/>
            <w:noWrap/>
            <w:vAlign w:val="bottom"/>
          </w:tcPr>
          <w:p w:rsidR="006C2312" w:rsidRPr="00A15C81" w:rsidRDefault="006C2312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14</w:t>
            </w:r>
          </w:p>
        </w:tc>
        <w:tc>
          <w:tcPr>
            <w:tcW w:w="1716" w:type="dxa"/>
            <w:vAlign w:val="bottom"/>
          </w:tcPr>
          <w:p w:rsidR="006C2312" w:rsidRPr="00A15C81" w:rsidRDefault="006C2312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17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Методичні вказівки: 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>1.</w:t>
      </w:r>
      <w:r w:rsidR="00702652">
        <w:rPr>
          <w:color w:val="000000"/>
          <w:sz w:val="28"/>
          <w:szCs w:val="28"/>
        </w:rPr>
        <w:pict>
          <v:shape id="_x0000_i1074" type="#_x0000_t75" style="width:297.75pt;height:36pt">
            <v:imagedata r:id="rId33" o:title=""/>
          </v:shape>
        </w:pic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</w:t>
      </w:r>
      <w:r w:rsidR="00A11B13" w:rsidRPr="00400106">
        <w:rPr>
          <w:color w:val="000000"/>
          <w:sz w:val="28"/>
          <w:szCs w:val="28"/>
          <w:lang w:val="uk-UA"/>
        </w:rPr>
        <w:t>1</w:t>
      </w:r>
      <w:r w:rsidRPr="00400106">
        <w:rPr>
          <w:color w:val="000000"/>
          <w:sz w:val="28"/>
          <w:szCs w:val="28"/>
        </w:rPr>
        <w:t>)</w:t>
      </w:r>
    </w:p>
    <w:p w:rsidR="00F95FCD" w:rsidRPr="00400106" w:rsidRDefault="00F95FCD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5" type="#_x0000_t75" style="width:415.5pt;height:92.25pt">
            <v:imagedata r:id="rId34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2.</w:t>
      </w:r>
      <w:r w:rsidR="00702652">
        <w:rPr>
          <w:color w:val="000000"/>
          <w:sz w:val="28"/>
          <w:szCs w:val="28"/>
        </w:rPr>
        <w:pict>
          <v:shape id="_x0000_i1076" type="#_x0000_t75" style="width:371.25pt;height:46.5pt">
            <v:imagedata r:id="rId35" o:title=""/>
          </v:shape>
        </w:pict>
      </w:r>
      <w:r>
        <w:rPr>
          <w:color w:val="000000"/>
          <w:sz w:val="28"/>
          <w:szCs w:val="28"/>
        </w:rPr>
        <w:t xml:space="preserve"> </w:t>
      </w:r>
      <w:r w:rsidR="00F536EA" w:rsidRPr="00400106">
        <w:rPr>
          <w:color w:val="000000"/>
          <w:sz w:val="28"/>
          <w:szCs w:val="28"/>
        </w:rPr>
        <w:t>(</w:t>
      </w:r>
      <w:r w:rsidR="00A11B13" w:rsidRPr="00400106">
        <w:rPr>
          <w:color w:val="000000"/>
          <w:sz w:val="28"/>
          <w:szCs w:val="28"/>
          <w:lang w:val="uk-UA"/>
        </w:rPr>
        <w:t>2</w:t>
      </w:r>
      <w:r w:rsidR="00F536EA" w:rsidRPr="00400106">
        <w:rPr>
          <w:color w:val="000000"/>
          <w:sz w:val="28"/>
          <w:szCs w:val="28"/>
        </w:rPr>
        <w:t>)</w: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22FA0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77" type="#_x0000_t75" style="width:441.75pt;height:67.5pt">
            <v:imagedata r:id="rId36" o:title=""/>
          </v:shape>
        </w:pict>
      </w:r>
    </w:p>
    <w:p w:rsidR="00822FA0" w:rsidRPr="00400106" w:rsidRDefault="00822FA0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Відповідь:</w:t>
      </w:r>
      <w:r w:rsidR="0042245A" w:rsidRPr="00400106">
        <w:rPr>
          <w:color w:val="000000"/>
          <w:sz w:val="28"/>
          <w:szCs w:val="28"/>
        </w:rPr>
        <w:t xml:space="preserve"> ринко</w:t>
      </w:r>
      <w:r w:rsidR="0042245A" w:rsidRPr="00400106">
        <w:rPr>
          <w:color w:val="000000"/>
          <w:sz w:val="28"/>
          <w:szCs w:val="28"/>
          <w:lang w:val="uk-UA"/>
        </w:rPr>
        <w:t>ва</w:t>
      </w:r>
      <w:r w:rsidR="0042245A" w:rsidRPr="00400106">
        <w:rPr>
          <w:color w:val="000000"/>
          <w:sz w:val="28"/>
          <w:szCs w:val="28"/>
        </w:rPr>
        <w:t xml:space="preserve"> вартість облігації після сплати за нею процентів 01.12.02 р.</w:t>
      </w:r>
      <w:r w:rsidR="0042245A" w:rsidRPr="00400106">
        <w:rPr>
          <w:color w:val="000000"/>
          <w:sz w:val="28"/>
          <w:szCs w:val="28"/>
          <w:lang w:val="uk-UA"/>
        </w:rPr>
        <w:t xml:space="preserve"> складе 993,46 дол. США, </w:t>
      </w:r>
      <w:r w:rsidR="0042245A" w:rsidRPr="00400106">
        <w:rPr>
          <w:color w:val="000000"/>
          <w:sz w:val="28"/>
          <w:szCs w:val="28"/>
        </w:rPr>
        <w:t xml:space="preserve">інвестор </w:t>
      </w:r>
      <w:r w:rsidR="0042245A" w:rsidRPr="00400106">
        <w:rPr>
          <w:color w:val="000000"/>
          <w:sz w:val="28"/>
          <w:szCs w:val="28"/>
          <w:lang w:val="uk-UA"/>
        </w:rPr>
        <w:t xml:space="preserve">сплатить </w:t>
      </w:r>
      <w:r w:rsidR="0042245A" w:rsidRPr="00400106">
        <w:rPr>
          <w:color w:val="000000"/>
          <w:sz w:val="28"/>
          <w:szCs w:val="28"/>
        </w:rPr>
        <w:t>власнику облігації при купівлі її 05.05.03 р.</w:t>
      </w:r>
      <w:r w:rsidR="0042245A" w:rsidRPr="00400106">
        <w:rPr>
          <w:color w:val="000000"/>
          <w:sz w:val="28"/>
          <w:szCs w:val="28"/>
          <w:lang w:val="uk-UA"/>
        </w:rPr>
        <w:t xml:space="preserve"> 1046,90 дол. США</w:t>
      </w:r>
    </w:p>
    <w:p w:rsidR="00A15C81" w:rsidRP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A15C81" w:rsidRDefault="001D43E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C81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A15C81">
        <w:rPr>
          <w:b/>
          <w:bCs/>
          <w:color w:val="000000"/>
          <w:sz w:val="28"/>
          <w:szCs w:val="28"/>
        </w:rPr>
        <w:t>13</w:t>
      </w:r>
      <w:r w:rsidR="00F536EA" w:rsidRPr="00400106">
        <w:rPr>
          <w:color w:val="000000"/>
          <w:sz w:val="28"/>
          <w:szCs w:val="28"/>
        </w:rPr>
        <w:t>. Кредит у сумі С</w:t>
      </w:r>
      <w:r w:rsidR="00F536EA" w:rsidRPr="00400106">
        <w:rPr>
          <w:color w:val="000000"/>
          <w:sz w:val="28"/>
          <w:szCs w:val="28"/>
          <w:vertAlign w:val="subscript"/>
        </w:rPr>
        <w:t>1</w:t>
      </w:r>
      <w:r w:rsidR="00F536EA" w:rsidRPr="00400106">
        <w:rPr>
          <w:color w:val="000000"/>
          <w:sz w:val="28"/>
          <w:szCs w:val="28"/>
        </w:rPr>
        <w:t xml:space="preserve"> грн. наданий на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</w:rPr>
        <w:t xml:space="preserve"> років під к% річних з погашенням основної суми боргу щороку однаковими частинами. Визначити суму процентів, отриманих банком від надання кредиту та платіж у погашення кредиту за </w:t>
      </w:r>
      <w:r w:rsidR="00F536EA" w:rsidRPr="00400106">
        <w:rPr>
          <w:color w:val="000000"/>
          <w:sz w:val="28"/>
          <w:szCs w:val="28"/>
          <w:lang w:val="en-US"/>
        </w:rPr>
        <w:t>n</w:t>
      </w:r>
      <w:r w:rsidR="00F536EA" w:rsidRPr="00400106">
        <w:rPr>
          <w:color w:val="000000"/>
          <w:sz w:val="28"/>
          <w:szCs w:val="28"/>
          <w:vertAlign w:val="subscript"/>
        </w:rPr>
        <w:t>1</w:t>
      </w:r>
      <w:r w:rsidR="00F536EA" w:rsidRPr="00400106">
        <w:rPr>
          <w:color w:val="000000"/>
          <w:sz w:val="28"/>
          <w:szCs w:val="28"/>
        </w:rPr>
        <w:t xml:space="preserve"> рік.</w:t>
      </w:r>
    </w:p>
    <w:p w:rsidR="00A15C81" w:rsidRP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12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2"/>
        <w:gridCol w:w="1865"/>
        <w:gridCol w:w="1789"/>
        <w:gridCol w:w="1789"/>
        <w:gridCol w:w="1789"/>
      </w:tblGrid>
      <w:tr w:rsidR="009A6289" w:rsidRPr="00A15C81">
        <w:trPr>
          <w:trHeight w:val="283"/>
        </w:trPr>
        <w:tc>
          <w:tcPr>
            <w:tcW w:w="1892" w:type="dxa"/>
            <w:noWrap/>
            <w:vAlign w:val="bottom"/>
          </w:tcPr>
          <w:p w:rsidR="009A6289" w:rsidRPr="00A15C81" w:rsidRDefault="009A6289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Варіант</w:t>
            </w:r>
          </w:p>
        </w:tc>
        <w:tc>
          <w:tcPr>
            <w:tcW w:w="1865" w:type="dxa"/>
            <w:noWrap/>
            <w:vAlign w:val="bottom"/>
          </w:tcPr>
          <w:p w:rsidR="009A6289" w:rsidRPr="00A15C81" w:rsidRDefault="009A6289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С1, грн.</w:t>
            </w:r>
          </w:p>
        </w:tc>
        <w:tc>
          <w:tcPr>
            <w:tcW w:w="1789" w:type="dxa"/>
            <w:noWrap/>
            <w:vAlign w:val="bottom"/>
          </w:tcPr>
          <w:p w:rsidR="009A6289" w:rsidRPr="00A15C81" w:rsidRDefault="009A6289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  <w:lang w:val="en-US"/>
              </w:rPr>
              <w:t>n</w:t>
            </w:r>
            <w:r w:rsidRPr="00A15C81">
              <w:rPr>
                <w:sz w:val="20"/>
                <w:szCs w:val="20"/>
              </w:rPr>
              <w:t>.</w:t>
            </w:r>
          </w:p>
        </w:tc>
        <w:tc>
          <w:tcPr>
            <w:tcW w:w="1789" w:type="dxa"/>
            <w:noWrap/>
            <w:vAlign w:val="bottom"/>
          </w:tcPr>
          <w:p w:rsidR="009A6289" w:rsidRPr="00A15C81" w:rsidRDefault="009A6289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к, %</w:t>
            </w:r>
          </w:p>
        </w:tc>
        <w:tc>
          <w:tcPr>
            <w:tcW w:w="1789" w:type="dxa"/>
          </w:tcPr>
          <w:p w:rsidR="009A6289" w:rsidRPr="00A15C81" w:rsidRDefault="009A6289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A15C81">
              <w:rPr>
                <w:sz w:val="20"/>
                <w:szCs w:val="20"/>
                <w:lang w:val="en-US"/>
              </w:rPr>
              <w:t>n1</w:t>
            </w:r>
          </w:p>
        </w:tc>
      </w:tr>
      <w:tr w:rsidR="009A6289" w:rsidRPr="00A15C81">
        <w:trPr>
          <w:trHeight w:val="283"/>
        </w:trPr>
        <w:tc>
          <w:tcPr>
            <w:tcW w:w="1892" w:type="dxa"/>
            <w:noWrap/>
            <w:vAlign w:val="bottom"/>
          </w:tcPr>
          <w:p w:rsidR="009A6289" w:rsidRPr="00A15C81" w:rsidRDefault="009A6289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8</w:t>
            </w:r>
          </w:p>
        </w:tc>
        <w:tc>
          <w:tcPr>
            <w:tcW w:w="1865" w:type="dxa"/>
            <w:noWrap/>
            <w:vAlign w:val="bottom"/>
          </w:tcPr>
          <w:p w:rsidR="009A6289" w:rsidRPr="00A15C81" w:rsidRDefault="009A6289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50700</w:t>
            </w:r>
          </w:p>
        </w:tc>
        <w:tc>
          <w:tcPr>
            <w:tcW w:w="1789" w:type="dxa"/>
            <w:noWrap/>
            <w:vAlign w:val="bottom"/>
          </w:tcPr>
          <w:p w:rsidR="009A6289" w:rsidRPr="00A15C81" w:rsidRDefault="009A6289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3</w:t>
            </w:r>
          </w:p>
        </w:tc>
        <w:tc>
          <w:tcPr>
            <w:tcW w:w="1789" w:type="dxa"/>
            <w:noWrap/>
            <w:vAlign w:val="bottom"/>
          </w:tcPr>
          <w:p w:rsidR="009A6289" w:rsidRPr="00A15C81" w:rsidRDefault="009A6289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14</w:t>
            </w:r>
          </w:p>
        </w:tc>
        <w:tc>
          <w:tcPr>
            <w:tcW w:w="1789" w:type="dxa"/>
            <w:vAlign w:val="bottom"/>
          </w:tcPr>
          <w:p w:rsidR="009A6289" w:rsidRPr="00A15C81" w:rsidRDefault="009A6289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2</w:t>
            </w:r>
          </w:p>
        </w:tc>
      </w:tr>
    </w:tbl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6488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</w:rPr>
        <w:t xml:space="preserve">: 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1)</w:t>
      </w:r>
      <w:r w:rsidR="00B40C81" w:rsidRPr="00400106">
        <w:rPr>
          <w:color w:val="000000"/>
          <w:sz w:val="28"/>
          <w:szCs w:val="28"/>
          <w:lang w:val="uk-UA"/>
        </w:rPr>
        <w:t xml:space="preserve"> </w:t>
      </w:r>
      <w:r w:rsidR="00702652">
        <w:rPr>
          <w:color w:val="000000"/>
          <w:sz w:val="28"/>
          <w:szCs w:val="28"/>
        </w:rPr>
        <w:pict>
          <v:shape id="_x0000_i1078" type="#_x0000_t75" style="width:110.25pt;height:36.75pt">
            <v:imagedata r:id="rId37" o:title=""/>
          </v:shape>
        </w:pic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 xml:space="preserve"> (</w:t>
      </w:r>
      <w:r w:rsidR="00B40C81" w:rsidRPr="00400106">
        <w:rPr>
          <w:color w:val="000000"/>
          <w:sz w:val="28"/>
          <w:szCs w:val="28"/>
          <w:lang w:val="uk-UA"/>
        </w:rPr>
        <w:t>1</w:t>
      </w:r>
      <w:r w:rsidRPr="00400106">
        <w:rPr>
          <w:color w:val="000000"/>
          <w:sz w:val="28"/>
          <w:szCs w:val="28"/>
        </w:rPr>
        <w:t>)</w: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9" type="#_x0000_t75" style="width:217.5pt;height:36.75pt">
            <v:imagedata r:id="rId38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</w:rPr>
        <w:t xml:space="preserve">2) </w:t>
      </w:r>
      <w:r w:rsidR="00702652">
        <w:rPr>
          <w:color w:val="000000"/>
          <w:sz w:val="28"/>
          <w:szCs w:val="28"/>
        </w:rPr>
        <w:pict>
          <v:shape id="_x0000_i1080" type="#_x0000_t75" style="width:154.5pt;height:35.25pt">
            <v:imagedata r:id="rId39" o:title=""/>
          </v:shape>
        </w:pic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(</w:t>
      </w:r>
      <w:r w:rsidR="00B40C81" w:rsidRPr="00400106">
        <w:rPr>
          <w:color w:val="000000"/>
          <w:sz w:val="28"/>
          <w:szCs w:val="28"/>
          <w:lang w:val="uk-UA"/>
        </w:rPr>
        <w:t>2</w:t>
      </w:r>
      <w:r w:rsidRPr="00400106">
        <w:rPr>
          <w:color w:val="000000"/>
          <w:sz w:val="28"/>
          <w:szCs w:val="28"/>
        </w:rPr>
        <w:t>)</w: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81" type="#_x0000_t75" style="width:255pt;height:35.25pt">
            <v:imagedata r:id="rId40" o:title=""/>
          </v:shape>
        </w:pict>
      </w:r>
    </w:p>
    <w:p w:rsidR="00DC6FB6" w:rsidRPr="00400106" w:rsidRDefault="00DC6FB6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Відповідь:</w:t>
      </w:r>
      <w:r w:rsidR="00E716D8" w:rsidRPr="00400106">
        <w:rPr>
          <w:color w:val="000000"/>
          <w:sz w:val="28"/>
          <w:szCs w:val="28"/>
          <w:lang w:val="uk-UA"/>
        </w:rPr>
        <w:t xml:space="preserve"> сума відсотків, отриманих банком від надання кредиту, складає 14196 грн., </w:t>
      </w:r>
      <w:r w:rsidR="00E716D8" w:rsidRPr="00400106">
        <w:rPr>
          <w:color w:val="000000"/>
          <w:sz w:val="28"/>
          <w:szCs w:val="28"/>
        </w:rPr>
        <w:t xml:space="preserve">платіж у погашення кредиту за </w:t>
      </w:r>
      <w:r w:rsidR="00E716D8" w:rsidRPr="00400106">
        <w:rPr>
          <w:color w:val="000000"/>
          <w:sz w:val="28"/>
          <w:szCs w:val="28"/>
          <w:lang w:val="uk-UA"/>
        </w:rPr>
        <w:t xml:space="preserve">2-й </w:t>
      </w:r>
      <w:r w:rsidR="00E716D8" w:rsidRPr="00400106">
        <w:rPr>
          <w:color w:val="000000"/>
          <w:sz w:val="28"/>
          <w:szCs w:val="28"/>
        </w:rPr>
        <w:t>рік</w:t>
      </w:r>
      <w:r w:rsidR="00E716D8" w:rsidRPr="00400106">
        <w:rPr>
          <w:color w:val="000000"/>
          <w:sz w:val="28"/>
          <w:szCs w:val="28"/>
          <w:lang w:val="uk-UA"/>
        </w:rPr>
        <w:t xml:space="preserve"> складає 21632 грн.</w:t>
      </w:r>
    </w:p>
    <w:p w:rsidR="00DC6FB6" w:rsidRPr="00400106" w:rsidRDefault="00DC6FB6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15C81" w:rsidRPr="00A15C81" w:rsidRDefault="001D43E4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C81">
        <w:rPr>
          <w:b/>
          <w:bCs/>
          <w:color w:val="000000"/>
          <w:sz w:val="28"/>
          <w:szCs w:val="28"/>
          <w:lang w:val="uk-UA"/>
        </w:rPr>
        <w:t xml:space="preserve">Задача </w:t>
      </w:r>
      <w:r w:rsidR="00F536EA" w:rsidRPr="00A15C81">
        <w:rPr>
          <w:b/>
          <w:bCs/>
          <w:color w:val="000000"/>
          <w:sz w:val="28"/>
          <w:szCs w:val="28"/>
        </w:rPr>
        <w:t>14.</w:t>
      </w:r>
      <w:r w:rsidR="00F536EA" w:rsidRPr="00400106">
        <w:rPr>
          <w:color w:val="000000"/>
          <w:sz w:val="28"/>
          <w:szCs w:val="28"/>
        </w:rPr>
        <w:t xml:space="preserve"> Кредит у сумі С</w:t>
      </w:r>
      <w:r w:rsidR="00F536EA" w:rsidRPr="00400106">
        <w:rPr>
          <w:color w:val="000000"/>
          <w:sz w:val="28"/>
          <w:szCs w:val="28"/>
          <w:vertAlign w:val="subscript"/>
        </w:rPr>
        <w:t xml:space="preserve">1 </w:t>
      </w:r>
      <w:r w:rsidR="00F536EA" w:rsidRPr="00400106">
        <w:rPr>
          <w:color w:val="000000"/>
          <w:sz w:val="28"/>
          <w:szCs w:val="28"/>
        </w:rPr>
        <w:t>грн. наданий на чотири роки під к% річних з погашенням однаковими частинами. Платежі в погашення кредиту сплачуються щороку. Визначити частину основної суми боргу, що погашається в кожному з періодів, та загальну суму процентів, отриманих банком від надання кредиту.</w:t>
      </w:r>
    </w:p>
    <w:p w:rsidR="00A15C81" w:rsidRP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C81">
        <w:rPr>
          <w:color w:val="000000"/>
          <w:sz w:val="28"/>
          <w:szCs w:val="28"/>
        </w:rPr>
        <w:br w:type="page"/>
      </w:r>
    </w:p>
    <w:tbl>
      <w:tblPr>
        <w:tblW w:w="567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1"/>
        <w:gridCol w:w="1846"/>
        <w:gridCol w:w="1980"/>
      </w:tblGrid>
      <w:tr w:rsidR="009F6F3A" w:rsidRPr="00A15C81">
        <w:trPr>
          <w:trHeight w:val="255"/>
        </w:trPr>
        <w:tc>
          <w:tcPr>
            <w:tcW w:w="1851" w:type="dxa"/>
            <w:noWrap/>
            <w:vAlign w:val="bottom"/>
          </w:tcPr>
          <w:p w:rsidR="009F6F3A" w:rsidRPr="00A15C81" w:rsidRDefault="00A15C81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br w:type="page"/>
            </w:r>
            <w:r w:rsidRPr="00A15C81">
              <w:rPr>
                <w:sz w:val="20"/>
                <w:szCs w:val="20"/>
              </w:rPr>
              <w:br w:type="page"/>
            </w:r>
            <w:r w:rsidR="009F6F3A" w:rsidRPr="00A15C81">
              <w:rPr>
                <w:sz w:val="20"/>
                <w:szCs w:val="20"/>
              </w:rPr>
              <w:t>Варіант</w:t>
            </w:r>
          </w:p>
        </w:tc>
        <w:tc>
          <w:tcPr>
            <w:tcW w:w="1846" w:type="dxa"/>
            <w:noWrap/>
            <w:vAlign w:val="bottom"/>
          </w:tcPr>
          <w:p w:rsidR="009F6F3A" w:rsidRPr="00A15C81" w:rsidRDefault="009F6F3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С1, грн.</w:t>
            </w:r>
          </w:p>
        </w:tc>
        <w:tc>
          <w:tcPr>
            <w:tcW w:w="1980" w:type="dxa"/>
            <w:noWrap/>
            <w:vAlign w:val="bottom"/>
          </w:tcPr>
          <w:p w:rsidR="009F6F3A" w:rsidRPr="00A15C81" w:rsidRDefault="009F6F3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к, %</w:t>
            </w:r>
          </w:p>
        </w:tc>
      </w:tr>
      <w:tr w:rsidR="009F6F3A" w:rsidRPr="00A15C81">
        <w:trPr>
          <w:trHeight w:val="255"/>
        </w:trPr>
        <w:tc>
          <w:tcPr>
            <w:tcW w:w="1851" w:type="dxa"/>
            <w:noWrap/>
            <w:vAlign w:val="bottom"/>
          </w:tcPr>
          <w:p w:rsidR="009F6F3A" w:rsidRPr="00A15C81" w:rsidRDefault="009F6F3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8</w:t>
            </w:r>
          </w:p>
        </w:tc>
        <w:tc>
          <w:tcPr>
            <w:tcW w:w="1846" w:type="dxa"/>
            <w:noWrap/>
            <w:vAlign w:val="bottom"/>
          </w:tcPr>
          <w:p w:rsidR="009F6F3A" w:rsidRPr="00A15C81" w:rsidRDefault="009F6F3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100700</w:t>
            </w:r>
          </w:p>
        </w:tc>
        <w:tc>
          <w:tcPr>
            <w:tcW w:w="1980" w:type="dxa"/>
            <w:noWrap/>
            <w:vAlign w:val="bottom"/>
          </w:tcPr>
          <w:p w:rsidR="009F6F3A" w:rsidRPr="00A15C81" w:rsidRDefault="009F6F3A" w:rsidP="00A15C8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15C81">
              <w:rPr>
                <w:sz w:val="20"/>
                <w:szCs w:val="20"/>
              </w:rPr>
              <w:t>14</w:t>
            </w:r>
          </w:p>
        </w:tc>
      </w:tr>
    </w:tbl>
    <w:p w:rsidR="009A6289" w:rsidRPr="00400106" w:rsidRDefault="009A6289" w:rsidP="00400106">
      <w:pPr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  <w:lang w:val="uk-UA"/>
        </w:rPr>
      </w:pPr>
    </w:p>
    <w:p w:rsidR="00F536EA" w:rsidRPr="00400106" w:rsidRDefault="00693A6B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  <w:lang w:val="uk-UA"/>
        </w:rPr>
        <w:t>Рішення</w:t>
      </w:r>
      <w:r w:rsidR="00F536EA" w:rsidRPr="00400106">
        <w:rPr>
          <w:color w:val="000000"/>
          <w:sz w:val="28"/>
          <w:szCs w:val="28"/>
        </w:rPr>
        <w:t xml:space="preserve">: </w:t>
      </w:r>
    </w:p>
    <w:p w:rsidR="00B54432" w:rsidRPr="00A15C81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а)</w:t>
      </w:r>
      <w:r w:rsidR="00A15C81">
        <w:rPr>
          <w:color w:val="000000"/>
          <w:sz w:val="28"/>
          <w:szCs w:val="28"/>
        </w:rPr>
        <w:t xml:space="preserve"> </w:t>
      </w:r>
      <w:r w:rsidR="00B54432" w:rsidRPr="00400106">
        <w:rPr>
          <w:color w:val="000000"/>
          <w:sz w:val="28"/>
          <w:szCs w:val="28"/>
          <w:lang w:val="uk-UA"/>
        </w:rPr>
        <w:t xml:space="preserve">Визначаємо основну суму боргу, </w:t>
      </w:r>
      <w:r w:rsidR="00B54432" w:rsidRPr="00400106">
        <w:rPr>
          <w:color w:val="000000"/>
          <w:sz w:val="28"/>
          <w:szCs w:val="28"/>
        </w:rPr>
        <w:t>що погашається в кожному з періодів</w:t>
      </w:r>
      <w:r w:rsidR="00B54432" w:rsidRPr="00400106">
        <w:rPr>
          <w:color w:val="000000"/>
          <w:sz w:val="28"/>
          <w:szCs w:val="28"/>
          <w:lang w:val="uk-UA"/>
        </w:rPr>
        <w:t>:</w:t>
      </w:r>
    </w:p>
    <w:p w:rsidR="00A15C81" w:rsidRP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82" type="#_x0000_t75" style="width:201pt;height:33.75pt">
            <v:imagedata r:id="rId41" o:title=""/>
          </v:shape>
        </w:pict>
      </w:r>
      <w:r w:rsidR="00A15C81">
        <w:rPr>
          <w:color w:val="000000"/>
          <w:sz w:val="28"/>
          <w:szCs w:val="28"/>
        </w:rPr>
        <w:t xml:space="preserve"> </w:t>
      </w:r>
      <w:r w:rsidR="00F536EA" w:rsidRPr="00400106">
        <w:rPr>
          <w:color w:val="000000"/>
          <w:sz w:val="28"/>
          <w:szCs w:val="28"/>
        </w:rPr>
        <w:t>(</w:t>
      </w:r>
      <w:r w:rsidR="00693A6B" w:rsidRPr="00400106">
        <w:rPr>
          <w:color w:val="000000"/>
          <w:sz w:val="28"/>
          <w:szCs w:val="28"/>
          <w:lang w:val="uk-UA"/>
        </w:rPr>
        <w:t>1</w:t>
      </w:r>
      <w:r w:rsidR="00F536EA" w:rsidRPr="00400106">
        <w:rPr>
          <w:color w:val="000000"/>
          <w:sz w:val="28"/>
          <w:szCs w:val="28"/>
        </w:rPr>
        <w:t>)</w: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3" type="#_x0000_t75" style="width:389.25pt;height:68.25pt">
            <v:imagedata r:id="rId42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4" type="#_x0000_t75" style="width:68.25pt;height:17.25pt">
            <v:imagedata r:id="rId43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5" type="#_x0000_t75" style="width:219pt;height:18.75pt">
            <v:imagedata r:id="rId44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86" type="#_x0000_t75" style="width:1in;height:18pt">
            <v:imagedata r:id="rId45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E2B2B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87" type="#_x0000_t75" style="width:219pt;height:20.25pt">
            <v:imagedata r:id="rId46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88" type="#_x0000_t75" style="width:1in;height:18.75pt">
            <v:imagedata r:id="rId47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E2B2B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89" type="#_x0000_t75" style="width:219pt;height:20.25pt">
            <v:imagedata r:id="rId48" o:title=""/>
          </v:shape>
        </w:pic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Кредит погашається однаковими частинами, кожна з яких дорівнює </w:t>
      </w:r>
      <w:r w:rsidRPr="00400106">
        <w:rPr>
          <w:color w:val="000000"/>
          <w:sz w:val="28"/>
          <w:szCs w:val="28"/>
          <w:lang w:val="en-US"/>
        </w:rPr>
        <w:t>D</w:t>
      </w:r>
      <w:r w:rsidRPr="00400106">
        <w:rPr>
          <w:color w:val="000000"/>
          <w:sz w:val="28"/>
          <w:szCs w:val="28"/>
        </w:rPr>
        <w:t>:</w:t>
      </w:r>
    </w:p>
    <w:p w:rsidR="00A15C81" w:rsidRP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90" type="#_x0000_t75" style="width:74.25pt;height:17.25pt">
            <v:imagedata r:id="rId49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70F96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91" type="#_x0000_t75" style="width:228.75pt;height:18.75pt">
            <v:imagedata r:id="rId50" o:title=""/>
          </v:shape>
        </w:pict>
      </w:r>
    </w:p>
    <w:p w:rsidR="00B54432" w:rsidRPr="00A15C81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б)</w:t>
      </w:r>
      <w:r w:rsidR="00B54432" w:rsidRPr="00400106">
        <w:rPr>
          <w:color w:val="000000"/>
          <w:sz w:val="28"/>
          <w:szCs w:val="28"/>
        </w:rPr>
        <w:t xml:space="preserve"> </w:t>
      </w:r>
      <w:r w:rsidR="00B54432" w:rsidRPr="00400106">
        <w:rPr>
          <w:color w:val="000000"/>
          <w:sz w:val="28"/>
          <w:szCs w:val="28"/>
          <w:lang w:val="uk-UA"/>
        </w:rPr>
        <w:t xml:space="preserve">Визначаємо </w:t>
      </w:r>
      <w:r w:rsidR="00B54432" w:rsidRPr="00400106">
        <w:rPr>
          <w:color w:val="000000"/>
          <w:sz w:val="28"/>
          <w:szCs w:val="28"/>
        </w:rPr>
        <w:t>загальну суму процентів, отриманих банком від надання кредиту</w:t>
      </w:r>
      <w:r w:rsidR="009F5D91" w:rsidRPr="00400106">
        <w:rPr>
          <w:color w:val="000000"/>
          <w:sz w:val="28"/>
          <w:szCs w:val="28"/>
          <w:lang w:val="uk-UA"/>
        </w:rPr>
        <w:t>:</w:t>
      </w:r>
    </w:p>
    <w:p w:rsidR="00A15C81" w:rsidRP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5C81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92" type="#_x0000_t75" style="width:54.75pt;height:17.25pt">
            <v:imagedata r:id="rId51" o:title=""/>
          </v:shape>
        </w:pict>
      </w:r>
      <w:r w:rsidR="00A15C81">
        <w:rPr>
          <w:color w:val="000000"/>
          <w:sz w:val="28"/>
          <w:szCs w:val="28"/>
          <w:lang w:val="uk-UA"/>
        </w:rPr>
        <w:t xml:space="preserve"> </w:t>
      </w:r>
    </w:p>
    <w:p w:rsidR="00F536EA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B54432" w:rsidRPr="00400106">
        <w:rPr>
          <w:color w:val="000000"/>
          <w:sz w:val="28"/>
          <w:szCs w:val="28"/>
          <w:lang w:val="uk-UA"/>
        </w:rPr>
        <w:t xml:space="preserve"> (2)</w:t>
      </w:r>
    </w:p>
    <w:p w:rsidR="00A15C81" w:rsidRP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27140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93" type="#_x0000_t75" style="width:200.25pt;height:18.75pt">
            <v:imagedata r:id="rId52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94" type="#_x0000_t75" style="width:57.75pt;height:17.25pt">
            <v:imagedata r:id="rId53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27140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95" type="#_x0000_t75" style="width:209.25pt;height:17.25pt">
            <v:imagedata r:id="rId54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96" type="#_x0000_t75" style="width:57pt;height:18pt">
            <v:imagedata r:id="rId55" o:title=""/>
          </v:shape>
        </w:pict>
      </w:r>
    </w:p>
    <w:p w:rsidR="00A15C81" w:rsidRDefault="00A15C81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27140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pict>
          <v:shape id="_x0000_i1097" type="#_x0000_t75" style="width:209.25pt;height:18.75pt">
            <v:imagedata r:id="rId56" o:title=""/>
          </v:shape>
        </w:pict>
      </w:r>
    </w:p>
    <w:p w:rsidR="00F536EA" w:rsidRPr="00400106" w:rsidRDefault="00702652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98" type="#_x0000_t75" style="width:303pt;height:18.75pt">
            <v:imagedata r:id="rId57" o:title=""/>
          </v:shape>
        </w:pict>
      </w:r>
    </w:p>
    <w:p w:rsidR="00F536EA" w:rsidRPr="00400106" w:rsidRDefault="001A2579" w:rsidP="0040010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00106">
        <w:rPr>
          <w:color w:val="000000"/>
          <w:sz w:val="28"/>
          <w:szCs w:val="28"/>
          <w:lang w:val="uk-UA"/>
        </w:rPr>
        <w:t>Відповідь: кр</w:t>
      </w:r>
      <w:r w:rsidRPr="00400106">
        <w:rPr>
          <w:color w:val="000000"/>
          <w:sz w:val="28"/>
          <w:szCs w:val="28"/>
        </w:rPr>
        <w:t>едит погашається однаковими частинами, кожна з яких дорівнює</w:t>
      </w:r>
      <w:r w:rsidRPr="00400106">
        <w:rPr>
          <w:color w:val="000000"/>
          <w:sz w:val="28"/>
          <w:szCs w:val="28"/>
          <w:lang w:val="uk-UA"/>
        </w:rPr>
        <w:t xml:space="preserve"> 34560,90 грн.;</w:t>
      </w:r>
      <w:r w:rsidRPr="00400106">
        <w:rPr>
          <w:color w:val="000000"/>
          <w:sz w:val="28"/>
          <w:szCs w:val="28"/>
        </w:rPr>
        <w:t xml:space="preserve"> загальн</w:t>
      </w:r>
      <w:r w:rsidRPr="00400106">
        <w:rPr>
          <w:color w:val="000000"/>
          <w:sz w:val="28"/>
          <w:szCs w:val="28"/>
          <w:lang w:val="uk-UA"/>
        </w:rPr>
        <w:t>а</w:t>
      </w:r>
      <w:r w:rsidRPr="00400106">
        <w:rPr>
          <w:color w:val="000000"/>
          <w:sz w:val="28"/>
          <w:szCs w:val="28"/>
        </w:rPr>
        <w:t xml:space="preserve"> сум</w:t>
      </w:r>
      <w:r w:rsidRPr="00400106">
        <w:rPr>
          <w:color w:val="000000"/>
          <w:sz w:val="28"/>
          <w:szCs w:val="28"/>
          <w:lang w:val="uk-UA"/>
        </w:rPr>
        <w:t>а</w:t>
      </w:r>
      <w:r w:rsidRPr="00400106">
        <w:rPr>
          <w:color w:val="000000"/>
          <w:sz w:val="28"/>
          <w:szCs w:val="28"/>
        </w:rPr>
        <w:t xml:space="preserve"> процентів, отриманих банком від надання кредиту</w:t>
      </w:r>
      <w:r w:rsidRPr="00400106">
        <w:rPr>
          <w:color w:val="000000"/>
          <w:sz w:val="28"/>
          <w:szCs w:val="28"/>
          <w:lang w:val="uk-UA"/>
        </w:rPr>
        <w:t>, складає 26309,53 грн.</w:t>
      </w:r>
    </w:p>
    <w:p w:rsidR="00F536EA" w:rsidRPr="00400106" w:rsidRDefault="00F536EA" w:rsidP="0040010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36EA" w:rsidRDefault="00F536EA" w:rsidP="00A15C81">
      <w:pPr>
        <w:spacing w:line="360" w:lineRule="auto"/>
        <w:ind w:firstLine="709"/>
        <w:jc w:val="center"/>
        <w:outlineLvl w:val="0"/>
        <w:rPr>
          <w:b/>
          <w:bCs/>
          <w:color w:val="000000"/>
          <w:sz w:val="28"/>
          <w:szCs w:val="28"/>
          <w:lang w:val="en-US"/>
        </w:rPr>
      </w:pPr>
      <w:r w:rsidRPr="00400106">
        <w:rPr>
          <w:color w:val="000000"/>
          <w:sz w:val="28"/>
          <w:szCs w:val="28"/>
          <w:lang w:val="uk-UA"/>
        </w:rPr>
        <w:br w:type="page"/>
      </w:r>
      <w:bookmarkStart w:id="2" w:name="_Toc213917085"/>
      <w:r w:rsidR="00E73BF6" w:rsidRPr="00A15C81">
        <w:rPr>
          <w:b/>
          <w:bCs/>
          <w:color w:val="000000"/>
          <w:sz w:val="28"/>
          <w:szCs w:val="28"/>
          <w:lang w:val="uk-UA"/>
        </w:rPr>
        <w:t>ТЕОРЕТИЧНА ЧАСТИНА</w:t>
      </w:r>
      <w:bookmarkEnd w:id="2"/>
    </w:p>
    <w:p w:rsidR="00A15C81" w:rsidRPr="00A15C81" w:rsidRDefault="00A15C81" w:rsidP="00A15C81">
      <w:pPr>
        <w:spacing w:line="360" w:lineRule="auto"/>
        <w:ind w:firstLine="709"/>
        <w:jc w:val="center"/>
        <w:outlineLvl w:val="0"/>
        <w:rPr>
          <w:b/>
          <w:bCs/>
          <w:color w:val="000000"/>
          <w:sz w:val="28"/>
          <w:szCs w:val="28"/>
          <w:lang w:val="en-US"/>
        </w:rPr>
      </w:pPr>
    </w:p>
    <w:p w:rsidR="00E73BF6" w:rsidRPr="00A15C81" w:rsidRDefault="00E73BF6" w:rsidP="00400106">
      <w:pPr>
        <w:numPr>
          <w:ilvl w:val="0"/>
          <w:numId w:val="12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A15C81">
        <w:rPr>
          <w:b/>
          <w:bCs/>
          <w:color w:val="000000"/>
          <w:sz w:val="28"/>
          <w:szCs w:val="28"/>
        </w:rPr>
        <w:t>Ліцензування діяльності фінансових установ</w:t>
      </w:r>
    </w:p>
    <w:p w:rsidR="00A15C81" w:rsidRPr="00400106" w:rsidRDefault="00A15C81" w:rsidP="00A15C81">
      <w:pPr>
        <w:spacing w:line="360" w:lineRule="auto"/>
        <w:jc w:val="both"/>
        <w:rPr>
          <w:color w:val="000000"/>
          <w:sz w:val="28"/>
          <w:szCs w:val="28"/>
        </w:rPr>
      </w:pPr>
    </w:p>
    <w:p w:rsidR="00E65EB4" w:rsidRPr="00400106" w:rsidRDefault="00E65EB4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Розглянемо основ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 терміни стосовно теми питання.</w:t>
      </w:r>
    </w:p>
    <w:p w:rsidR="00E97202" w:rsidRPr="00400106" w:rsidRDefault="00E65EB4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я -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 державного зразка,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який засв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дчує право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юридичної особи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функц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тимчасової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нансової установи,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призначеної Державною ком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єю з регулювання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ринк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ф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нансових послуг (дал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Держф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нпослуг)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97202" w:rsidRPr="00400106" w:rsidRDefault="00E65EB4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цензування - видача, переоформлення та анулювання л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й,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видача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дубл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л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й, ведення л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йних справ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37A3B" w:rsidRPr="00400106" w:rsidRDefault="00737A3B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Ліцензування фінансових установ в Україні регулюється Законом України «Про фінансові послуги та державне регулювання ринків фінансових послуг» та відповідними положеннями, наказами і інструкціями Держфінпослуг.</w:t>
      </w:r>
    </w:p>
    <w:p w:rsidR="00097D97" w:rsidRPr="00400106" w:rsidRDefault="002404E1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Розглянемо основні питання законодавчого регулювання системи ліцензування діяльності фінансових установ.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Строк дiї лiцензiї - три роки.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Лiцензiя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чинна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закiнчення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строку її дiї або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анулювання.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Юридична особа не може виконувати функц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 тимчасової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нансової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установи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нчення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строку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 або її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анулювання.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виникнення п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дстав для переоформлення 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ї,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видач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дубл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зобов'язана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виконати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дпов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 зг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дно з </w:t>
      </w:r>
      <w:r w:rsidR="0006373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встановленим по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рядком.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За видачу, переоформлення лiцензiї, видачу дублiката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лiцензiї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справляється плата в розмiрi та порядку, установлених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нормативно-правовими актами Держфiнпослуг.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Лiцензiя,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видана юридичнiй особi, не пiдлягає передачi</w:t>
      </w:r>
      <w:r w:rsidR="00896A75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для використання третiми особами.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Держфiнпослуг призначає тимчасову адмiнiстрацiю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фiнансової установи за наявностi пiдстав, передбачених статтею 46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Закону України "Про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фiнансовi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послуги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державне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ринкiв фiнансових послуг".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я може бути видана юридичн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 особ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яка зд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йснює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профес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йну 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яльн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сть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тимчасової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фінансових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установ, надання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аудиторських, юридичних або консультац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йних</w:t>
      </w:r>
      <w:r w:rsidR="0006373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послуг з питань функц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онування ринк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нансових послуг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має не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менше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трьох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вник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сертиф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катом Держф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нпослуг на право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йснення тимчасової адм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 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нансової установи.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Лiцензiя не може бути видана юридичнiй особi, яка:</w:t>
      </w:r>
    </w:p>
    <w:p w:rsidR="00E97202" w:rsidRPr="00400106" w:rsidRDefault="00AE571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є кредитором, пов'язаною особою або учасником фiнансової</w:t>
      </w:r>
      <w:r w:rsidR="005620F3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установи;</w:t>
      </w:r>
    </w:p>
    <w:p w:rsidR="00E97202" w:rsidRPr="00400106" w:rsidRDefault="00AE571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не виконала своїх зобов'язань перед будь-якою фiнансовою</w:t>
      </w:r>
      <w:r w:rsidR="005620F3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установою;</w:t>
      </w:r>
    </w:p>
    <w:p w:rsidR="00E97202" w:rsidRPr="00400106" w:rsidRDefault="00AE571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має конфлiкт iнтересiв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із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 Держфiнпослуг.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отримання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 на виконання функц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 тимчасової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юридична особа зобов'язана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надати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нпослуг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нформац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 щодо п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дтвердження в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дсутност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конфл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кту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нтерес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виникнення конфл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кту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нтерес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з 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нансовою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установою або з Держф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нпослуг п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сля видач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 юридична особа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зобов'язана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вжити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заход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щодо усунення конфл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кту</w:t>
      </w:r>
      <w:r w:rsidR="001E0EBA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нтерес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та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одночасно письмово пов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домити про це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нпослуг,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яка приймає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подальшої роботи тимчасової адм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 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нансової</w:t>
      </w:r>
      <w:r w:rsidR="00AE5710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установи.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Юридична особа, яка отримала лiцензiю, не має права:</w:t>
      </w:r>
    </w:p>
    <w:p w:rsidR="00E97202" w:rsidRPr="00400106" w:rsidRDefault="00AE571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йснювати функц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тимчасової адм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 за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наявност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конфл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кту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нтерес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винятком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випадк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Держф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нпослуг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прийняла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позитивне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продовження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роботи тимчасової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 ф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нансової установи;</w:t>
      </w:r>
    </w:p>
    <w:p w:rsidR="00E97202" w:rsidRPr="00400106" w:rsidRDefault="00AE571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приймати прямо або опосередковано будь-як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послуги, подарунки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нш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нност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 ос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б, за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нтересованих у зд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йсненн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будь-яких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й, пов'язаних з призначенням тимчасової адм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ї;</w:t>
      </w:r>
    </w:p>
    <w:p w:rsidR="00E97202" w:rsidRPr="00400106" w:rsidRDefault="00AE571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використовувати або дозволяти використовувати майно, яке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тимчасова адмiнiстрацiя має право контролювати,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у своїх iнтересах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або в iнтересах третiх осiб;</w:t>
      </w:r>
    </w:p>
    <w:p w:rsidR="00E97202" w:rsidRPr="00400106" w:rsidRDefault="00AE571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приймати зобов'язання в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Держф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нпослуг без її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письмового дозволу;</w:t>
      </w:r>
    </w:p>
    <w:p w:rsidR="00E97202" w:rsidRPr="00400106" w:rsidRDefault="00AE571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розголошувати службову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нформац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ю, якщо це не пов'язано з</w:t>
      </w:r>
      <w:r w:rsidR="004113C6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виконанням функц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 тимчасової адм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Для отримання лiцензiї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юридична особа подає до</w:t>
      </w:r>
      <w:r w:rsidR="004113C6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Держфiнпослуг такi документи:</w:t>
      </w:r>
    </w:p>
    <w:p w:rsidR="00E97202" w:rsidRPr="00400106" w:rsidRDefault="00EE4A9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заяву про видачу л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ї;</w:t>
      </w:r>
    </w:p>
    <w:p w:rsidR="00E97202" w:rsidRPr="00400106" w:rsidRDefault="004113C6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 св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доцтва про державну реєстрац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 юридичної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 дов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дки про внесення до Єдиного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державного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реєстру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дприємств та орган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 України, засв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дчену нотар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ально або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органом, який видав ориг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 документа;</w:t>
      </w:r>
    </w:p>
    <w:p w:rsidR="00E97202" w:rsidRPr="00400106" w:rsidRDefault="004113C6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копiї установчих документiв, засвiдченi в 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</w:rPr>
        <w:t>установленному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законодавством порядку;</w:t>
      </w:r>
    </w:p>
    <w:p w:rsidR="00E97202" w:rsidRPr="00400106" w:rsidRDefault="004113C6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 сертиф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Держф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нпослуг на право зд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йснення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тимчасової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нансової установи, як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видано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вникам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єї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юридичної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особи,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коп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 документ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в, як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дтверджують наявн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сть трудових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правов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дносин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цими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вниками на момент отримання л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ценз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ї;</w:t>
      </w:r>
    </w:p>
    <w:p w:rsidR="00E97202" w:rsidRPr="00400106" w:rsidRDefault="004113C6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ї документ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в, засв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дчен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установленому законодавством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порядку,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дтверджують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профес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йну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яльн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сть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юридичною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особою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аудиторських, юридичних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консультац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йних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послуг з питань функц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онування ринк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ф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нансових послуг.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дтвердження в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дсутност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конфл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кту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нтерес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зобов'язана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надати Держф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нпослуг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нформац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ю,</w:t>
      </w:r>
      <w:r w:rsidR="00A47544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зокрема щодо:</w:t>
      </w:r>
    </w:p>
    <w:p w:rsidR="00E97202" w:rsidRPr="00400106" w:rsidRDefault="00A47544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заборгованостi перед фiнансовою установою,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трудових вiдносин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з її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працiвниками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володiння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майновими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правами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фiнансової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установи;</w:t>
      </w:r>
    </w:p>
    <w:p w:rsidR="00A47544" w:rsidRPr="00400106" w:rsidRDefault="00A47544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вiдносин за попереднi п'ять рокiв з будь-якою фiнансовою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установою, що є її пов'язаною особою;</w:t>
      </w:r>
    </w:p>
    <w:p w:rsidR="00E97202" w:rsidRPr="00400106" w:rsidRDefault="00A47544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невиконання будь-яких зобов'язань щодо будь-якого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банку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фiнансової установи за останнi п'ять рокiв;</w:t>
      </w:r>
    </w:p>
    <w:p w:rsidR="00E97202" w:rsidRPr="00400106" w:rsidRDefault="00A47544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нших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нтерес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в, що можуть зашкодити неупередженому виконанню</w:t>
      </w:r>
      <w:r w:rsidR="00A663C1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функц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й тимчасової адм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страц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Держфiнпослуг має право перевiрити зазначену iнформацiю.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Заява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видачу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лiцензiї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залишається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без розгляду,</w:t>
      </w:r>
      <w:r w:rsidR="00FE255C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якщо:</w:t>
      </w:r>
    </w:p>
    <w:p w:rsidR="00E97202" w:rsidRPr="00400106" w:rsidRDefault="00FE255C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заява пiдписана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особою,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яка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не має на це повноважень,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особою, посадове становище якої не вказано;</w:t>
      </w:r>
    </w:p>
    <w:p w:rsidR="00E97202" w:rsidRPr="00400106" w:rsidRDefault="00FE255C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E97202" w:rsidRPr="00400106">
        <w:rPr>
          <w:rFonts w:ascii="Times New Roman" w:hAnsi="Times New Roman" w:cs="Times New Roman"/>
          <w:color w:val="000000"/>
          <w:sz w:val="28"/>
          <w:szCs w:val="28"/>
        </w:rPr>
        <w:t>документи оформленi з порушенням вимог.</w:t>
      </w:r>
    </w:p>
    <w:p w:rsidR="00E97202" w:rsidRPr="00400106" w:rsidRDefault="00E97202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залишення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видачу лiцензiї без розгляду</w:t>
      </w:r>
      <w:r w:rsidR="006A5837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юридична особа повiдомляється у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письмовiй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формi iз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зазначенням</w:t>
      </w:r>
      <w:r w:rsidR="006A5837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пiдстав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залишення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заяви про видачу лiцензiї без розгляду у строк</w:t>
      </w:r>
      <w:r w:rsidR="006A5837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не пiзнiше тридцяти календарних днiв з дати надходження заяви.</w:t>
      </w:r>
    </w:p>
    <w:p w:rsidR="008749A2" w:rsidRPr="00400106" w:rsidRDefault="00C349D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>Уповноважений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межах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своєї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компетенції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видає ліцензії для здійснення фінансовими установами: </w:t>
      </w:r>
    </w:p>
    <w:p w:rsidR="008749A2" w:rsidRPr="00400106" w:rsidRDefault="00C349D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" w:name="BM274"/>
      <w:bookmarkEnd w:id="3"/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1) страхової діяльності; </w:t>
      </w:r>
    </w:p>
    <w:p w:rsidR="008749A2" w:rsidRPr="00400106" w:rsidRDefault="00C349D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4" w:name="BM275"/>
      <w:bookmarkEnd w:id="4"/>
      <w:r w:rsidRPr="00400106">
        <w:rPr>
          <w:rFonts w:ascii="Times New Roman" w:hAnsi="Times New Roman" w:cs="Times New Roman"/>
          <w:color w:val="000000"/>
          <w:sz w:val="28"/>
          <w:szCs w:val="28"/>
        </w:rPr>
        <w:t>2) діяльності з надання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накопичувального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пенсійного забезпечення; </w:t>
      </w:r>
    </w:p>
    <w:p w:rsidR="008749A2" w:rsidRPr="00400106" w:rsidRDefault="00C349D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5" w:name="BM276"/>
      <w:bookmarkEnd w:id="5"/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3) надання фінансових кредитів за рахунок залучених коштів; </w:t>
      </w:r>
    </w:p>
    <w:p w:rsidR="008749A2" w:rsidRPr="00400106" w:rsidRDefault="00C349D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6" w:name="BM277"/>
      <w:bookmarkEnd w:id="6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4) діяльності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будь-яких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фінансових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послуг,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 передбачають пряме або опосередковане залучення фінансових активів від фізичних осіб. </w:t>
      </w:r>
    </w:p>
    <w:p w:rsidR="008749A2" w:rsidRPr="00400106" w:rsidRDefault="00C349D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7" w:name="BM278"/>
      <w:bookmarkEnd w:id="7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Особи, винні у здійсненні діяльності без ліцензії, несуть відповідальність згідно із законами</w:t>
      </w:r>
      <w:r w:rsidR="008749A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України. </w:t>
      </w:r>
    </w:p>
    <w:p w:rsidR="008749A2" w:rsidRPr="00400106" w:rsidRDefault="00C349D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8" w:name="BM279"/>
      <w:bookmarkEnd w:id="8"/>
      <w:r w:rsidRPr="00400106">
        <w:rPr>
          <w:rFonts w:ascii="Times New Roman" w:hAnsi="Times New Roman" w:cs="Times New Roman"/>
          <w:color w:val="000000"/>
          <w:sz w:val="28"/>
          <w:szCs w:val="28"/>
        </w:rPr>
        <w:t>Ліцензія, яка надається для здійснення діяльності з надання фінансових послуг, не може передаватися третім</w:t>
      </w:r>
      <w:r w:rsidR="008749A2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особам. </w:t>
      </w:r>
    </w:p>
    <w:p w:rsidR="00BA1A76" w:rsidRPr="00400106" w:rsidRDefault="00C349D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9" w:name="BM280"/>
      <w:bookmarkStart w:id="10" w:name="BM281"/>
      <w:bookmarkStart w:id="11" w:name="BM282"/>
      <w:bookmarkStart w:id="12" w:name="BM284"/>
      <w:bookmarkEnd w:id="9"/>
      <w:bookmarkEnd w:id="10"/>
      <w:bookmarkEnd w:id="11"/>
      <w:bookmarkEnd w:id="12"/>
      <w:r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Заява про видачу ліцензії та документи, що додаються до неї, приймаються за описом, копія якого видається заявнику з відміткою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дату</w:t>
      </w:r>
      <w:r w:rsidR="00A15C81"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прийняття документів органом ліцензування та підписом відповідальної особи. </w:t>
      </w:r>
    </w:p>
    <w:p w:rsidR="00BA1A76" w:rsidRPr="00400106" w:rsidRDefault="00C349D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3" w:name="BM285"/>
      <w:bookmarkEnd w:id="13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Законами України з питань регулювання окремих ринків фінансових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послуг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можуть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встановлюватися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додаткові вимоги щодо переліку </w:t>
      </w:r>
      <w:r w:rsidR="00BA1A76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змісту документів, необхідних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отримання відповідної ліцензії. </w:t>
      </w:r>
    </w:p>
    <w:p w:rsidR="00C349D0" w:rsidRPr="00400106" w:rsidRDefault="00C349D0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4" w:name="BM286"/>
      <w:bookmarkEnd w:id="14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залишення заяви про видачу ліцензії без</w:t>
      </w:r>
      <w:r w:rsidR="00BA1A76"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розгляду заявник повідомляється в письмовій формі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із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зазначенням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підстав залишення заяви про видачу ліцензії без розгляду у строки, передбачені для видачі ліцензії.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Після усунення причин,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були підставою для винесення рішення про залишення заяви про видачу ліцензії без розгляду,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заявник може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повторно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подати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заяву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про видачу ліцензії, яка розглядається в порядку, встановленому Законом.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Уповноважений орган здійснює нагляд за діяльністю відповідних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фінансових установ, приймає рішення про видачу ліцензії або про відмову у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її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видачі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строк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пізніше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ніж тридцять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календарних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днів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дати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надходження заяви про видачу ліцензії та документів,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додаються до заяви,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якщо законом,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регулює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відносини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певних сферах господарської діяльності,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передбачений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інший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строк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видачі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ліцензії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окремі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види діяльності.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5" w:name="BM289"/>
      <w:bookmarkEnd w:id="15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Повідомлення про прийняття рішення про видачу ліцензії або про відмову у видачі ліцензії надсилається (видається) заявникові в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письмовій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формі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протягом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трьох робочих днів з дати прийняття відповідного рішення.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У рішенні про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відмову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видачі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ліцензії зазначаються підстави такої відмови.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6" w:name="BM290"/>
      <w:bookmarkEnd w:id="16"/>
      <w:r w:rsidRPr="00400106">
        <w:rPr>
          <w:rFonts w:ascii="Times New Roman" w:hAnsi="Times New Roman" w:cs="Times New Roman"/>
          <w:color w:val="000000"/>
          <w:sz w:val="28"/>
          <w:szCs w:val="28"/>
        </w:rPr>
        <w:t>Підставами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прийняття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відмову у видачі ліцензії є: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7" w:name="BM291"/>
      <w:bookmarkEnd w:id="17"/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1) недостовірність даних у документах, поданих заявником, для отримання ліцензії;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8" w:name="BM292"/>
      <w:bookmarkEnd w:id="18"/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2) невідповідність заявника згідно з поданими документами ліцензійним умовам, встановленим для виду господарської діяльності, зазначеного в заяві про видачу ліцензії.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9" w:name="BM293"/>
      <w:bookmarkEnd w:id="19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відмови у видачі ліцензії на підставі виявлення недостовірних даних у документах,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поданих заявником про видачу ліцензії, суб'єкт господарювання може подати до органу ліцензування нову заяву про видачу ліцензії не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раніше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ніж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через три місяці з дати прийняття рішення про відмову у видачі ліцензії.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0" w:name="BM294"/>
      <w:bookmarkEnd w:id="20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відмови у видачі ліцензії на підставі невідповідності заявника ліцензійним умовам, встановленим для виду господарської діяльності, зазначеного в заяві про видачу ліцензії, суб'єкт господарювання може подати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органу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ліцензування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нову заяву про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видачу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ліцензії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усунення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причин,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стали підставою для відмови у видачі ліцензії.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1" w:name="BM295"/>
      <w:bookmarkEnd w:id="21"/>
      <w:r w:rsidRPr="00400106">
        <w:rPr>
          <w:rFonts w:ascii="Times New Roman" w:hAnsi="Times New Roman" w:cs="Times New Roman"/>
          <w:color w:val="000000"/>
          <w:sz w:val="28"/>
          <w:szCs w:val="28"/>
        </w:rPr>
        <w:t>Рішення про відмову у видачі ліцензії може бути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оскаржено у судовому порядку.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2" w:name="BM296"/>
      <w:bookmarkStart w:id="23" w:name="BM297"/>
      <w:bookmarkEnd w:id="22"/>
      <w:bookmarkEnd w:id="23"/>
      <w:r w:rsidRPr="00400106">
        <w:rPr>
          <w:rFonts w:ascii="Times New Roman" w:hAnsi="Times New Roman" w:cs="Times New Roman"/>
          <w:color w:val="000000"/>
          <w:sz w:val="28"/>
          <w:szCs w:val="28"/>
        </w:rPr>
        <w:t>Уповноважений орган використовує бланки ліцензії єдиного зразка.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Бланк ліцензії єдиного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зразка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затверджується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Кабінетом Міністрів України.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4" w:name="BM298"/>
      <w:bookmarkEnd w:id="24"/>
      <w:r w:rsidRPr="00400106">
        <w:rPr>
          <w:rFonts w:ascii="Times New Roman" w:hAnsi="Times New Roman" w:cs="Times New Roman"/>
          <w:color w:val="000000"/>
          <w:sz w:val="28"/>
          <w:szCs w:val="28"/>
        </w:rPr>
        <w:t>Бланки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ліцензій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документами суворої звітності,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мають облікову серію і номер.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5" w:name="BM299"/>
      <w:bookmarkEnd w:id="25"/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У ліцензії зазначаються: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6" w:name="BM300"/>
      <w:bookmarkEnd w:id="26"/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1) найменування органу ліцензування, що видав ліцензію;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7" w:name="BM301"/>
      <w:bookmarkEnd w:id="27"/>
      <w:r w:rsidRPr="00400106">
        <w:rPr>
          <w:rFonts w:ascii="Times New Roman" w:hAnsi="Times New Roman" w:cs="Times New Roman"/>
          <w:color w:val="000000"/>
          <w:sz w:val="28"/>
          <w:szCs w:val="28"/>
        </w:rPr>
        <w:t>2) вид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господарської діяльності з надання фінансових послуг, на право провадження якого видається ліцензія;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8" w:name="BM302"/>
      <w:bookmarkEnd w:id="28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3) найменування юридичної особи;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9" w:name="BM303"/>
      <w:bookmarkEnd w:id="29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4) ідентифікаційний код юридичної особи;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0" w:name="BM304"/>
      <w:bookmarkEnd w:id="30"/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5) місцезнаходження юридичної особи; </w:t>
      </w:r>
      <w:bookmarkStart w:id="31" w:name="BM305"/>
      <w:bookmarkEnd w:id="31"/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6) дата прийняття та номер рішення про видачу ліцензії;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2" w:name="BM306"/>
      <w:bookmarkEnd w:id="32"/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7) посада, прізвище та ініціали особи, яка підписала ліцензію;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3" w:name="BM307"/>
      <w:bookmarkEnd w:id="33"/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8) дата видачі ліцензії та строк її дії.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4" w:name="BM308"/>
      <w:bookmarkEnd w:id="34"/>
      <w:r w:rsidRPr="00400106">
        <w:rPr>
          <w:rFonts w:ascii="Times New Roman" w:hAnsi="Times New Roman" w:cs="Times New Roman"/>
          <w:color w:val="000000"/>
          <w:sz w:val="28"/>
          <w:szCs w:val="28"/>
        </w:rPr>
        <w:t>Ліцензія підписується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директором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відповідного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департаменту Уповноваженого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органу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заступником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засвідчується печаткою Уповноваженого органу.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5" w:name="BM309"/>
      <w:bookmarkStart w:id="36" w:name="BM310"/>
      <w:bookmarkEnd w:id="35"/>
      <w:bookmarkEnd w:id="36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прийняття позитивного рішення про видачу ліцензії Уповноважений орган повинен оформити ліцензію не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пізніше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ніж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п'ять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робочих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днів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дня надходження документа,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підтверджує внесення плати за видачу ліцензії.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7" w:name="BM311"/>
      <w:bookmarkEnd w:id="37"/>
      <w:r w:rsidRPr="00400106">
        <w:rPr>
          <w:rFonts w:ascii="Times New Roman" w:hAnsi="Times New Roman" w:cs="Times New Roman"/>
          <w:color w:val="000000"/>
          <w:sz w:val="28"/>
          <w:szCs w:val="28"/>
        </w:rPr>
        <w:t>Уповноважений орган робить відмітку про дату прийняття документів,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підтверджують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внесення заявником плати за видачу ліцензії,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на копії опису,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яку було видано заявнику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прийомі заяви про видачу ліцензії. </w:t>
      </w:r>
    </w:p>
    <w:p w:rsidR="00BA1A76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8" w:name="BM312"/>
      <w:bookmarkEnd w:id="38"/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Якщо заявник протягом тридцяти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календарних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днів з дня направлення йому повідомлення про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видачу ліцензії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подав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документа,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підтверджує внесення плати за видачу ліцензії,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 не звернувся до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Уповноваженого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органу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отримання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оформленої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ліцензії,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Уповноважений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має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право скасувати рішення про видачу ліцензії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прийняти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</w:t>
      </w:r>
      <w:r w:rsidR="00A15C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визнання такої ліцензії недійсною. </w:t>
      </w:r>
    </w:p>
    <w:p w:rsidR="00613E88" w:rsidRPr="00400106" w:rsidRDefault="00613E88" w:rsidP="004001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BM313"/>
      <w:bookmarkEnd w:id="39"/>
      <w:r w:rsidRPr="00400106">
        <w:rPr>
          <w:rFonts w:ascii="Times New Roman" w:hAnsi="Times New Roman" w:cs="Times New Roman"/>
          <w:color w:val="000000"/>
          <w:sz w:val="28"/>
          <w:szCs w:val="28"/>
        </w:rPr>
        <w:t>Діяльність з надання фінансових послуг на підставі ліцензії,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виданої Уповноваженим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органом,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A15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106">
        <w:rPr>
          <w:rFonts w:ascii="Times New Roman" w:hAnsi="Times New Roman" w:cs="Times New Roman"/>
          <w:color w:val="000000"/>
          <w:sz w:val="28"/>
          <w:szCs w:val="28"/>
        </w:rPr>
        <w:t xml:space="preserve">всій території України. 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В Україні ринкові процеси відбуваються на фоні гострої нестачі інвестиційних ресурсів, необхідних для розвитку економіки. Питання гарантування прав та визначення законодавчих рамок інвестиційної діяльності повинно бути однією з пріоритетних функцій держави і суспільства. При визначенні внутрішнього інвестиційного потенціалу та засобів його використання завданням державного регулювання фінансового ринку в будь-якій країні є не стільки впорядкування діяльності позичальників капіталу і фінансових посередників, забезпечення стабільного розвитку і функціонування фінансового ринку в цілому, скільки детермінація кола та пошук шляхів вирішення проблем інвесторів, захист інвесторів, перш за все, дрібних і найменш захищених.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Регулювання фінансового ринку повинно передбачати встановлення правил інвестиційного процесу, обов'язкових для всіх - і для дрібних, і для великих інвесторів. Завдяки цьому стає очевидним те, що є закон, який захищає кожного інвестора, і є покарання для тих, хто його порушить. Це підгримує віру людей у необоротність позитивних змін, без якої не може розвиватись ринкова економіка. Що стосується великих інвесторів і емітентів цінних паперів, деякі обмеження їх "свободи" державним контролем - лише невелика плата за стабільність, довіру і забезпечення законності в їх сфері, які дозволять забезпечити державний контроль.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Весь досвід економічного розвитку показує, що висока якість фінансових активів підвищує якість ринку і тим самим стимулює економічне зростання.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По-перше, високоякісний, добре відрегульований фінансовий ринок знижує загальний ризик, який міжнародні інвестори пов'язують з конкретного країною. Завжди знайдуться ті, хто буде проти жорстких мір і норм, що регулюють ринок цінних паперів. Але кожного разу, коли якась фірма надає неправильну і не таку інформацію, або коли хтось здійснює тиск з метою змінити інформацію, не оголошені раніше зміни в системі продажу цінних паперів, падає престиж держави на світових ринках капіталу, що приносить збитки всім підприємствам і користувачам капіталу в країні. Тому потрібен якісний контроль над фінансовим ринком, який починається на ранніх етапах його розвитку і з часом завойовує повагу як з боку користувачів капіталу, так і з боку інвесторів.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По-друге, якісний, добре відрегульований ринок - це незамінний інструмент для залучення в процес економічного розвитку всього обсягу заощаджень населення. Сьогодні іноземні джерела капіталу складають значну долю в загальному обсязі інвестуючих заощаджень. Та внутрішні, заощадження можуть і повинні відігравати важливу позитивну роль в економіці.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По-третє, висока якість фінансового ринку підвищує динамічність системи та її репутацію, що дуже важливо для того, щоб населення поступово схвалило перехід до ринкової економіки. Справа в тому, що пайова форма фінансування, використання акцій для забезпечення економічного зростання створюють враження економічного плюралізму і закріплюють ідеологічну основу змін. Населення бачить, що перехід до ринкової економіки створює шляхи для розвитку особистості та росту благополуччя. Але сам контроль над фінансовим ринком не в змозі вирішити соціальні проблеми, коріння яких сягають в історію.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За допомогою планів і директив неможливо досягти позитивних результатів на фінансовому ринку, повному ризику і невизначеності. Але завжди можна правильно організувати процес і отримати позитивні результати. Фінансовий ринок - це та сфера економіки, що відчуває найжорстокіший політичний тиск - адже фінансове законодавство регулює гігантські потоки капіталу. При цьому користувачі капіталу можуть бути зацікавлені в тому, щоб приховати свої справжні наміри і рішення та певною мірою дезінформувати ринок. Тут навіть чесне ім'я має свою ціну. З іншого боку, інвестори намагаються знайти можливість заробити і використовують усі зусилля, щоб отримати згоду чи інформацію, недоступну іншим інвесторам. Для них також характерне прагнення обмежити конкуренцію між тими, кому вони надали капітал. І як часто буває, жертвою в цій грі опиняється найбільш беззахисна сторона - дрібний індивідуальний інвестор, який тяжко заробляє собі на хліб, з великими зусиллями накопичує невеликі заощадження, інвестує їх. Будь-яка з подібних дій ставить під сумнів цілісність фінансового ринку і вимагає втручання органів контролю. Тому для регулювання фінансового ринку, і особливо ринку цінних паперів, втручання держави повинно бути обов'язковим.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Мета та шляхи здійснення державного регулювання ринків фінансових послуг.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Метою державного регулювання ринків фінансових послуг в Україні є: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проведення єдиної та ефективної державної політики у сфері фінансових послуг;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- захист інтересів споживачів фінансових послуг; 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створення сприятливих умов для розвитку та функціонування ринків фінансових послуг;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створення умов для ефективної мобілізації і розміщення фінансових ресурсів учасниками ринків фінансових послуг з урахуванням інтересів суспільства;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забезпечення рівних можливостей для доступу до ринків фінансових послуг та захисту прав їх учасників;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додержання учасниками ринків фінансових послуг вимог законодавства;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запобігання монополізації та створення умов розвитку добросовісної конкуренції на ринках фінансових послуг;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контроль за прозорістю та відкритістю ринків фінансових послуг;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сприяння інтеграції в європейський та світовий ринки фінансових послуг.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Державне регулювання діяльності з надання фінансових послуг здійснюється шляхом: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ведення державних реєстрів фінансових установ та ліцензування діяльності з надання фінансових послуг;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нормативно-правового регулювання діяльності фінансових установ;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нагляду за діяльністю фінансових установ;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застосування уповноваженими державними органами заходів впливу;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проведення інших заходів з державного регулювання ринків фінансових послуг.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Органи державного регулювання діяльності фінансових установ. 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Державне регулювання ринків фінансових послуг здійснюється: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щодо ринку банківських послуг — Національним банком України;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щодо ринків цінних паперів та похідних цінних паперів — Державною комісією з цінних паперів та фондового ринку;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щодо інших ринків фінансових послуг - спеціально уповноваженим органом виконавчої влади у сфері регулювання ринків фінансових послуг.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Антимонопольний комітет України та інші державні органи здійснюють контроль за діяльністю учасників ринків фінансових послуг та отримують від них інформацію у межах повноважень.</w:t>
      </w:r>
      <w:r w:rsidR="006D53A1" w:rsidRPr="006D53A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Державне регулювання діяльності з надання фінансових послуг здійснюється відповідно до Закону "Про фінансові послуги та державне регулювання ринків фінансових послуг".</w:t>
      </w:r>
    </w:p>
    <w:p w:rsidR="00CC134A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Національний банк України, Державна комісія з цінних паперів та фондового ринку і уповноважений орган за допомогою засобів зв'язку, що дозволяють фіксувати інформацію, своєчасно повідомляють один одному про будь-які спостереження та висновки, які є необхідними для виконання покладених на них обов'язків.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Національний банк України, Державна комісія з . цінних паперів та фондового ринку і уповноважений орган мають право на доступ до інформаційних баз даних одне одного, які ведуться з мстою регулювання ринків фінансових послуг.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Голова державного органу, що здійснює регулювання ринків фінансових послуг, або уповноважена ним особа беруть участь у роботі інших органів, що здійснюють державне регулювання ринків фінансових послуг, з правом дорадчого голосу, коли на них обговорюються питання нагляду за діяльністю з надання фінансових послуг.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Уповноважений орган є центральним органом виконавчої влади, який працює за колегіальним принципом. Він не може бути учасником фінансових ринків як емітент облігацій внутрішніх та зовнішніх державних позик або здійснювати будь-яку іншу діяльність на фінансових ринках. Положення про уповноважений орган за поданням Кабінету Міністрів України затверджується Президентом України.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Головою уповноваженого органу можуть бути використані такі заходи впливу: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зобов'язати порушника вжити заходів для усунення порушення;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вимагати скликання позачергових зборів учасників фінансової установи;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накладати штрафи;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тимчасово зупиняти або анулювати ліцензію на право здійснення діяльності з надання фінансових , послуг;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відсторонювати керівництво від управління фінансовою установою та призначати тимчасову адміністрацію;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затверджувати план відновлення фінансової стабільності фінансової установи;</w:t>
      </w:r>
    </w:p>
    <w:p w:rsidR="008B2CED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00106">
        <w:rPr>
          <w:color w:val="000000"/>
          <w:sz w:val="28"/>
          <w:szCs w:val="28"/>
        </w:rPr>
        <w:t xml:space="preserve">- порушувати питання про ліквідацію установи. 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Уповноважений орган накладає на суб'єктів підприємницької діяльності штрафи: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за діяльність на ринках фінансових послуг без спеціального дозволу (ліцензії), одержання якого передбачено чинним законодавством, — у розмірі до 5000 неоподатковуваних мінімумів доходів громадян, але не більше одного відсотка_ від розміру статутного (пайового) капіталу юридичної особи — суб'єкта підприємницької діяльності, що вчинила правопорушення;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за ненадання, несвоєчасне надання або надання завідомо недостовірної інформації — у розмірі до 1000 неоподатковуваних мінімумів доходів громадян, але не більше одного відсотка від розміру статутного (пайового) капіталу юридичної особи — суб'єкта підприємницької діяльності, що вчинила правопорушення;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- за ухилення від виконання або несвоєчасне виконання розпоряджень, рішень про усунення порушень щодо надання фінансових послуг — у розмірі до 500 неоподатковуваних мінімумів доходів громадян, але не більше одного відсотка від розміру статутного (пайового) капіталу юридичної особи — суб'єкта підприємницької діяльності, що вчинила правопорушення.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Рішення уповноваженого органу про накладення штрафу може бути оскаржено в суді.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Посадові особи, які порушують законодавство про здійснення діяльності з надання фінансових послуг, несуть кримінальну відповідальність, установлену законом.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Уповноважений орган має право призначити тимчасову адміністрацію фінансової установи, діяльність якої ліцензується уповноваженим органом, у разі: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1) систематичних порушень фінансовою установою законних вимог уповноваженого органу;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2) якщо фінансова установа протягом 30 робочих днів не виконує 10 і більше відсотків своїх прострочених зобов'язань;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3) арешту або набрання законної сили обвинувальним вироком щодо злочинних діянь керівників фінансової установи;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4) вчинення фінансовою установою дій щодо приховування рахунків, будь-яких активів, реєстрів, звітів, документів;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5) необгрунтованої відмови фінансової установи у наданні документів чи інформації уповноваженим особам;</w:t>
      </w:r>
    </w:p>
    <w:p w:rsidR="009811A5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6) наявності публічного конфлікту у керівництві фінансової установи;</w:t>
      </w:r>
    </w:p>
    <w:p w:rsidR="00E72EFD" w:rsidRPr="00400106" w:rsidRDefault="00E72EFD" w:rsidP="00400106">
      <w:pPr>
        <w:pStyle w:val="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7) наявності клопотання фінансової установи про призначення тимчасової адміністрації. Тимчасова адміністрація приступає до виконання своїх обов'язків негайно після прийняття рішення про її призначення.</w:t>
      </w:r>
      <w:r w:rsidR="008B2CED" w:rsidRPr="008B2CED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Тимчасова адміністрація очолюється керівником, який призначається уповноваженим органом. Строк повноважень тимчасової адміністрації не може перевищувати одного року з дня її призначення.</w:t>
      </w:r>
    </w:p>
    <w:p w:rsidR="00E73BF6" w:rsidRPr="008B2CED" w:rsidRDefault="00E72EFD" w:rsidP="008B2CED">
      <w:pPr>
        <w:spacing w:line="360" w:lineRule="auto"/>
        <w:ind w:firstLine="709"/>
        <w:jc w:val="center"/>
        <w:outlineLvl w:val="0"/>
        <w:rPr>
          <w:b/>
          <w:bCs/>
          <w:color w:val="000000"/>
          <w:sz w:val="28"/>
          <w:szCs w:val="28"/>
          <w:lang w:val="en-US"/>
        </w:rPr>
      </w:pPr>
      <w:r w:rsidRPr="00400106">
        <w:rPr>
          <w:color w:val="000000"/>
          <w:sz w:val="28"/>
          <w:szCs w:val="28"/>
          <w:lang w:val="uk-UA"/>
        </w:rPr>
        <w:t xml:space="preserve"> </w:t>
      </w:r>
      <w:r w:rsidR="00E73BF6" w:rsidRPr="00400106">
        <w:rPr>
          <w:color w:val="000000"/>
          <w:sz w:val="28"/>
          <w:szCs w:val="28"/>
          <w:lang w:val="uk-UA"/>
        </w:rPr>
        <w:br w:type="page"/>
      </w:r>
      <w:bookmarkStart w:id="40" w:name="_Toc213917086"/>
      <w:bookmarkStart w:id="41" w:name="_Toc213917087"/>
      <w:r w:rsidR="00F73038" w:rsidRPr="008B2CED">
        <w:rPr>
          <w:b/>
          <w:bCs/>
          <w:color w:val="000000"/>
          <w:sz w:val="28"/>
          <w:szCs w:val="28"/>
          <w:lang w:val="uk-UA"/>
        </w:rPr>
        <w:t>СПИСОК ВИКОРИСТАНОЇ ЛІТЕРАТУРИ</w:t>
      </w:r>
      <w:bookmarkEnd w:id="40"/>
      <w:bookmarkEnd w:id="41"/>
    </w:p>
    <w:p w:rsidR="008B2CED" w:rsidRPr="008B2CED" w:rsidRDefault="008B2CED" w:rsidP="00400106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en-US"/>
        </w:rPr>
      </w:pP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Закон України „Про Національну депозитарну систему та особливості електронного обігу цінних паперів в Україні” № 710/97 – ВР від 10.12.1997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Закон України „Про фінансові послуги та державне регулювання ринків фінансових послуг” № 2664 – ІІІ від 12.07.2001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Закон України „Про оподаткування прибутку підприємств” №283/97-ВР від 22.05.97 р.// Збірник систематизованого законодавства “Настільна книга платників податків” – ІІ. –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2002. –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№38/1-2 (505). –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с. 20-69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Бірюк С., Лібанов М. Національна депозитарна система: проблеми та шляхи їх вирішення // Ринок цінних паперів України. – 2006. - № 2-2. – с. 79-87.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Головко А., Науменко О. Національна депозитарна система України.-К.:Укр. Ін-т розв. фонд. ринку, 1999.- 161 с.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Діяльність депозитарних установ, що здійснюють депозитарну діяльність зберігачів цінних паперів // Ринок цінних паперів України. – 2005. - №7-8. – с. 81-82.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Діяльність з надання послуг щодо зберігання цінних паперів // Український інвестиційний журнал. – 2004. - № 6. – с. 32-34.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Дудяк Р.П., Бугіль С.Я. Організація біржової діяльності: основи теорії і практикум: Навчальний посібник. 2-ге видання, доповнене. – Львів: "Новий світ-2000", "Магнолія плюс". – 2003. – 360 с. 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Звіт Державної комісії з цінних паперів та фондового ринку за 2004 рік // Ринок цінних паперів України. – 2005. - № 7-8. – с. 79-81.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Зелінська П.Л. Депозитарій МФС // Український інвестиційний журнал. – 2005. - № 3. – с. 45-46.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Кліринг. Навіщо і кому він потрібен // Бізнес. – 2005. - № 3-4. – с. 32-34.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Колісник М.К., Маслак О.О., Романів Є.М. Фінансовий ринок: Навч. посібник. -</w:t>
      </w:r>
      <w:r w:rsidR="00A15C81">
        <w:rPr>
          <w:color w:val="000000"/>
          <w:sz w:val="28"/>
          <w:szCs w:val="28"/>
        </w:rPr>
        <w:t xml:space="preserve"> </w:t>
      </w:r>
      <w:r w:rsidRPr="00400106">
        <w:rPr>
          <w:color w:val="000000"/>
          <w:sz w:val="28"/>
          <w:szCs w:val="28"/>
        </w:rPr>
        <w:t>Львів: Видавництво національного університету „Львівська політехніка”, 2004. – 192 с.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Мельник В.А. Ринок цінних паперів: Навчальний посібник. – К.: КНЕУ, 2000. – 457 с.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Оскацький В.В. До цивілізованого ринку цінних паперів.-К.: УФБ, 1999.-153 с.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Петруня Ю.Є. Непрофесійні суб’єкти ринку акцій України.- К.: Знання” 1999.- 262 с.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Ринок фінансових послуг: Навч. посібник/ М.А. Коваленко, Л.М. Радванська, Н.В. Лобанова, Г.М. Швороб. – Херсон: Олді-плюс, 2004. – 572 с.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Рынок ценных бумаг:теория и практика: Уч. Пособие / А.В. Калина, В.В. Корнеев, А.А. Кощеев.- К.: МАУП, 1999. -254 с.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Руденко Т.І. Місце банків на фондовому ринку // Цінні папери України. – 2003. - № 43. – с. 10-12.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Третьяков О.С., Костан Д.М. Система маркетингових досліджень ринку цінних паперів.-Донецьк: ІЕП НАН Укр., 1999.-36 с.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 xml:space="preserve"> Ходаківська В.П., Бєляєв В.В. Ринок фінансових послуг: теорія і практика: Навчальний посібник. – К.: Перспектива, 2002. – 573 с.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Ходаківська В.П., Данілов О.Д. Ринок фінансових послуг: Навч. посібник. – Ірпінь: Академія ДПС України, 2001. – 234 с.</w:t>
      </w:r>
    </w:p>
    <w:p w:rsidR="00F73038" w:rsidRPr="00400106" w:rsidRDefault="00F73038" w:rsidP="008B2CED">
      <w:pPr>
        <w:numPr>
          <w:ilvl w:val="0"/>
          <w:numId w:val="1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106">
        <w:rPr>
          <w:color w:val="000000"/>
          <w:sz w:val="28"/>
          <w:szCs w:val="28"/>
        </w:rPr>
        <w:t>Шелудько В.М. Фінансовий ринок: Підручник. – К.: Знання, 2006. – 535 с.</w:t>
      </w:r>
      <w:bookmarkStart w:id="42" w:name="_GoBack"/>
      <w:bookmarkEnd w:id="42"/>
    </w:p>
    <w:sectPr w:rsidR="00F73038" w:rsidRPr="00400106" w:rsidSect="0040010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15A75283"/>
    <w:multiLevelType w:val="hybridMultilevel"/>
    <w:tmpl w:val="A1AA66AE"/>
    <w:lvl w:ilvl="0" w:tplc="FF6A2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650C6"/>
    <w:multiLevelType w:val="hybridMultilevel"/>
    <w:tmpl w:val="80EE968C"/>
    <w:lvl w:ilvl="0" w:tplc="DFD6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140AB6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FEE196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eastAsia="Times New Roman" w:hAnsi="Courier New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40833"/>
    <w:multiLevelType w:val="hybridMultilevel"/>
    <w:tmpl w:val="815E8996"/>
    <w:lvl w:ilvl="0" w:tplc="D1403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1658FA"/>
    <w:multiLevelType w:val="hybridMultilevel"/>
    <w:tmpl w:val="6E8EDED2"/>
    <w:lvl w:ilvl="0" w:tplc="42FC36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8E0958"/>
    <w:multiLevelType w:val="hybridMultilevel"/>
    <w:tmpl w:val="7B98094E"/>
    <w:lvl w:ilvl="0" w:tplc="27C868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2DE3E20"/>
    <w:multiLevelType w:val="hybridMultilevel"/>
    <w:tmpl w:val="54E8C3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877A88"/>
    <w:multiLevelType w:val="hybridMultilevel"/>
    <w:tmpl w:val="0C2E95D4"/>
    <w:lvl w:ilvl="0" w:tplc="E76A7C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CE19FB"/>
    <w:multiLevelType w:val="hybridMultilevel"/>
    <w:tmpl w:val="B2563A6C"/>
    <w:lvl w:ilvl="0" w:tplc="C0A62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807C13"/>
    <w:multiLevelType w:val="hybridMultilevel"/>
    <w:tmpl w:val="574C8296"/>
    <w:lvl w:ilvl="0" w:tplc="00C62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601BBD"/>
    <w:multiLevelType w:val="hybridMultilevel"/>
    <w:tmpl w:val="D3ECB05A"/>
    <w:lvl w:ilvl="0" w:tplc="D6E8FB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234872"/>
    <w:multiLevelType w:val="hybridMultilevel"/>
    <w:tmpl w:val="E2709704"/>
    <w:lvl w:ilvl="0" w:tplc="F28CA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D0327A"/>
    <w:multiLevelType w:val="hybridMultilevel"/>
    <w:tmpl w:val="7E888B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871FE1"/>
    <w:multiLevelType w:val="hybridMultilevel"/>
    <w:tmpl w:val="0DA860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38B"/>
    <w:rsid w:val="00063734"/>
    <w:rsid w:val="00067831"/>
    <w:rsid w:val="00097D97"/>
    <w:rsid w:val="000A4CEA"/>
    <w:rsid w:val="000B55AB"/>
    <w:rsid w:val="000C5BBA"/>
    <w:rsid w:val="00121013"/>
    <w:rsid w:val="00125593"/>
    <w:rsid w:val="00127986"/>
    <w:rsid w:val="001353B6"/>
    <w:rsid w:val="00156FBE"/>
    <w:rsid w:val="00187666"/>
    <w:rsid w:val="00190F41"/>
    <w:rsid w:val="0019239F"/>
    <w:rsid w:val="001931E7"/>
    <w:rsid w:val="001A2579"/>
    <w:rsid w:val="001B2927"/>
    <w:rsid w:val="001B33F6"/>
    <w:rsid w:val="001D43E4"/>
    <w:rsid w:val="001E0EBA"/>
    <w:rsid w:val="00235A15"/>
    <w:rsid w:val="002404E1"/>
    <w:rsid w:val="00255F51"/>
    <w:rsid w:val="0027696B"/>
    <w:rsid w:val="002B070B"/>
    <w:rsid w:val="002B0C3D"/>
    <w:rsid w:val="002F6813"/>
    <w:rsid w:val="00304820"/>
    <w:rsid w:val="003240D7"/>
    <w:rsid w:val="00327140"/>
    <w:rsid w:val="003575C4"/>
    <w:rsid w:val="00370F96"/>
    <w:rsid w:val="00375110"/>
    <w:rsid w:val="003F17AA"/>
    <w:rsid w:val="00400106"/>
    <w:rsid w:val="00403E7E"/>
    <w:rsid w:val="004113C6"/>
    <w:rsid w:val="0041479A"/>
    <w:rsid w:val="0042245A"/>
    <w:rsid w:val="00425D88"/>
    <w:rsid w:val="004372AB"/>
    <w:rsid w:val="004802BC"/>
    <w:rsid w:val="0048311B"/>
    <w:rsid w:val="004B12D7"/>
    <w:rsid w:val="004B62A6"/>
    <w:rsid w:val="004C1445"/>
    <w:rsid w:val="004F566D"/>
    <w:rsid w:val="00516DE1"/>
    <w:rsid w:val="005337EB"/>
    <w:rsid w:val="005453BE"/>
    <w:rsid w:val="005620F3"/>
    <w:rsid w:val="005A1465"/>
    <w:rsid w:val="005D0720"/>
    <w:rsid w:val="005F498E"/>
    <w:rsid w:val="00604680"/>
    <w:rsid w:val="00613E88"/>
    <w:rsid w:val="00623A5C"/>
    <w:rsid w:val="0065290A"/>
    <w:rsid w:val="00685063"/>
    <w:rsid w:val="00693A6B"/>
    <w:rsid w:val="006A2B2C"/>
    <w:rsid w:val="006A5837"/>
    <w:rsid w:val="006C2312"/>
    <w:rsid w:val="006D4747"/>
    <w:rsid w:val="006D53A1"/>
    <w:rsid w:val="00702652"/>
    <w:rsid w:val="00734F48"/>
    <w:rsid w:val="00736153"/>
    <w:rsid w:val="00737A3B"/>
    <w:rsid w:val="00737CE4"/>
    <w:rsid w:val="007539F2"/>
    <w:rsid w:val="00761330"/>
    <w:rsid w:val="00766400"/>
    <w:rsid w:val="00775FB6"/>
    <w:rsid w:val="007971AA"/>
    <w:rsid w:val="007A39EA"/>
    <w:rsid w:val="00822FA0"/>
    <w:rsid w:val="0083032F"/>
    <w:rsid w:val="008749A2"/>
    <w:rsid w:val="00896A75"/>
    <w:rsid w:val="00897407"/>
    <w:rsid w:val="008A338B"/>
    <w:rsid w:val="008B2CED"/>
    <w:rsid w:val="008C6916"/>
    <w:rsid w:val="008D66D7"/>
    <w:rsid w:val="008E6D78"/>
    <w:rsid w:val="00923837"/>
    <w:rsid w:val="00931D37"/>
    <w:rsid w:val="00942810"/>
    <w:rsid w:val="00942CD9"/>
    <w:rsid w:val="009811A5"/>
    <w:rsid w:val="009916E5"/>
    <w:rsid w:val="009A2DF4"/>
    <w:rsid w:val="009A6289"/>
    <w:rsid w:val="009F0A8F"/>
    <w:rsid w:val="009F13F4"/>
    <w:rsid w:val="009F5D91"/>
    <w:rsid w:val="009F6F3A"/>
    <w:rsid w:val="00A11B13"/>
    <w:rsid w:val="00A15C81"/>
    <w:rsid w:val="00A31105"/>
    <w:rsid w:val="00A47544"/>
    <w:rsid w:val="00A663C1"/>
    <w:rsid w:val="00A97C9A"/>
    <w:rsid w:val="00AA357A"/>
    <w:rsid w:val="00AA68F9"/>
    <w:rsid w:val="00AE5710"/>
    <w:rsid w:val="00AF7960"/>
    <w:rsid w:val="00B35A68"/>
    <w:rsid w:val="00B40C81"/>
    <w:rsid w:val="00B47F38"/>
    <w:rsid w:val="00B54432"/>
    <w:rsid w:val="00BA1A76"/>
    <w:rsid w:val="00BA21B1"/>
    <w:rsid w:val="00BA3E6F"/>
    <w:rsid w:val="00BA504C"/>
    <w:rsid w:val="00BA6510"/>
    <w:rsid w:val="00BA72CD"/>
    <w:rsid w:val="00BB101B"/>
    <w:rsid w:val="00C10999"/>
    <w:rsid w:val="00C349D0"/>
    <w:rsid w:val="00C35760"/>
    <w:rsid w:val="00C533A9"/>
    <w:rsid w:val="00C56855"/>
    <w:rsid w:val="00C80828"/>
    <w:rsid w:val="00C87517"/>
    <w:rsid w:val="00CA71F2"/>
    <w:rsid w:val="00CC134A"/>
    <w:rsid w:val="00CF1C29"/>
    <w:rsid w:val="00D0430C"/>
    <w:rsid w:val="00D43837"/>
    <w:rsid w:val="00D57C51"/>
    <w:rsid w:val="00DC4B6E"/>
    <w:rsid w:val="00DC6FB6"/>
    <w:rsid w:val="00DF7D2B"/>
    <w:rsid w:val="00E41CF5"/>
    <w:rsid w:val="00E57223"/>
    <w:rsid w:val="00E65EB4"/>
    <w:rsid w:val="00E716D8"/>
    <w:rsid w:val="00E72EFD"/>
    <w:rsid w:val="00E73BF6"/>
    <w:rsid w:val="00E97202"/>
    <w:rsid w:val="00EC497D"/>
    <w:rsid w:val="00EC4FD7"/>
    <w:rsid w:val="00EC5373"/>
    <w:rsid w:val="00ED3023"/>
    <w:rsid w:val="00ED7427"/>
    <w:rsid w:val="00EE4A90"/>
    <w:rsid w:val="00EF0E44"/>
    <w:rsid w:val="00F11C47"/>
    <w:rsid w:val="00F14C29"/>
    <w:rsid w:val="00F35F0A"/>
    <w:rsid w:val="00F529D3"/>
    <w:rsid w:val="00F536EA"/>
    <w:rsid w:val="00F64881"/>
    <w:rsid w:val="00F653AF"/>
    <w:rsid w:val="00F73038"/>
    <w:rsid w:val="00F80FB4"/>
    <w:rsid w:val="00F95FCD"/>
    <w:rsid w:val="00FA0FF2"/>
    <w:rsid w:val="00FE255C"/>
    <w:rsid w:val="00FE2B2B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0"/>
    <o:shapelayout v:ext="edit">
      <o:idmap v:ext="edit" data="1"/>
    </o:shapelayout>
  </w:shapeDefaults>
  <w:decimalSymbol w:val=","/>
  <w:listSeparator w:val=";"/>
  <w14:defaultImageDpi w14:val="0"/>
  <w15:chartTrackingRefBased/>
  <w15:docId w15:val="{E181B5E6-042D-4702-A4B2-99CC3C3A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2B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536EA"/>
    <w:pPr>
      <w:keepNext/>
      <w:outlineLvl w:val="2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F536EA"/>
    <w:rPr>
      <w:lang w:val="uk-UA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table" w:styleId="a5">
    <w:name w:val="Table Grid"/>
    <w:basedOn w:val="a1"/>
    <w:uiPriority w:val="99"/>
    <w:rsid w:val="00F53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F536EA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character" w:styleId="a8">
    <w:name w:val="Hyperlink"/>
    <w:uiPriority w:val="99"/>
    <w:rsid w:val="00F536EA"/>
    <w:rPr>
      <w:color w:val="0000FF"/>
      <w:u w:val="single"/>
    </w:rPr>
  </w:style>
  <w:style w:type="paragraph" w:styleId="31">
    <w:name w:val="Body Text Indent 3"/>
    <w:basedOn w:val="a"/>
    <w:link w:val="32"/>
    <w:uiPriority w:val="99"/>
    <w:rsid w:val="00F536EA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9">
    <w:name w:val="header"/>
    <w:basedOn w:val="a"/>
    <w:link w:val="aa"/>
    <w:uiPriority w:val="99"/>
    <w:rsid w:val="00F536EA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F536EA"/>
  </w:style>
  <w:style w:type="paragraph" w:styleId="HTML">
    <w:name w:val="HTML Preformatted"/>
    <w:basedOn w:val="a"/>
    <w:link w:val="HTML0"/>
    <w:uiPriority w:val="99"/>
    <w:rsid w:val="00E97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t">
    <w:name w:val="t"/>
    <w:basedOn w:val="a"/>
    <w:uiPriority w:val="99"/>
    <w:rsid w:val="00E72EFD"/>
    <w:pPr>
      <w:spacing w:before="100" w:beforeAutospacing="1" w:after="100" w:afterAutospacing="1"/>
    </w:pPr>
  </w:style>
  <w:style w:type="paragraph" w:styleId="1">
    <w:name w:val="toc 1"/>
    <w:basedOn w:val="a"/>
    <w:next w:val="a"/>
    <w:autoRedefine/>
    <w:uiPriority w:val="99"/>
    <w:semiHidden/>
    <w:rsid w:val="009F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8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5761</Words>
  <Characters>32841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 (Варіант №8)</vt:lpstr>
    </vt:vector>
  </TitlesOfParts>
  <Company>lan</Company>
  <LinksUpToDate>false</LinksUpToDate>
  <CharactersWithSpaces>38525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 (Варіант №8)</dc:title>
  <dc:subject/>
  <dc:creator>user</dc:creator>
  <cp:keywords/>
  <dc:description/>
  <cp:lastModifiedBy>admin</cp:lastModifiedBy>
  <cp:revision>2</cp:revision>
  <dcterms:created xsi:type="dcterms:W3CDTF">2014-03-12T21:03:00Z</dcterms:created>
  <dcterms:modified xsi:type="dcterms:W3CDTF">2014-03-12T21:03:00Z</dcterms:modified>
</cp:coreProperties>
</file>