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D1" w:rsidRPr="00822BE0" w:rsidRDefault="00F34BD1" w:rsidP="00822BE0">
      <w:pPr>
        <w:ind w:firstLine="0"/>
        <w:jc w:val="center"/>
        <w:rPr>
          <w:color w:val="auto"/>
        </w:rPr>
      </w:pPr>
      <w:r w:rsidRPr="00822BE0">
        <w:rPr>
          <w:color w:val="auto"/>
        </w:rPr>
        <w:t>Министерство образования и науки Российской Федерации</w:t>
      </w:r>
    </w:p>
    <w:p w:rsidR="00F34BD1" w:rsidRPr="00822BE0" w:rsidRDefault="00F34BD1" w:rsidP="00822BE0">
      <w:pPr>
        <w:ind w:firstLine="0"/>
        <w:jc w:val="center"/>
        <w:rPr>
          <w:color w:val="auto"/>
        </w:rPr>
      </w:pPr>
      <w:r w:rsidRPr="00822BE0">
        <w:rPr>
          <w:color w:val="auto"/>
        </w:rPr>
        <w:t>Федеральное агентство по образованию ГОУ ВПО</w:t>
      </w:r>
    </w:p>
    <w:p w:rsidR="00F34BD1" w:rsidRPr="00822BE0" w:rsidRDefault="00F34BD1" w:rsidP="00822BE0">
      <w:pPr>
        <w:ind w:firstLine="0"/>
        <w:jc w:val="center"/>
        <w:rPr>
          <w:color w:val="auto"/>
        </w:rPr>
      </w:pPr>
      <w:r w:rsidRPr="00822BE0">
        <w:rPr>
          <w:color w:val="auto"/>
        </w:rPr>
        <w:t>Всероссийский заочный финансово-экономический институт</w:t>
      </w:r>
    </w:p>
    <w:p w:rsidR="00F34BD1" w:rsidRPr="00822BE0" w:rsidRDefault="00F34BD1" w:rsidP="00822BE0">
      <w:pPr>
        <w:ind w:firstLine="0"/>
        <w:jc w:val="center"/>
        <w:rPr>
          <w:color w:val="auto"/>
        </w:rPr>
      </w:pPr>
      <w:r w:rsidRPr="00822BE0">
        <w:rPr>
          <w:color w:val="auto"/>
        </w:rPr>
        <w:t>Кафедра бухгалтерского учёта и анализа хозяйственной деятельности</w:t>
      </w:r>
    </w:p>
    <w:p w:rsidR="00F34BD1" w:rsidRPr="00822BE0" w:rsidRDefault="00F34BD1" w:rsidP="00822BE0">
      <w:pPr>
        <w:ind w:firstLine="0"/>
        <w:jc w:val="center"/>
        <w:rPr>
          <w:color w:val="auto"/>
        </w:rPr>
      </w:pPr>
    </w:p>
    <w:p w:rsidR="00F34BD1" w:rsidRPr="00822BE0" w:rsidRDefault="00F34BD1" w:rsidP="00822BE0">
      <w:pPr>
        <w:ind w:firstLine="0"/>
        <w:jc w:val="center"/>
        <w:rPr>
          <w:color w:val="auto"/>
        </w:rPr>
      </w:pPr>
    </w:p>
    <w:p w:rsidR="00F34BD1" w:rsidRPr="00822BE0" w:rsidRDefault="00F34BD1" w:rsidP="00822BE0">
      <w:pPr>
        <w:ind w:firstLine="0"/>
        <w:jc w:val="center"/>
        <w:rPr>
          <w:color w:val="auto"/>
        </w:rPr>
      </w:pPr>
    </w:p>
    <w:p w:rsidR="00822BE0" w:rsidRDefault="00822BE0" w:rsidP="00822BE0">
      <w:pPr>
        <w:ind w:firstLine="0"/>
        <w:jc w:val="center"/>
        <w:rPr>
          <w:color w:val="auto"/>
        </w:rPr>
      </w:pPr>
    </w:p>
    <w:p w:rsidR="00822BE0" w:rsidRDefault="00822BE0" w:rsidP="00822BE0">
      <w:pPr>
        <w:ind w:firstLine="0"/>
        <w:jc w:val="center"/>
        <w:rPr>
          <w:color w:val="auto"/>
        </w:rPr>
      </w:pPr>
    </w:p>
    <w:p w:rsidR="00822BE0" w:rsidRDefault="00822BE0" w:rsidP="00822BE0">
      <w:pPr>
        <w:ind w:firstLine="0"/>
        <w:jc w:val="center"/>
        <w:rPr>
          <w:color w:val="auto"/>
        </w:rPr>
      </w:pPr>
    </w:p>
    <w:p w:rsidR="00822BE0" w:rsidRDefault="00822BE0" w:rsidP="00822BE0">
      <w:pPr>
        <w:ind w:firstLine="0"/>
        <w:jc w:val="center"/>
        <w:rPr>
          <w:color w:val="auto"/>
        </w:rPr>
      </w:pPr>
    </w:p>
    <w:p w:rsidR="00822BE0" w:rsidRDefault="00822BE0" w:rsidP="00822BE0">
      <w:pPr>
        <w:ind w:firstLine="0"/>
        <w:jc w:val="center"/>
        <w:rPr>
          <w:color w:val="auto"/>
        </w:rPr>
      </w:pPr>
    </w:p>
    <w:p w:rsidR="00822BE0" w:rsidRDefault="00822BE0" w:rsidP="00822BE0">
      <w:pPr>
        <w:ind w:firstLine="0"/>
        <w:jc w:val="center"/>
        <w:rPr>
          <w:color w:val="auto"/>
        </w:rPr>
      </w:pPr>
    </w:p>
    <w:p w:rsidR="00822BE0" w:rsidRDefault="00822BE0" w:rsidP="00822BE0">
      <w:pPr>
        <w:ind w:firstLine="0"/>
        <w:jc w:val="center"/>
        <w:rPr>
          <w:color w:val="auto"/>
        </w:rPr>
      </w:pPr>
    </w:p>
    <w:p w:rsidR="00822BE0" w:rsidRDefault="00822BE0" w:rsidP="00822BE0">
      <w:pPr>
        <w:ind w:firstLine="0"/>
        <w:jc w:val="center"/>
        <w:rPr>
          <w:color w:val="auto"/>
        </w:rPr>
      </w:pPr>
    </w:p>
    <w:p w:rsidR="00F34BD1" w:rsidRPr="00822BE0" w:rsidRDefault="00F34BD1" w:rsidP="00822BE0">
      <w:pPr>
        <w:ind w:firstLine="0"/>
        <w:jc w:val="center"/>
        <w:rPr>
          <w:color w:val="auto"/>
        </w:rPr>
      </w:pPr>
      <w:r w:rsidRPr="00822BE0">
        <w:rPr>
          <w:color w:val="auto"/>
        </w:rPr>
        <w:t>КУРСОВАЯ РАБОТА</w:t>
      </w:r>
    </w:p>
    <w:p w:rsidR="00F34BD1" w:rsidRPr="00822BE0" w:rsidRDefault="00F34BD1" w:rsidP="00822BE0">
      <w:pPr>
        <w:ind w:firstLine="0"/>
        <w:jc w:val="center"/>
        <w:rPr>
          <w:color w:val="auto"/>
        </w:rPr>
      </w:pPr>
      <w:r w:rsidRPr="00822BE0">
        <w:rPr>
          <w:color w:val="auto"/>
        </w:rPr>
        <w:t>по международным стандартам учёта и финансовой отчётности</w:t>
      </w:r>
    </w:p>
    <w:p w:rsidR="00F34BD1" w:rsidRPr="00822BE0" w:rsidRDefault="00F34BD1" w:rsidP="00822BE0">
      <w:pPr>
        <w:ind w:firstLine="0"/>
        <w:jc w:val="center"/>
        <w:rPr>
          <w:color w:val="auto"/>
        </w:rPr>
      </w:pPr>
      <w:r w:rsidRPr="00822BE0">
        <w:rPr>
          <w:color w:val="auto"/>
        </w:rPr>
        <w:t>Вариант 2</w:t>
      </w:r>
    </w:p>
    <w:p w:rsidR="00F34BD1" w:rsidRPr="00822BE0" w:rsidRDefault="00F34BD1" w:rsidP="00822BE0">
      <w:pPr>
        <w:ind w:firstLine="0"/>
        <w:jc w:val="center"/>
        <w:rPr>
          <w:color w:val="auto"/>
        </w:rPr>
      </w:pPr>
    </w:p>
    <w:p w:rsidR="00822BE0" w:rsidRDefault="00822BE0" w:rsidP="00822BE0">
      <w:pPr>
        <w:ind w:firstLine="0"/>
        <w:jc w:val="center"/>
        <w:rPr>
          <w:color w:val="auto"/>
        </w:rPr>
      </w:pPr>
    </w:p>
    <w:p w:rsidR="00F34BD1" w:rsidRPr="00822BE0" w:rsidRDefault="00F34BD1" w:rsidP="00822BE0">
      <w:pPr>
        <w:ind w:left="4678" w:firstLine="0"/>
        <w:jc w:val="left"/>
        <w:rPr>
          <w:color w:val="auto"/>
        </w:rPr>
      </w:pPr>
      <w:r w:rsidRPr="00822BE0">
        <w:rPr>
          <w:color w:val="auto"/>
        </w:rPr>
        <w:t>Исполнитель: Чаплыга Я. В.</w:t>
      </w:r>
    </w:p>
    <w:p w:rsidR="00F34BD1" w:rsidRPr="00822BE0" w:rsidRDefault="00F34BD1" w:rsidP="00822BE0">
      <w:pPr>
        <w:ind w:left="4678" w:firstLine="0"/>
        <w:jc w:val="left"/>
        <w:rPr>
          <w:color w:val="auto"/>
        </w:rPr>
      </w:pPr>
      <w:r w:rsidRPr="00822BE0">
        <w:rPr>
          <w:color w:val="auto"/>
        </w:rPr>
        <w:t>Факультет учётно-статистический</w:t>
      </w:r>
    </w:p>
    <w:p w:rsidR="00F34BD1" w:rsidRPr="00822BE0" w:rsidRDefault="00F34BD1" w:rsidP="00822BE0">
      <w:pPr>
        <w:ind w:left="4678" w:firstLine="0"/>
        <w:jc w:val="left"/>
        <w:rPr>
          <w:color w:val="auto"/>
        </w:rPr>
      </w:pPr>
      <w:r w:rsidRPr="00822BE0">
        <w:rPr>
          <w:color w:val="auto"/>
        </w:rPr>
        <w:t>Специальность: бухгалтерский учёт, анализ и аудит</w:t>
      </w:r>
    </w:p>
    <w:p w:rsidR="00F34BD1" w:rsidRPr="00822BE0" w:rsidRDefault="00F34BD1" w:rsidP="00822BE0">
      <w:pPr>
        <w:ind w:left="4678" w:firstLine="0"/>
        <w:jc w:val="left"/>
        <w:rPr>
          <w:color w:val="auto"/>
        </w:rPr>
      </w:pPr>
      <w:r w:rsidRPr="00822BE0">
        <w:rPr>
          <w:color w:val="auto"/>
        </w:rPr>
        <w:t>Руководитель: Федорцова Р.П.</w:t>
      </w:r>
    </w:p>
    <w:p w:rsidR="00F34BD1" w:rsidRPr="00822BE0" w:rsidRDefault="00F34BD1" w:rsidP="00822BE0">
      <w:pPr>
        <w:ind w:left="4678" w:firstLine="0"/>
        <w:jc w:val="left"/>
        <w:rPr>
          <w:color w:val="auto"/>
        </w:rPr>
      </w:pPr>
    </w:p>
    <w:p w:rsidR="00F34BD1" w:rsidRDefault="00F34BD1" w:rsidP="00822BE0">
      <w:pPr>
        <w:ind w:firstLine="0"/>
        <w:jc w:val="center"/>
        <w:rPr>
          <w:color w:val="auto"/>
        </w:rPr>
      </w:pPr>
    </w:p>
    <w:p w:rsidR="00F34BD1" w:rsidRDefault="00F34BD1" w:rsidP="00822BE0">
      <w:pPr>
        <w:ind w:firstLine="0"/>
        <w:jc w:val="center"/>
        <w:rPr>
          <w:color w:val="auto"/>
        </w:rPr>
      </w:pPr>
      <w:r w:rsidRPr="00822BE0">
        <w:rPr>
          <w:color w:val="auto"/>
        </w:rPr>
        <w:t>Пенза</w:t>
      </w:r>
      <w:r w:rsidR="00822BE0">
        <w:rPr>
          <w:color w:val="auto"/>
        </w:rPr>
        <w:t xml:space="preserve"> </w:t>
      </w:r>
      <w:r w:rsidRPr="00822BE0">
        <w:rPr>
          <w:color w:val="auto"/>
        </w:rPr>
        <w:t>2010</w:t>
      </w:r>
    </w:p>
    <w:p w:rsidR="00822BE0" w:rsidRDefault="00822BE0" w:rsidP="00822BE0">
      <w:pPr>
        <w:ind w:firstLine="0"/>
        <w:jc w:val="center"/>
        <w:rPr>
          <w:color w:val="auto"/>
        </w:rPr>
      </w:pPr>
    </w:p>
    <w:p w:rsidR="00822BE0" w:rsidRDefault="00822BE0">
      <w:pPr>
        <w:suppressAutoHyphens w:val="0"/>
        <w:spacing w:after="200" w:line="276" w:lineRule="auto"/>
        <w:ind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F34BD1" w:rsidRDefault="00912E40" w:rsidP="00822BE0">
      <w:pPr>
        <w:ind w:firstLine="709"/>
        <w:jc w:val="center"/>
        <w:rPr>
          <w:color w:val="auto"/>
        </w:rPr>
      </w:pPr>
      <w:r w:rsidRPr="00822BE0">
        <w:rPr>
          <w:color w:val="auto"/>
        </w:rPr>
        <w:t>СОДЕРЖАНИЕ</w:t>
      </w:r>
    </w:p>
    <w:p w:rsidR="00822BE0" w:rsidRPr="00822BE0" w:rsidRDefault="00822BE0" w:rsidP="00822BE0">
      <w:pPr>
        <w:ind w:firstLine="709"/>
        <w:rPr>
          <w:color w:val="auto"/>
        </w:rPr>
      </w:pPr>
    </w:p>
    <w:p w:rsidR="00912E40" w:rsidRPr="00822BE0" w:rsidRDefault="00912E40" w:rsidP="00822BE0">
      <w:pPr>
        <w:ind w:firstLine="0"/>
        <w:rPr>
          <w:color w:val="auto"/>
        </w:rPr>
      </w:pPr>
      <w:r w:rsidRPr="00822BE0">
        <w:rPr>
          <w:color w:val="auto"/>
        </w:rPr>
        <w:t xml:space="preserve">1. Требование МСФО в отношении раскрытия информации об объектах инвестиционной собственности </w:t>
      </w:r>
      <w:r w:rsidR="003D4214" w:rsidRPr="00822BE0">
        <w:rPr>
          <w:color w:val="auto"/>
        </w:rPr>
        <w:t>в финансовой отчётности</w:t>
      </w:r>
    </w:p>
    <w:p w:rsidR="00912E40" w:rsidRPr="00822BE0" w:rsidRDefault="00912E40" w:rsidP="00822BE0">
      <w:pPr>
        <w:ind w:firstLine="0"/>
        <w:rPr>
          <w:color w:val="auto"/>
        </w:rPr>
      </w:pPr>
      <w:r w:rsidRPr="00822BE0">
        <w:rPr>
          <w:color w:val="auto"/>
        </w:rPr>
        <w:t>2. Особенности построения отчёта о прибылях и убытках в соответствии с МСФО</w:t>
      </w:r>
    </w:p>
    <w:p w:rsidR="00912E40" w:rsidRPr="00822BE0" w:rsidRDefault="00912E40" w:rsidP="00822BE0">
      <w:pPr>
        <w:ind w:firstLine="0"/>
        <w:rPr>
          <w:color w:val="auto"/>
        </w:rPr>
      </w:pPr>
      <w:r w:rsidRPr="00822BE0">
        <w:rPr>
          <w:color w:val="auto"/>
        </w:rPr>
        <w:t>3. Задача</w:t>
      </w:r>
    </w:p>
    <w:p w:rsidR="00912E40" w:rsidRPr="00822BE0" w:rsidRDefault="00912E40" w:rsidP="00822BE0">
      <w:pPr>
        <w:ind w:firstLine="0"/>
        <w:rPr>
          <w:color w:val="auto"/>
        </w:rPr>
      </w:pPr>
      <w:r w:rsidRPr="00822BE0">
        <w:rPr>
          <w:color w:val="auto"/>
        </w:rPr>
        <w:t>Список использованной литературы</w:t>
      </w:r>
    </w:p>
    <w:p w:rsidR="00912E40" w:rsidRPr="00822BE0" w:rsidRDefault="00912E40" w:rsidP="00822BE0">
      <w:pPr>
        <w:ind w:firstLine="709"/>
        <w:rPr>
          <w:color w:val="auto"/>
        </w:rPr>
      </w:pPr>
    </w:p>
    <w:p w:rsidR="00822BE0" w:rsidRDefault="00822BE0">
      <w:pPr>
        <w:suppressAutoHyphens w:val="0"/>
        <w:spacing w:after="200" w:line="276" w:lineRule="auto"/>
        <w:ind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CA3030" w:rsidRDefault="00CA3030" w:rsidP="00822BE0">
      <w:pPr>
        <w:ind w:firstLine="709"/>
        <w:jc w:val="center"/>
        <w:rPr>
          <w:color w:val="auto"/>
        </w:rPr>
      </w:pPr>
      <w:r w:rsidRPr="00822BE0">
        <w:rPr>
          <w:color w:val="auto"/>
        </w:rPr>
        <w:t>1. ТРЕБОВАНИЕ МСФО В ОТНОШЕНИИ РАСКРЫТИЯ</w:t>
      </w:r>
      <w:r w:rsidR="00822BE0">
        <w:rPr>
          <w:color w:val="auto"/>
        </w:rPr>
        <w:t xml:space="preserve"> </w:t>
      </w:r>
      <w:r w:rsidRPr="00822BE0">
        <w:rPr>
          <w:color w:val="auto"/>
        </w:rPr>
        <w:t>ИНФОРМАЦИИ ОБ ИНВЕСТИЦИОННОЙ СОБСТВЕННОСТИ</w:t>
      </w:r>
      <w:r w:rsidR="00822BE0">
        <w:rPr>
          <w:color w:val="auto"/>
        </w:rPr>
        <w:t xml:space="preserve"> </w:t>
      </w:r>
      <w:r w:rsidRPr="00822BE0">
        <w:rPr>
          <w:color w:val="auto"/>
        </w:rPr>
        <w:t>В ФИНАНСОВОЙ ОТЧЁТНОСТИ</w:t>
      </w:r>
    </w:p>
    <w:p w:rsidR="00822BE0" w:rsidRPr="00822BE0" w:rsidRDefault="00822BE0" w:rsidP="00822BE0">
      <w:pPr>
        <w:ind w:firstLine="709"/>
        <w:rPr>
          <w:color w:val="auto"/>
        </w:rPr>
      </w:pPr>
    </w:p>
    <w:p w:rsidR="00400CE3" w:rsidRPr="00822BE0" w:rsidRDefault="00400CE3" w:rsidP="00822BE0">
      <w:pPr>
        <w:ind w:firstLine="709"/>
        <w:rPr>
          <w:color w:val="auto"/>
        </w:rPr>
      </w:pPr>
      <w:r w:rsidRPr="00822BE0">
        <w:rPr>
          <w:color w:val="auto"/>
        </w:rPr>
        <w:t>Требования международных стандартов финансовой отчётности (МСФО) в отношении раскрытия информации об инвестиционной собственности в финансовой отчётности содержатся в МСФО 40 "Инвестиционная недвижимость".</w:t>
      </w:r>
    </w:p>
    <w:p w:rsidR="00400CE3" w:rsidRPr="00822BE0" w:rsidRDefault="00400CE3" w:rsidP="00822BE0">
      <w:pPr>
        <w:ind w:firstLine="709"/>
        <w:rPr>
          <w:color w:val="auto"/>
        </w:rPr>
      </w:pPr>
      <w:r w:rsidRPr="00822BE0">
        <w:rPr>
          <w:color w:val="auto"/>
        </w:rPr>
        <w:t>Под инвестиционной недвижимостью понимается имущество (земля или здание, либо часть здания, либо и то, и другое), находящееся в распоряжении (собственника или арендатора по договору финансовой аренды) с целью получения арендных платежей, доходов от прироста стоимости капитала, или того и другого, но не для:</w:t>
      </w:r>
    </w:p>
    <w:p w:rsidR="00400CE3" w:rsidRPr="00822BE0" w:rsidRDefault="00400CE3" w:rsidP="00822BE0">
      <w:pPr>
        <w:ind w:firstLine="709"/>
        <w:rPr>
          <w:color w:val="auto"/>
        </w:rPr>
      </w:pPr>
      <w:r w:rsidRPr="00822BE0">
        <w:rPr>
          <w:color w:val="auto"/>
        </w:rPr>
        <w:t>1) использования в производстве или поставках товаров или услуг, либо для административных целей;</w:t>
      </w:r>
    </w:p>
    <w:p w:rsidR="00400CE3" w:rsidRPr="00822BE0" w:rsidRDefault="00400CE3" w:rsidP="00822BE0">
      <w:pPr>
        <w:ind w:firstLine="709"/>
        <w:rPr>
          <w:color w:val="auto"/>
        </w:rPr>
      </w:pPr>
      <w:r w:rsidRPr="00822BE0">
        <w:rPr>
          <w:color w:val="auto"/>
        </w:rPr>
        <w:t>2) продажи в ходе обычной деятельности.</w:t>
      </w:r>
    </w:p>
    <w:p w:rsidR="00400CE3" w:rsidRPr="00822BE0" w:rsidRDefault="002E60B3" w:rsidP="00822BE0">
      <w:pPr>
        <w:ind w:firstLine="709"/>
        <w:rPr>
          <w:color w:val="auto"/>
        </w:rPr>
      </w:pPr>
      <w:r w:rsidRPr="00822BE0">
        <w:rPr>
          <w:color w:val="auto"/>
        </w:rPr>
        <w:t>С</w:t>
      </w:r>
      <w:r w:rsidR="00D96C71" w:rsidRPr="00822BE0">
        <w:rPr>
          <w:color w:val="auto"/>
        </w:rPr>
        <w:t>огласно Международному стандарту финансовой отчётности (МСФО) 17 "Аренда" владелец инвестиционной недвижимости раскрывает информацию арендодателя об арендных отношениях, в которые он вступил. Организация, распоряжающаяся инвестиционной недвижимостью по договору финансовой или операционной аренды, раскрывает информацию арендатора по договору финансовой аренды и информацию арендодателя по любому заключённому им договору операционной аренды [</w:t>
      </w:r>
      <w:r w:rsidR="001A7605" w:rsidRPr="00822BE0">
        <w:rPr>
          <w:color w:val="auto"/>
        </w:rPr>
        <w:t xml:space="preserve">1, </w:t>
      </w:r>
      <w:r w:rsidR="00081724" w:rsidRPr="00822BE0">
        <w:rPr>
          <w:color w:val="auto"/>
          <w:lang w:val="en-US"/>
        </w:rPr>
        <w:t>c</w:t>
      </w:r>
      <w:r w:rsidR="00081724" w:rsidRPr="00822BE0">
        <w:rPr>
          <w:color w:val="auto"/>
        </w:rPr>
        <w:t>.</w:t>
      </w:r>
      <w:r w:rsidR="001A7605" w:rsidRPr="00822BE0">
        <w:rPr>
          <w:color w:val="auto"/>
        </w:rPr>
        <w:t xml:space="preserve"> 617</w:t>
      </w:r>
      <w:r w:rsidR="00081724" w:rsidRPr="00822BE0">
        <w:rPr>
          <w:color w:val="auto"/>
        </w:rPr>
        <w:t>].</w:t>
      </w:r>
    </w:p>
    <w:p w:rsidR="00081724" w:rsidRPr="00822BE0" w:rsidRDefault="001A7605" w:rsidP="00822BE0">
      <w:pPr>
        <w:ind w:firstLine="709"/>
        <w:rPr>
          <w:color w:val="auto"/>
        </w:rPr>
      </w:pPr>
      <w:r w:rsidRPr="00822BE0">
        <w:rPr>
          <w:color w:val="auto"/>
        </w:rPr>
        <w:t>Согласно параграфу 75 МСФО 40 "Инвестиционная недвижимость" о</w:t>
      </w:r>
      <w:r w:rsidR="00695C9E" w:rsidRPr="00822BE0">
        <w:rPr>
          <w:color w:val="auto"/>
        </w:rPr>
        <w:t>рганизация должна раскрывать:</w:t>
      </w:r>
    </w:p>
    <w:p w:rsidR="00695C9E" w:rsidRPr="00822BE0" w:rsidRDefault="00695C9E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1) </w:t>
      </w:r>
      <w:r w:rsidRPr="00822BE0">
        <w:rPr>
          <w:iCs/>
          <w:color w:val="auto"/>
        </w:rPr>
        <w:t>какую модель учета она применяет: по справедливой стоимости или по себестоимости;</w:t>
      </w:r>
    </w:p>
    <w:p w:rsidR="00695C9E" w:rsidRPr="00822BE0" w:rsidRDefault="00695C9E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2) </w:t>
      </w:r>
      <w:r w:rsidRPr="00822BE0">
        <w:rPr>
          <w:iCs/>
          <w:color w:val="auto"/>
        </w:rPr>
        <w:t>в случае применения ею модели учета по справедливой стоимости: производится ли и, если да, то в каких обстоятельствах, классификация и учет прав в инвестиционной недвижимости по договорам операционной аренды в качестве инвестиционной недвижимости;</w:t>
      </w:r>
    </w:p>
    <w:p w:rsidR="00695C9E" w:rsidRPr="00822BE0" w:rsidRDefault="00695C9E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3) </w:t>
      </w:r>
      <w:r w:rsidRPr="00822BE0">
        <w:rPr>
          <w:iCs/>
          <w:color w:val="auto"/>
        </w:rPr>
        <w:t>в тех случаях, когда классификация затруднена, критерии, используемые организацией для разграничения объектов инвестиционной недвижимости и недвижимости, занимаемой владельцем, а также недвижимости, предназначенной для продажи в ходе обычной деятельности;</w:t>
      </w:r>
    </w:p>
    <w:p w:rsidR="00695C9E" w:rsidRPr="00822BE0" w:rsidRDefault="00695C9E" w:rsidP="00822BE0">
      <w:pPr>
        <w:ind w:firstLine="709"/>
        <w:rPr>
          <w:iCs/>
          <w:color w:val="auto"/>
        </w:rPr>
      </w:pPr>
      <w:r w:rsidRPr="00822BE0">
        <w:rPr>
          <w:color w:val="auto"/>
        </w:rPr>
        <w:t xml:space="preserve">4) </w:t>
      </w:r>
      <w:r w:rsidRPr="00822BE0">
        <w:rPr>
          <w:iCs/>
          <w:color w:val="auto"/>
        </w:rPr>
        <w:t>методы и существенные допущения, использованные при определении справедливой стоимости инвестиционной недвижимости, включая информацию о том, что послужило основой для определения справедливой стоимости: объективные рыночные данные или в большей мере другие факторы (которые организация должны раскрыть) ввиду специфики объекта и отсутствия сопоставимых рыночных данных;</w:t>
      </w:r>
    </w:p>
    <w:p w:rsidR="00695C9E" w:rsidRPr="00822BE0" w:rsidRDefault="00695C9E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5) степень, в которой справедливая стоимость объекта инвестиционной недвижимости (оцененная или раскрытая в финансовой отчетности) основана на оценке независимого оценщика, обладающего признанной и соответствующей профессиональной квалификацией, а также недавним опытом проведения оценки инвестиционной недвижимости той же категории и расположенной на той же территории, что и оцениваемый объект. Факт отсутствия подобной оценки подлежит раскрытию;</w:t>
      </w:r>
    </w:p>
    <w:p w:rsidR="00695C9E" w:rsidRPr="00822BE0" w:rsidRDefault="00695C9E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6) суммы, признанные в прибыли или убытке для:</w:t>
      </w:r>
    </w:p>
    <w:p w:rsidR="00695C9E" w:rsidRPr="00822BE0" w:rsidRDefault="00695C9E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а) рентный доход от инвестиционной недвижимости;</w:t>
      </w:r>
    </w:p>
    <w:p w:rsidR="00695C9E" w:rsidRPr="00822BE0" w:rsidRDefault="00695C9E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б)</w:t>
      </w:r>
      <w:r w:rsidRPr="00822BE0">
        <w:rPr>
          <w:color w:val="auto"/>
        </w:rPr>
        <w:t xml:space="preserve"> </w:t>
      </w:r>
      <w:r w:rsidRPr="00822BE0">
        <w:rPr>
          <w:iCs/>
          <w:color w:val="auto"/>
        </w:rPr>
        <w:t>прямые операционные расходы (включая расходы на ремонт и текущее обслуживание), возникшие в связи с инвестиционной недвижимостью, от которой в отчетном периоде был получен рентный доход;</w:t>
      </w:r>
    </w:p>
    <w:p w:rsidR="00695C9E" w:rsidRPr="00822BE0" w:rsidRDefault="00695C9E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в) прямые операционные расходы (включая расходы на ремонт и текущее обслуживание), возникшие в связи с инвестиционной недвижимостью, которая не принесла рентный доход за отчетный период;</w:t>
      </w:r>
    </w:p>
    <w:p w:rsidR="00695C9E" w:rsidRPr="00822BE0" w:rsidRDefault="00695C9E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7) наличие и размер ограничений в отношении реализуемости инвестиционной недвижимости или распределения дохода или выручки от выбытия;</w:t>
      </w:r>
    </w:p>
    <w:p w:rsidR="00695C9E" w:rsidRPr="00822BE0" w:rsidRDefault="00695C9E" w:rsidP="00822BE0">
      <w:pPr>
        <w:ind w:firstLine="709"/>
        <w:rPr>
          <w:color w:val="auto"/>
        </w:rPr>
      </w:pPr>
      <w:r w:rsidRPr="00822BE0">
        <w:rPr>
          <w:iCs/>
          <w:color w:val="auto"/>
        </w:rPr>
        <w:t>8) обязательства по договору на приобретение, сооружение или развитие инвестиционной недвижимости, либо на проведение ремонта, текущего обслуживания или улучшение инвестиционной недвижимости.</w:t>
      </w:r>
    </w:p>
    <w:p w:rsidR="00695C9E" w:rsidRPr="00822BE0" w:rsidRDefault="007941F6" w:rsidP="00822BE0">
      <w:pPr>
        <w:ind w:firstLine="709"/>
        <w:rPr>
          <w:color w:val="auto"/>
        </w:rPr>
      </w:pPr>
      <w:r w:rsidRPr="00822BE0">
        <w:rPr>
          <w:color w:val="auto"/>
        </w:rPr>
        <w:t>В случае применения организацией модели учёта по справедливой стоимости наряду с указанной выше информацией</w:t>
      </w:r>
      <w:r w:rsidR="00B83183" w:rsidRPr="00822BE0">
        <w:rPr>
          <w:color w:val="auto"/>
        </w:rPr>
        <w:t xml:space="preserve"> она должна раскрывать данные сверки между значениями балансовой стоимости инвестиционной недвижимости на начало и конец периода, показывая следующее:</w:t>
      </w:r>
    </w:p>
    <w:p w:rsidR="00B83183" w:rsidRPr="00822BE0" w:rsidRDefault="00B83183" w:rsidP="00822BE0">
      <w:pPr>
        <w:ind w:firstLine="709"/>
        <w:rPr>
          <w:iCs/>
          <w:color w:val="auto"/>
        </w:rPr>
      </w:pPr>
      <w:r w:rsidRPr="00822BE0">
        <w:rPr>
          <w:color w:val="auto"/>
        </w:rPr>
        <w:t xml:space="preserve">1) </w:t>
      </w:r>
      <w:r w:rsidRPr="00822BE0">
        <w:rPr>
          <w:iCs/>
          <w:color w:val="auto"/>
        </w:rPr>
        <w:t>приращения, с раздельным указанием тех, которые получены от приобретений, и тех, которые являются результатом последующих расходов, признанных в балансовой стоимости актива;</w:t>
      </w:r>
    </w:p>
    <w:p w:rsidR="00B83183" w:rsidRPr="00822BE0" w:rsidRDefault="00B83183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2) прирост стоимости инвестиционной недвижимости в результате приобретения объектов при объединении предприятий</w:t>
      </w:r>
      <w:r w:rsidR="003B40B1" w:rsidRPr="00822BE0">
        <w:rPr>
          <w:iCs/>
          <w:color w:val="auto"/>
        </w:rPr>
        <w:t>;</w:t>
      </w:r>
    </w:p>
    <w:p w:rsidR="003B40B1" w:rsidRPr="00822BE0" w:rsidRDefault="003B40B1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3) выбытия;</w:t>
      </w:r>
    </w:p>
    <w:p w:rsidR="003B40B1" w:rsidRPr="00822BE0" w:rsidRDefault="003B40B1" w:rsidP="00822BE0">
      <w:pPr>
        <w:ind w:firstLine="709"/>
        <w:rPr>
          <w:color w:val="auto"/>
        </w:rPr>
      </w:pPr>
      <w:r w:rsidRPr="00822BE0">
        <w:rPr>
          <w:iCs/>
          <w:color w:val="auto"/>
        </w:rPr>
        <w:t>4) чистую прибыль или убыток в результате корректировки справедливой стоимости;</w:t>
      </w:r>
    </w:p>
    <w:p w:rsidR="003B40B1" w:rsidRPr="00822BE0" w:rsidRDefault="003B40B1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5) </w:t>
      </w:r>
      <w:r w:rsidRPr="00822BE0">
        <w:rPr>
          <w:iCs/>
          <w:color w:val="auto"/>
        </w:rPr>
        <w:t>чистые курсовые разницы, возникающие при пересчете показателей финансовой отчетности в другую валюту представления, а также при пересчете финансовой отчетности зарубежной деятельности в валюту представления отчитывающейся организации;</w:t>
      </w:r>
    </w:p>
    <w:p w:rsidR="003B40B1" w:rsidRPr="00822BE0" w:rsidRDefault="003B40B1" w:rsidP="00822BE0">
      <w:pPr>
        <w:ind w:firstLine="709"/>
        <w:rPr>
          <w:iCs/>
          <w:color w:val="auto"/>
        </w:rPr>
      </w:pPr>
      <w:r w:rsidRPr="00822BE0">
        <w:rPr>
          <w:color w:val="auto"/>
        </w:rPr>
        <w:t xml:space="preserve">6) </w:t>
      </w:r>
      <w:r w:rsidRPr="00822BE0">
        <w:rPr>
          <w:iCs/>
          <w:color w:val="auto"/>
        </w:rPr>
        <w:t>переклассификацию объектов инвестиционной недвижимости в категории запасов и недвижимости, занимаемой владельцем, и обратно;</w:t>
      </w:r>
    </w:p>
    <w:p w:rsidR="003B40B1" w:rsidRPr="00822BE0" w:rsidRDefault="003B40B1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7) прочие изменения.</w:t>
      </w:r>
    </w:p>
    <w:p w:rsidR="001F53CB" w:rsidRPr="00822BE0" w:rsidRDefault="001F53CB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В случае если полученная применительно к инвестиционной недвижимости оценка подвергается значительной корректировке в целях финансовой отчетности, организации следует раскрывать данные сверки между полученной оценкой и скорректированной оценкой, включенной в финансовую отчетность, отдельно показывая совокупную сумму любых признанных обязательств по аренде, которые были прибавлены обратно, и любых других значительных корректировок.</w:t>
      </w:r>
    </w:p>
    <w:p w:rsidR="00274E1D" w:rsidRPr="00822BE0" w:rsidRDefault="006B6C6A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 xml:space="preserve">В исключительных случаях, </w:t>
      </w:r>
      <w:r w:rsidR="00426586" w:rsidRPr="00822BE0">
        <w:rPr>
          <w:iCs/>
          <w:color w:val="auto"/>
        </w:rPr>
        <w:t>если</w:t>
      </w:r>
      <w:r w:rsidRPr="00822BE0">
        <w:rPr>
          <w:iCs/>
          <w:color w:val="auto"/>
        </w:rPr>
        <w:t xml:space="preserve"> становится очевидно, что организация не всегда сможет достоверно определять справедливую стоимость инвестиционной недвижимости</w:t>
      </w:r>
      <w:r w:rsidR="00426586" w:rsidRPr="00822BE0">
        <w:rPr>
          <w:iCs/>
          <w:color w:val="auto"/>
        </w:rPr>
        <w:t xml:space="preserve"> ввиду того, что сопоставимые сделки на рынке осуществляются не часто и отсутствуют альтернативные оценки справедливой стоимости, когда она оценивает объект инвестиционной недвижимости с использованием модели учёта по себестоимости в соответствии с МСФО 16 данные сверки должны представлять относящиеся к этому объекту инвестиционной недвижимости суммы отдельно от сумм, относящихся к другим объектам инвестиционной недвижимости. </w:t>
      </w:r>
      <w:r w:rsidR="00274E1D" w:rsidRPr="00822BE0">
        <w:rPr>
          <w:iCs/>
          <w:color w:val="auto"/>
        </w:rPr>
        <w:t>Также организация обязана раскрывать:</w:t>
      </w:r>
    </w:p>
    <w:p w:rsidR="00274E1D" w:rsidRPr="00822BE0" w:rsidRDefault="00274E1D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1) описание инвестиционной недвижимости;</w:t>
      </w:r>
    </w:p>
    <w:p w:rsidR="00274E1D" w:rsidRPr="00822BE0" w:rsidRDefault="00274E1D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2) причины, в силу которых справедливая стоимость не может быть определена с достаточной степенью достоверности;</w:t>
      </w:r>
    </w:p>
    <w:p w:rsidR="00274E1D" w:rsidRPr="00822BE0" w:rsidRDefault="00274E1D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3) по возможности, границы оценок, в которых, скорее всего, находится справедливая стоимость;</w:t>
      </w:r>
    </w:p>
    <w:p w:rsidR="00274E1D" w:rsidRPr="00822BE0" w:rsidRDefault="00274E1D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4) в случае выбытия объекта инвестиционной недвижимости, не отражаемого по справедливой стоимости:</w:t>
      </w:r>
    </w:p>
    <w:p w:rsidR="00D20AF6" w:rsidRPr="00822BE0" w:rsidRDefault="00274E1D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а) факт выбытия объекта инвестиционной недвижимости</w:t>
      </w:r>
      <w:r w:rsidR="00D20AF6" w:rsidRPr="00822BE0">
        <w:rPr>
          <w:iCs/>
          <w:color w:val="auto"/>
        </w:rPr>
        <w:t>, не отражаемого по справедливой стоимости;</w:t>
      </w:r>
    </w:p>
    <w:p w:rsidR="00D20AF6" w:rsidRPr="00822BE0" w:rsidRDefault="00D20AF6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б) балансовую стоимость данного объекта инвестиционной недвижимости по состоянию на момент реализации;</w:t>
      </w:r>
    </w:p>
    <w:p w:rsidR="00695C9E" w:rsidRPr="00822BE0" w:rsidRDefault="00D20AF6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в) сумму признанной прибыли или убытка.</w:t>
      </w:r>
      <w:bookmarkStart w:id="0" w:name="wp998467"/>
      <w:bookmarkEnd w:id="0"/>
    </w:p>
    <w:p w:rsidR="00AA2FA9" w:rsidRPr="00822BE0" w:rsidRDefault="001A7605" w:rsidP="00822BE0">
      <w:pPr>
        <w:ind w:firstLine="709"/>
        <w:rPr>
          <w:color w:val="auto"/>
        </w:rPr>
      </w:pPr>
      <w:r w:rsidRPr="00822BE0">
        <w:rPr>
          <w:color w:val="auto"/>
        </w:rPr>
        <w:t>В случае</w:t>
      </w:r>
      <w:r w:rsidR="00355B64" w:rsidRPr="00822BE0">
        <w:rPr>
          <w:color w:val="auto"/>
        </w:rPr>
        <w:t xml:space="preserve"> если</w:t>
      </w:r>
      <w:r w:rsidRPr="00822BE0">
        <w:rPr>
          <w:color w:val="auto"/>
        </w:rPr>
        <w:t xml:space="preserve"> организац</w:t>
      </w:r>
      <w:r w:rsidR="00355B64" w:rsidRPr="00822BE0">
        <w:rPr>
          <w:color w:val="auto"/>
        </w:rPr>
        <w:t>ия применяет</w:t>
      </w:r>
      <w:r w:rsidRPr="00822BE0">
        <w:rPr>
          <w:color w:val="auto"/>
        </w:rPr>
        <w:t xml:space="preserve"> модел</w:t>
      </w:r>
      <w:r w:rsidR="00355B64" w:rsidRPr="00822BE0">
        <w:rPr>
          <w:color w:val="auto"/>
        </w:rPr>
        <w:t>ь</w:t>
      </w:r>
      <w:r w:rsidRPr="00822BE0">
        <w:rPr>
          <w:color w:val="auto"/>
        </w:rPr>
        <w:t xml:space="preserve"> учёта по себестоимости</w:t>
      </w:r>
      <w:r w:rsidR="00AA2FA9" w:rsidRPr="00822BE0">
        <w:rPr>
          <w:color w:val="auto"/>
        </w:rPr>
        <w:t>, она</w:t>
      </w:r>
      <w:r w:rsidR="00355B64" w:rsidRPr="00822BE0">
        <w:rPr>
          <w:color w:val="auto"/>
        </w:rPr>
        <w:t xml:space="preserve"> наряду с информацией, раскрытие которой требуется параграфом 75 МСФО 40</w:t>
      </w:r>
      <w:r w:rsidR="00AA2FA9" w:rsidRPr="00822BE0">
        <w:rPr>
          <w:color w:val="auto"/>
        </w:rPr>
        <w:t>, должна раскрывать:</w:t>
      </w:r>
    </w:p>
    <w:p w:rsidR="00112600" w:rsidRPr="00822BE0" w:rsidRDefault="00112600" w:rsidP="00822BE0">
      <w:pPr>
        <w:ind w:firstLine="709"/>
        <w:rPr>
          <w:color w:val="auto"/>
        </w:rPr>
      </w:pPr>
      <w:r w:rsidRPr="00822BE0">
        <w:rPr>
          <w:color w:val="auto"/>
        </w:rPr>
        <w:t>1) используемые методы начисления амортизации;</w:t>
      </w:r>
    </w:p>
    <w:p w:rsidR="00112600" w:rsidRPr="00822BE0" w:rsidRDefault="00112600" w:rsidP="00822BE0">
      <w:pPr>
        <w:ind w:firstLine="709"/>
        <w:rPr>
          <w:color w:val="auto"/>
        </w:rPr>
      </w:pPr>
      <w:r w:rsidRPr="00822BE0">
        <w:rPr>
          <w:color w:val="auto"/>
        </w:rPr>
        <w:t>2) применяемые сроки полезной службы или нормы амортизации;</w:t>
      </w:r>
    </w:p>
    <w:p w:rsidR="00112600" w:rsidRPr="00822BE0" w:rsidRDefault="00112600" w:rsidP="00822BE0">
      <w:pPr>
        <w:ind w:firstLine="709"/>
        <w:rPr>
          <w:color w:val="auto"/>
        </w:rPr>
      </w:pPr>
      <w:r w:rsidRPr="00822BE0">
        <w:rPr>
          <w:color w:val="auto"/>
        </w:rPr>
        <w:t>3) валовую балансовую стоимость и накопленную амортизацию (</w:t>
      </w:r>
      <w:r w:rsidR="00D1566E" w:rsidRPr="00822BE0">
        <w:rPr>
          <w:color w:val="auto"/>
        </w:rPr>
        <w:t>вместе с накопленными убытками от обесценения) на начало и на конец периода;</w:t>
      </w:r>
    </w:p>
    <w:p w:rsidR="00D1566E" w:rsidRPr="00822BE0" w:rsidRDefault="00D1566E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4) </w:t>
      </w:r>
      <w:r w:rsidR="00CF34C6" w:rsidRPr="00822BE0">
        <w:rPr>
          <w:color w:val="auto"/>
        </w:rPr>
        <w:t>сверку балансовой стоимости инвестиционной недвижимости на начало и на конец отчётного периода с указанием:</w:t>
      </w:r>
    </w:p>
    <w:p w:rsidR="00CF34C6" w:rsidRPr="00822BE0" w:rsidRDefault="00CF34C6" w:rsidP="00822BE0">
      <w:pPr>
        <w:ind w:firstLine="709"/>
        <w:rPr>
          <w:color w:val="auto"/>
        </w:rPr>
      </w:pPr>
      <w:r w:rsidRPr="00822BE0">
        <w:rPr>
          <w:color w:val="auto"/>
        </w:rPr>
        <w:t>а) приращения, с раздельным указанием тех, которые получены от приобретений, и тех, которые являются результатом последующих расходов, признанных в качестве актива;</w:t>
      </w:r>
    </w:p>
    <w:p w:rsidR="00CF34C6" w:rsidRPr="00822BE0" w:rsidRDefault="00CF34C6" w:rsidP="00822BE0">
      <w:pPr>
        <w:ind w:firstLine="709"/>
        <w:rPr>
          <w:color w:val="auto"/>
        </w:rPr>
      </w:pPr>
      <w:r w:rsidRPr="00822BE0">
        <w:rPr>
          <w:color w:val="auto"/>
        </w:rPr>
        <w:t>б) прирост стоимости инвестиционной недвижимости в результате приобретения объектов при объединении предприятий;</w:t>
      </w:r>
    </w:p>
    <w:p w:rsidR="00CF34C6" w:rsidRPr="00822BE0" w:rsidRDefault="00CF34C6" w:rsidP="00822BE0">
      <w:pPr>
        <w:ind w:firstLine="709"/>
        <w:rPr>
          <w:color w:val="auto"/>
        </w:rPr>
      </w:pPr>
      <w:r w:rsidRPr="00822BE0">
        <w:rPr>
          <w:color w:val="auto"/>
        </w:rPr>
        <w:t>в) выбытия;</w:t>
      </w:r>
    </w:p>
    <w:p w:rsidR="00CF34C6" w:rsidRPr="00822BE0" w:rsidRDefault="00CF34C6" w:rsidP="00822BE0">
      <w:pPr>
        <w:ind w:firstLine="709"/>
        <w:rPr>
          <w:color w:val="auto"/>
        </w:rPr>
      </w:pPr>
      <w:r w:rsidRPr="00822BE0">
        <w:rPr>
          <w:color w:val="auto"/>
        </w:rPr>
        <w:t>г) амортизацию;</w:t>
      </w:r>
    </w:p>
    <w:p w:rsidR="00CF34C6" w:rsidRPr="00822BE0" w:rsidRDefault="00CF34C6" w:rsidP="00822BE0">
      <w:pPr>
        <w:ind w:firstLine="709"/>
        <w:rPr>
          <w:color w:val="auto"/>
        </w:rPr>
      </w:pPr>
      <w:r w:rsidRPr="00822BE0">
        <w:rPr>
          <w:color w:val="auto"/>
        </w:rPr>
        <w:t>д) суммы убытков от обесценения, признанных и реверсированных в течение периода согласно МСФО 36;</w:t>
      </w:r>
    </w:p>
    <w:p w:rsidR="00CF34C6" w:rsidRPr="00822BE0" w:rsidRDefault="00CF34C6" w:rsidP="00822BE0">
      <w:pPr>
        <w:ind w:firstLine="709"/>
        <w:rPr>
          <w:iCs/>
          <w:color w:val="auto"/>
        </w:rPr>
      </w:pPr>
      <w:r w:rsidRPr="00822BE0">
        <w:rPr>
          <w:color w:val="auto"/>
        </w:rPr>
        <w:t xml:space="preserve">е) </w:t>
      </w:r>
      <w:r w:rsidRPr="00822BE0">
        <w:rPr>
          <w:iCs/>
          <w:color w:val="auto"/>
        </w:rPr>
        <w:t>чистые курсовые разницы, возникающие при пересчете показателей финансовой отчетности в другую валюту представления, а также при пересчете финансовой отчетности зарубежной деятельности в валюту представления отчитывающейся организации;</w:t>
      </w:r>
    </w:p>
    <w:p w:rsidR="00CF34C6" w:rsidRPr="00822BE0" w:rsidRDefault="00CF34C6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ё) переклассификацию объектов инвестиционной недвижимости в категории запасов и недвижимости, занимаемой владельцем, и обратно;</w:t>
      </w:r>
    </w:p>
    <w:p w:rsidR="00CF34C6" w:rsidRPr="00822BE0" w:rsidRDefault="00CF34C6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ж) прочие изменения;</w:t>
      </w:r>
    </w:p>
    <w:p w:rsidR="006F2BAC" w:rsidRPr="00822BE0" w:rsidRDefault="00CF34C6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5) справедливую стоимость инвестиционной недвижимости. В исключительных случаях, описанных в параграфе 53</w:t>
      </w:r>
      <w:r w:rsidR="006F2BAC" w:rsidRPr="00822BE0">
        <w:rPr>
          <w:iCs/>
          <w:color w:val="auto"/>
        </w:rPr>
        <w:t xml:space="preserve"> МСФО 40</w:t>
      </w:r>
      <w:r w:rsidRPr="00822BE0">
        <w:rPr>
          <w:iCs/>
          <w:color w:val="auto"/>
        </w:rPr>
        <w:t xml:space="preserve">, когда организация не в состоянии </w:t>
      </w:r>
      <w:r w:rsidR="006F2BAC" w:rsidRPr="00822BE0">
        <w:rPr>
          <w:iCs/>
          <w:color w:val="auto"/>
        </w:rPr>
        <w:t>определить справедливую стоимость инвестиционной недвижимости с достаточной степенью достоверности, она должна раскрывать следующую информацию:</w:t>
      </w:r>
    </w:p>
    <w:p w:rsidR="006F2BAC" w:rsidRPr="00822BE0" w:rsidRDefault="006F2BAC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а) описание инвестиционной недвижимости;</w:t>
      </w:r>
    </w:p>
    <w:p w:rsidR="006F2BAC" w:rsidRPr="00822BE0" w:rsidRDefault="006F2BAC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б) причины, в силу которых справедливая стоимость не может быть определена с достаточной степенью достоверности;</w:t>
      </w:r>
    </w:p>
    <w:p w:rsidR="005D637B" w:rsidRPr="00822BE0" w:rsidRDefault="006F2BAC" w:rsidP="00822BE0">
      <w:pPr>
        <w:ind w:firstLine="709"/>
        <w:rPr>
          <w:iCs/>
          <w:color w:val="auto"/>
        </w:rPr>
      </w:pPr>
      <w:r w:rsidRPr="00822BE0">
        <w:rPr>
          <w:iCs/>
          <w:color w:val="auto"/>
        </w:rPr>
        <w:t>в) по возможности, границы оценок, в которых, скорее всего, находится справедливая стоимость.</w:t>
      </w:r>
    </w:p>
    <w:p w:rsidR="00822BE0" w:rsidRDefault="00822BE0" w:rsidP="00822BE0">
      <w:pPr>
        <w:suppressAutoHyphens w:val="0"/>
        <w:ind w:firstLine="709"/>
        <w:jc w:val="center"/>
        <w:rPr>
          <w:color w:val="auto"/>
        </w:rPr>
      </w:pPr>
      <w:bookmarkStart w:id="1" w:name="wp998472"/>
      <w:bookmarkStart w:id="2" w:name="wp998474"/>
      <w:bookmarkStart w:id="3" w:name="wp998475"/>
      <w:bookmarkStart w:id="4" w:name="wp998476"/>
      <w:bookmarkStart w:id="5" w:name="wp998477"/>
      <w:bookmarkStart w:id="6" w:name="wp998479"/>
      <w:bookmarkStart w:id="7" w:name="wp1002492"/>
      <w:bookmarkStart w:id="8" w:name="wp998489"/>
      <w:bookmarkStart w:id="9" w:name="wp1000752"/>
      <w:bookmarkStart w:id="10" w:name="wp1002748"/>
      <w:bookmarkStart w:id="11" w:name="wp998507"/>
      <w:bookmarkStart w:id="12" w:name="wp998508"/>
      <w:bookmarkStart w:id="13" w:name="wp998513"/>
      <w:bookmarkStart w:id="14" w:name="wp99851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5D637B" w:rsidRPr="00822BE0" w:rsidRDefault="0092257E" w:rsidP="00822BE0">
      <w:pPr>
        <w:suppressAutoHyphens w:val="0"/>
        <w:ind w:firstLine="709"/>
        <w:jc w:val="center"/>
        <w:rPr>
          <w:color w:val="auto"/>
        </w:rPr>
      </w:pPr>
      <w:r w:rsidRPr="00822BE0">
        <w:rPr>
          <w:color w:val="auto"/>
        </w:rPr>
        <w:t>2. ОСОБЕННОСТИ ПОСТРОЕНИЯ ОТЧЁТА О ПРИБЫЛЯХ И УБЫТКАХ</w:t>
      </w:r>
      <w:r w:rsidR="00822BE0">
        <w:rPr>
          <w:color w:val="auto"/>
        </w:rPr>
        <w:t xml:space="preserve"> </w:t>
      </w:r>
      <w:r w:rsidRPr="00822BE0">
        <w:rPr>
          <w:color w:val="auto"/>
        </w:rPr>
        <w:t>В СООТВЕТСТВИИ С МСФО</w:t>
      </w:r>
    </w:p>
    <w:p w:rsidR="00822BE0" w:rsidRDefault="00822BE0" w:rsidP="00822BE0">
      <w:pPr>
        <w:ind w:firstLine="709"/>
        <w:rPr>
          <w:color w:val="auto"/>
        </w:rPr>
      </w:pPr>
    </w:p>
    <w:p w:rsidR="0008370D" w:rsidRPr="00822BE0" w:rsidRDefault="007163C7" w:rsidP="00822BE0">
      <w:pPr>
        <w:ind w:firstLine="709"/>
        <w:rPr>
          <w:color w:val="auto"/>
        </w:rPr>
      </w:pPr>
      <w:r w:rsidRPr="00822BE0">
        <w:rPr>
          <w:color w:val="auto"/>
        </w:rPr>
        <w:t>В ходе осуществления своей деятельности компания постоянно генерирует доходы и расходы, информация о которых накапливается в соответствующих бухгалтерских регистрах и по завершении отчётного периода подлежит отражению в отчёте о прибылях и убытках</w:t>
      </w:r>
      <w:r w:rsidR="005766E4" w:rsidRPr="00822BE0">
        <w:rPr>
          <w:color w:val="auto"/>
        </w:rPr>
        <w:t xml:space="preserve"> [</w:t>
      </w:r>
      <w:r w:rsidR="00757BA4" w:rsidRPr="00822BE0">
        <w:rPr>
          <w:color w:val="auto"/>
        </w:rPr>
        <w:t>2</w:t>
      </w:r>
      <w:r w:rsidR="005766E4" w:rsidRPr="00822BE0">
        <w:rPr>
          <w:color w:val="auto"/>
        </w:rPr>
        <w:t>, с. 45]</w:t>
      </w:r>
      <w:r w:rsidRPr="00822BE0">
        <w:rPr>
          <w:color w:val="auto"/>
        </w:rPr>
        <w:t xml:space="preserve">. Доходы и расходы являются элементами финансовой отчётности. Они используются для оценки финансовых результатов деятельности </w:t>
      </w:r>
      <w:r w:rsidR="005766E4" w:rsidRPr="00822BE0">
        <w:rPr>
          <w:color w:val="auto"/>
        </w:rPr>
        <w:t>организации</w:t>
      </w:r>
      <w:r w:rsidRPr="00822BE0">
        <w:rPr>
          <w:color w:val="auto"/>
        </w:rPr>
        <w:t xml:space="preserve"> за отчётный период. </w:t>
      </w:r>
      <w:r w:rsidR="0008370D" w:rsidRPr="00822BE0">
        <w:rPr>
          <w:color w:val="auto"/>
        </w:rPr>
        <w:t xml:space="preserve">В соответствии с МСФО основная идея отчёта о прибылях и убытках состоит в корректировке полученной в отчётном периоде выручки путём прибавления суммы полученных доходов и вычитания суммы полученных расходов, что в итоге даст величину чистой прибыли </w:t>
      </w:r>
      <w:r w:rsidR="00757BA4" w:rsidRPr="00822BE0">
        <w:rPr>
          <w:color w:val="auto"/>
        </w:rPr>
        <w:t>[1</w:t>
      </w:r>
      <w:r w:rsidR="0008370D" w:rsidRPr="00822BE0">
        <w:rPr>
          <w:color w:val="auto"/>
        </w:rPr>
        <w:t xml:space="preserve">, </w:t>
      </w:r>
      <w:r w:rsidR="0008370D" w:rsidRPr="00822BE0">
        <w:rPr>
          <w:color w:val="auto"/>
          <w:lang w:val="en-US"/>
        </w:rPr>
        <w:t>c</w:t>
      </w:r>
      <w:r w:rsidR="0008370D" w:rsidRPr="00822BE0">
        <w:rPr>
          <w:color w:val="auto"/>
        </w:rPr>
        <w:t>. 91].</w:t>
      </w:r>
    </w:p>
    <w:p w:rsidR="00251CD8" w:rsidRPr="00822BE0" w:rsidRDefault="005D637B" w:rsidP="00822BE0">
      <w:pPr>
        <w:ind w:firstLine="709"/>
        <w:rPr>
          <w:color w:val="auto"/>
        </w:rPr>
      </w:pPr>
      <w:r w:rsidRPr="00822BE0">
        <w:rPr>
          <w:color w:val="auto"/>
        </w:rPr>
        <w:t>Особенности построения отчёта о прибылях и убытках в международной практике изложены в МСФО 1 "Представление финансовой отчётности". Согласно данному стандарту н</w:t>
      </w:r>
      <w:r w:rsidR="00251CD8" w:rsidRPr="00822BE0">
        <w:rPr>
          <w:color w:val="auto"/>
        </w:rPr>
        <w:t>епосредственно в отчёте о прибылях и убытках в обязательном порядке должны содержаться как минимум такие линейные статьи, которые представляют следующие суммы за период:</w:t>
      </w:r>
    </w:p>
    <w:p w:rsidR="00251CD8" w:rsidRPr="00822BE0" w:rsidRDefault="00251CD8" w:rsidP="00822BE0">
      <w:pPr>
        <w:ind w:firstLine="709"/>
        <w:rPr>
          <w:color w:val="auto"/>
        </w:rPr>
      </w:pPr>
      <w:r w:rsidRPr="00822BE0">
        <w:rPr>
          <w:color w:val="auto"/>
        </w:rPr>
        <w:t>1) выручка;</w:t>
      </w:r>
    </w:p>
    <w:p w:rsidR="00251CD8" w:rsidRPr="00822BE0" w:rsidRDefault="00251CD8" w:rsidP="00822BE0">
      <w:pPr>
        <w:ind w:firstLine="709"/>
        <w:rPr>
          <w:color w:val="auto"/>
        </w:rPr>
      </w:pPr>
      <w:r w:rsidRPr="00822BE0">
        <w:rPr>
          <w:color w:val="auto"/>
        </w:rPr>
        <w:t>2) затраты по финансированию;</w:t>
      </w:r>
    </w:p>
    <w:p w:rsidR="00251CD8" w:rsidRPr="00822BE0" w:rsidRDefault="00251CD8" w:rsidP="00822BE0">
      <w:pPr>
        <w:ind w:firstLine="709"/>
        <w:rPr>
          <w:color w:val="auto"/>
        </w:rPr>
      </w:pPr>
      <w:r w:rsidRPr="00822BE0">
        <w:rPr>
          <w:color w:val="auto"/>
        </w:rPr>
        <w:t>3) доля организации в прибыли или убытках ассоциированных компаний и совместных предприятий, учтённая согласно методу учёта по долевому участию;</w:t>
      </w:r>
    </w:p>
    <w:p w:rsidR="00251CD8" w:rsidRPr="00822BE0" w:rsidRDefault="00251CD8" w:rsidP="00822BE0">
      <w:pPr>
        <w:ind w:firstLine="709"/>
        <w:rPr>
          <w:color w:val="auto"/>
        </w:rPr>
      </w:pPr>
      <w:r w:rsidRPr="00822BE0">
        <w:rPr>
          <w:color w:val="auto"/>
        </w:rPr>
        <w:t>4) прибыль или убыток до налогообложения, признанные в связи с выбытием активов или погашением обязательств, относящихся к прекращаемой деятельности;</w:t>
      </w:r>
    </w:p>
    <w:p w:rsidR="00251CD8" w:rsidRPr="00822BE0" w:rsidRDefault="00251CD8" w:rsidP="00822BE0">
      <w:pPr>
        <w:ind w:firstLine="709"/>
        <w:rPr>
          <w:color w:val="auto"/>
        </w:rPr>
      </w:pPr>
      <w:r w:rsidRPr="00822BE0">
        <w:rPr>
          <w:color w:val="auto"/>
        </w:rPr>
        <w:t>5) расходы по уплате налога;</w:t>
      </w:r>
    </w:p>
    <w:p w:rsidR="00251CD8" w:rsidRPr="00822BE0" w:rsidRDefault="00251CD8" w:rsidP="00822BE0">
      <w:pPr>
        <w:ind w:firstLine="709"/>
        <w:rPr>
          <w:color w:val="auto"/>
        </w:rPr>
      </w:pPr>
      <w:r w:rsidRPr="00822BE0">
        <w:rPr>
          <w:color w:val="auto"/>
        </w:rPr>
        <w:t>6) прибыль или убыток.</w:t>
      </w:r>
    </w:p>
    <w:p w:rsidR="00251CD8" w:rsidRPr="00822BE0" w:rsidRDefault="00251CD8" w:rsidP="00822BE0">
      <w:pPr>
        <w:ind w:firstLine="709"/>
        <w:rPr>
          <w:color w:val="auto"/>
        </w:rPr>
      </w:pPr>
      <w:r w:rsidRPr="00822BE0">
        <w:rPr>
          <w:color w:val="auto"/>
        </w:rPr>
        <w:t>Непосредственно в отчёте о прибылях и убытках в обязательном порядке должны раскрываться как распределения прибыли или убытка</w:t>
      </w:r>
      <w:r w:rsidR="00822BE0">
        <w:rPr>
          <w:color w:val="auto"/>
        </w:rPr>
        <w:t xml:space="preserve"> </w:t>
      </w:r>
      <w:r w:rsidRPr="00822BE0">
        <w:rPr>
          <w:color w:val="auto"/>
        </w:rPr>
        <w:t>за период следующие статьи:</w:t>
      </w:r>
    </w:p>
    <w:p w:rsidR="00251CD8" w:rsidRPr="00822BE0" w:rsidRDefault="00251CD8" w:rsidP="00822BE0">
      <w:pPr>
        <w:ind w:firstLine="709"/>
        <w:rPr>
          <w:color w:val="auto"/>
        </w:rPr>
      </w:pPr>
      <w:r w:rsidRPr="00822BE0">
        <w:rPr>
          <w:color w:val="auto"/>
        </w:rPr>
        <w:t>1) прибыль или убыток, относящиеся к доли меньшинства;</w:t>
      </w:r>
    </w:p>
    <w:p w:rsidR="00251CD8" w:rsidRPr="00822BE0" w:rsidRDefault="00251CD8" w:rsidP="00822BE0">
      <w:pPr>
        <w:ind w:firstLine="709"/>
        <w:rPr>
          <w:color w:val="auto"/>
        </w:rPr>
      </w:pPr>
      <w:r w:rsidRPr="00822BE0">
        <w:rPr>
          <w:color w:val="auto"/>
        </w:rPr>
        <w:t>2) прибыль или убыток, относящиеся к владельцам собственного капитала материнской компании.</w:t>
      </w:r>
    </w:p>
    <w:p w:rsidR="00251CD8" w:rsidRPr="00822BE0" w:rsidRDefault="00251CD8" w:rsidP="00822BE0">
      <w:pPr>
        <w:ind w:firstLine="709"/>
        <w:rPr>
          <w:color w:val="auto"/>
        </w:rPr>
      </w:pPr>
      <w:r w:rsidRPr="00822BE0">
        <w:rPr>
          <w:color w:val="auto"/>
        </w:rPr>
        <w:t>Когда такое представление имеет отношение к пониманию финансовых результатов деятельности организации, непосредственно в отчёте о прибылях и убытках в обязательном порядке должны представляться дополнительные линейные статьи, заголовки разделов и промежуточные суммы</w:t>
      </w:r>
    </w:p>
    <w:p w:rsidR="006C1C50" w:rsidRPr="00822BE0" w:rsidRDefault="00BE3185" w:rsidP="00822BE0">
      <w:pPr>
        <w:ind w:firstLine="709"/>
        <w:rPr>
          <w:color w:val="auto"/>
        </w:rPr>
      </w:pPr>
      <w:r w:rsidRPr="00822BE0">
        <w:rPr>
          <w:color w:val="auto"/>
        </w:rPr>
        <w:t>В международной практике с</w:t>
      </w:r>
      <w:r w:rsidR="00EE1807" w:rsidRPr="00822BE0">
        <w:rPr>
          <w:color w:val="auto"/>
        </w:rPr>
        <w:t>уществует</w:t>
      </w:r>
      <w:r w:rsidR="00822BE0">
        <w:rPr>
          <w:color w:val="auto"/>
        </w:rPr>
        <w:t xml:space="preserve"> </w:t>
      </w:r>
      <w:r w:rsidR="00EE1807" w:rsidRPr="00822BE0">
        <w:rPr>
          <w:color w:val="auto"/>
        </w:rPr>
        <w:t>2 формата представления отчёта о прибылях и убытках:</w:t>
      </w:r>
    </w:p>
    <w:p w:rsidR="006C1C50" w:rsidRPr="00822BE0" w:rsidRDefault="006C1C50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1) </w:t>
      </w:r>
      <w:r w:rsidR="00423B07" w:rsidRPr="00822BE0">
        <w:rPr>
          <w:color w:val="auto"/>
        </w:rPr>
        <w:t>по характеру затрат</w:t>
      </w:r>
      <w:r w:rsidRPr="00822BE0">
        <w:rPr>
          <w:color w:val="auto"/>
        </w:rPr>
        <w:t>;</w:t>
      </w:r>
    </w:p>
    <w:p w:rsidR="00EE1807" w:rsidRPr="00822BE0" w:rsidRDefault="006C1C50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2) </w:t>
      </w:r>
      <w:r w:rsidR="00423B07" w:rsidRPr="00822BE0">
        <w:rPr>
          <w:color w:val="auto"/>
        </w:rPr>
        <w:t xml:space="preserve">по </w:t>
      </w:r>
      <w:r w:rsidR="002E58EE" w:rsidRPr="00822BE0">
        <w:rPr>
          <w:color w:val="auto"/>
        </w:rPr>
        <w:t>назначению</w:t>
      </w:r>
      <w:r w:rsidR="00423B07" w:rsidRPr="00822BE0">
        <w:rPr>
          <w:color w:val="auto"/>
        </w:rPr>
        <w:t xml:space="preserve"> затрат.</w:t>
      </w:r>
    </w:p>
    <w:p w:rsidR="004061C0" w:rsidRDefault="00EE1807" w:rsidP="00822BE0">
      <w:pPr>
        <w:ind w:firstLine="709"/>
        <w:rPr>
          <w:color w:val="auto"/>
        </w:rPr>
      </w:pPr>
      <w:r w:rsidRPr="00822BE0">
        <w:rPr>
          <w:color w:val="auto"/>
        </w:rPr>
        <w:t>При использовании метода "по хар</w:t>
      </w:r>
      <w:r w:rsidR="00423B07" w:rsidRPr="00822BE0">
        <w:rPr>
          <w:color w:val="auto"/>
        </w:rPr>
        <w:t xml:space="preserve">актеру затрат" предприятие объединяет расходы в составе прибыли или убытка в соответствии с их характером (например, амортизация основных средств, закупки материалов, транспортные расходы, вознаграждения работникам и затраты на рекламу) без распределения в соответствии с их </w:t>
      </w:r>
      <w:r w:rsidR="00D87258" w:rsidRPr="00822BE0">
        <w:rPr>
          <w:color w:val="auto"/>
        </w:rPr>
        <w:t>различным назначением внутри организации</w:t>
      </w:r>
      <w:r w:rsidR="00423B07" w:rsidRPr="00822BE0">
        <w:rPr>
          <w:color w:val="auto"/>
        </w:rPr>
        <w:t>. Этот метод</w:t>
      </w:r>
      <w:r w:rsidR="00D87258" w:rsidRPr="00822BE0">
        <w:rPr>
          <w:color w:val="auto"/>
        </w:rPr>
        <w:t xml:space="preserve"> может быть легко применим, потому что не требуется распределения расходов в соответствии с их функциональной классификацией </w:t>
      </w:r>
      <w:r w:rsidR="00757BA4" w:rsidRPr="00822BE0">
        <w:rPr>
          <w:color w:val="auto"/>
        </w:rPr>
        <w:t>[3, с. 12</w:t>
      </w:r>
      <w:r w:rsidR="00423B07" w:rsidRPr="00822BE0">
        <w:rPr>
          <w:color w:val="auto"/>
        </w:rPr>
        <w:t>].</w:t>
      </w:r>
      <w:r w:rsidR="004061C0" w:rsidRPr="00822BE0">
        <w:rPr>
          <w:color w:val="auto"/>
        </w:rPr>
        <w:t xml:space="preserve"> Пример </w:t>
      </w:r>
      <w:r w:rsidR="00C57173" w:rsidRPr="00822BE0">
        <w:rPr>
          <w:color w:val="auto"/>
        </w:rPr>
        <w:t>отчёта о прибылях и убытках</w:t>
      </w:r>
      <w:r w:rsidR="001E047B" w:rsidRPr="00822BE0">
        <w:rPr>
          <w:color w:val="auto"/>
        </w:rPr>
        <w:t xml:space="preserve"> при использовании классификации</w:t>
      </w:r>
      <w:r w:rsidR="004061C0" w:rsidRPr="00822BE0">
        <w:rPr>
          <w:color w:val="auto"/>
        </w:rPr>
        <w:t xml:space="preserve"> на основе метода "по характеру затрат" представлен в таблице 1.</w:t>
      </w:r>
    </w:p>
    <w:p w:rsidR="00822BE0" w:rsidRDefault="00822BE0">
      <w:pPr>
        <w:suppressAutoHyphens w:val="0"/>
        <w:spacing w:after="200" w:line="276" w:lineRule="auto"/>
        <w:ind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4061C0" w:rsidRPr="00822BE0" w:rsidRDefault="004061C0" w:rsidP="00822BE0">
      <w:pPr>
        <w:ind w:firstLine="709"/>
        <w:rPr>
          <w:color w:val="auto"/>
        </w:rPr>
      </w:pPr>
      <w:r w:rsidRPr="00822BE0">
        <w:rPr>
          <w:color w:val="auto"/>
        </w:rPr>
        <w:t>Таблица 1</w:t>
      </w:r>
      <w:r w:rsidR="00822BE0">
        <w:rPr>
          <w:color w:val="auto"/>
        </w:rPr>
        <w:t xml:space="preserve"> </w:t>
      </w:r>
      <w:r w:rsidRPr="00822BE0">
        <w:rPr>
          <w:color w:val="auto"/>
        </w:rPr>
        <w:t>Пример</w:t>
      </w:r>
      <w:r w:rsidR="001E047B" w:rsidRPr="00822BE0">
        <w:rPr>
          <w:color w:val="auto"/>
        </w:rPr>
        <w:t xml:space="preserve"> отчёта о прибылях и убытках при использовании</w:t>
      </w:r>
      <w:r w:rsidRPr="00822BE0">
        <w:rPr>
          <w:color w:val="auto"/>
        </w:rPr>
        <w:t xml:space="preserve"> классификации на основе метода "по характеру затрат"</w:t>
      </w:r>
    </w:p>
    <w:tbl>
      <w:tblPr>
        <w:tblW w:w="763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2"/>
        <w:gridCol w:w="461"/>
        <w:gridCol w:w="594"/>
      </w:tblGrid>
      <w:tr w:rsidR="00D87258" w:rsidRPr="00526BBC" w:rsidTr="00526BBC">
        <w:tc>
          <w:tcPr>
            <w:tcW w:w="6582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Выручка</w:t>
            </w:r>
          </w:p>
        </w:tc>
        <w:tc>
          <w:tcPr>
            <w:tcW w:w="461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</w:tr>
      <w:tr w:rsidR="00D87258" w:rsidRPr="00526BBC" w:rsidTr="00526BBC">
        <w:tc>
          <w:tcPr>
            <w:tcW w:w="6582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Прочий доход</w:t>
            </w:r>
          </w:p>
        </w:tc>
        <w:tc>
          <w:tcPr>
            <w:tcW w:w="461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</w:tr>
      <w:tr w:rsidR="00D87258" w:rsidRPr="00526BBC" w:rsidTr="00526BBC">
        <w:tc>
          <w:tcPr>
            <w:tcW w:w="6582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Изменения в запасах готовой продукции и незавершённого производства</w:t>
            </w:r>
          </w:p>
        </w:tc>
        <w:tc>
          <w:tcPr>
            <w:tcW w:w="461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  <w:tc>
          <w:tcPr>
            <w:tcW w:w="594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D87258" w:rsidRPr="00526BBC" w:rsidTr="00526BBC">
        <w:tc>
          <w:tcPr>
            <w:tcW w:w="6582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Использованное сырьё и расходные материалы</w:t>
            </w:r>
          </w:p>
        </w:tc>
        <w:tc>
          <w:tcPr>
            <w:tcW w:w="461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  <w:tc>
          <w:tcPr>
            <w:tcW w:w="594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D87258" w:rsidRPr="00526BBC" w:rsidTr="00526BBC">
        <w:tc>
          <w:tcPr>
            <w:tcW w:w="6582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Расходы на вознаграждение работникам</w:t>
            </w:r>
          </w:p>
        </w:tc>
        <w:tc>
          <w:tcPr>
            <w:tcW w:w="461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  <w:tc>
          <w:tcPr>
            <w:tcW w:w="594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D87258" w:rsidRPr="00526BBC" w:rsidTr="00526BBC">
        <w:tc>
          <w:tcPr>
            <w:tcW w:w="6582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Амортизационные расходы</w:t>
            </w:r>
          </w:p>
        </w:tc>
        <w:tc>
          <w:tcPr>
            <w:tcW w:w="461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  <w:tc>
          <w:tcPr>
            <w:tcW w:w="594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D87258" w:rsidRPr="00526BBC" w:rsidTr="00526BBC">
        <w:tc>
          <w:tcPr>
            <w:tcW w:w="6582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Прочие расходы</w:t>
            </w:r>
          </w:p>
        </w:tc>
        <w:tc>
          <w:tcPr>
            <w:tcW w:w="461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  <w:tc>
          <w:tcPr>
            <w:tcW w:w="594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D87258" w:rsidRPr="00526BBC" w:rsidTr="00526BBC">
        <w:tc>
          <w:tcPr>
            <w:tcW w:w="6582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Итого расходов</w:t>
            </w:r>
          </w:p>
        </w:tc>
        <w:tc>
          <w:tcPr>
            <w:tcW w:w="461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(X)</w:t>
            </w:r>
          </w:p>
        </w:tc>
      </w:tr>
      <w:tr w:rsidR="00D87258" w:rsidRPr="00526BBC" w:rsidTr="00526BBC">
        <w:tc>
          <w:tcPr>
            <w:tcW w:w="6582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Прибыль</w:t>
            </w:r>
          </w:p>
        </w:tc>
        <w:tc>
          <w:tcPr>
            <w:tcW w:w="461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shd w:val="clear" w:color="auto" w:fill="auto"/>
          </w:tcPr>
          <w:p w:rsidR="00D87258" w:rsidRPr="00526BBC" w:rsidRDefault="00D8725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</w:tr>
    </w:tbl>
    <w:p w:rsidR="00822BE0" w:rsidRDefault="00822BE0" w:rsidP="00822BE0">
      <w:pPr>
        <w:ind w:firstLine="709"/>
        <w:rPr>
          <w:color w:val="auto"/>
        </w:rPr>
      </w:pPr>
    </w:p>
    <w:p w:rsidR="00BE3185" w:rsidRDefault="00FF0BFD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Вторая форма анализа называется методом "по </w:t>
      </w:r>
      <w:r w:rsidR="000F4F6E" w:rsidRPr="00822BE0">
        <w:rPr>
          <w:color w:val="auto"/>
        </w:rPr>
        <w:t>назначению</w:t>
      </w:r>
      <w:r w:rsidRPr="00822BE0">
        <w:rPr>
          <w:color w:val="auto"/>
        </w:rPr>
        <w:t xml:space="preserve"> затрат" или по "себестоимости продаж"</w:t>
      </w:r>
      <w:r w:rsidR="00093343" w:rsidRPr="00822BE0">
        <w:rPr>
          <w:color w:val="auto"/>
        </w:rPr>
        <w:t xml:space="preserve"> и даёт разбивку расходов в соответствии с их назначением как часть себестоимости продаж</w:t>
      </w:r>
      <w:r w:rsidR="00822BE0">
        <w:rPr>
          <w:color w:val="auto"/>
        </w:rPr>
        <w:t xml:space="preserve"> </w:t>
      </w:r>
      <w:r w:rsidR="00F668B5" w:rsidRPr="00822BE0">
        <w:rPr>
          <w:color w:val="auto"/>
        </w:rPr>
        <w:t>или, например, затрат на сбыт или</w:t>
      </w:r>
      <w:r w:rsidR="00093343" w:rsidRPr="00822BE0">
        <w:rPr>
          <w:color w:val="auto"/>
        </w:rPr>
        <w:t xml:space="preserve"> на ведение административной деятельности</w:t>
      </w:r>
      <w:r w:rsidR="00F668B5" w:rsidRPr="00822BE0">
        <w:rPr>
          <w:color w:val="auto"/>
        </w:rPr>
        <w:t>. В обязательном порядке должна быть раскрыта себестоимость продаж [</w:t>
      </w:r>
      <w:r w:rsidR="00757BA4" w:rsidRPr="00822BE0">
        <w:rPr>
          <w:color w:val="auto"/>
        </w:rPr>
        <w:t>4</w:t>
      </w:r>
      <w:r w:rsidR="00F668B5" w:rsidRPr="00822BE0">
        <w:rPr>
          <w:color w:val="auto"/>
        </w:rPr>
        <w:t xml:space="preserve">, </w:t>
      </w:r>
      <w:r w:rsidR="00F668B5" w:rsidRPr="00822BE0">
        <w:rPr>
          <w:color w:val="auto"/>
          <w:lang w:val="en-US"/>
        </w:rPr>
        <w:t>c</w:t>
      </w:r>
      <w:r w:rsidR="00F668B5" w:rsidRPr="00822BE0">
        <w:rPr>
          <w:color w:val="auto"/>
        </w:rPr>
        <w:t>. 18].</w:t>
      </w:r>
      <w:r w:rsidR="00C1312C" w:rsidRPr="00822BE0">
        <w:rPr>
          <w:color w:val="auto"/>
        </w:rPr>
        <w:t xml:space="preserve"> С помощью</w:t>
      </w:r>
      <w:r w:rsidR="000F4F6E" w:rsidRPr="00822BE0">
        <w:rPr>
          <w:color w:val="auto"/>
        </w:rPr>
        <w:t xml:space="preserve"> этого</w:t>
      </w:r>
      <w:r w:rsidR="00C1312C" w:rsidRPr="00822BE0">
        <w:rPr>
          <w:color w:val="auto"/>
        </w:rPr>
        <w:t xml:space="preserve"> метода</w:t>
      </w:r>
      <w:r w:rsidR="00330BB4" w:rsidRPr="00822BE0">
        <w:rPr>
          <w:color w:val="auto"/>
        </w:rPr>
        <w:t xml:space="preserve"> </w:t>
      </w:r>
      <w:r w:rsidR="00603333" w:rsidRPr="00822BE0">
        <w:rPr>
          <w:color w:val="auto"/>
        </w:rPr>
        <w:t>пользователи могут получить более относимую</w:t>
      </w:r>
      <w:r w:rsidR="00C1312C" w:rsidRPr="00822BE0">
        <w:rPr>
          <w:color w:val="auto"/>
        </w:rPr>
        <w:t xml:space="preserve"> информацию по сравнению с классификацией расходов по их характеру, однако</w:t>
      </w:r>
      <w:r w:rsidR="00603333" w:rsidRPr="00822BE0">
        <w:rPr>
          <w:color w:val="auto"/>
        </w:rPr>
        <w:t xml:space="preserve"> проведение распределения</w:t>
      </w:r>
      <w:r w:rsidR="00C1312C" w:rsidRPr="00822BE0">
        <w:rPr>
          <w:color w:val="auto"/>
        </w:rPr>
        <w:t xml:space="preserve"> затрат по </w:t>
      </w:r>
      <w:r w:rsidR="00603333" w:rsidRPr="00822BE0">
        <w:rPr>
          <w:color w:val="auto"/>
        </w:rPr>
        <w:t>их назначению</w:t>
      </w:r>
      <w:r w:rsidR="00C1312C" w:rsidRPr="00822BE0">
        <w:rPr>
          <w:color w:val="auto"/>
        </w:rPr>
        <w:t xml:space="preserve"> может </w:t>
      </w:r>
      <w:r w:rsidR="00603333" w:rsidRPr="00822BE0">
        <w:rPr>
          <w:color w:val="auto"/>
        </w:rPr>
        <w:t xml:space="preserve">необходимо повлечь за собой субъективность распределения и значительные усилия по выработке соответствующего суждения. </w:t>
      </w:r>
      <w:r w:rsidR="00C1312C" w:rsidRPr="00822BE0">
        <w:rPr>
          <w:color w:val="auto"/>
        </w:rPr>
        <w:t>Пример</w:t>
      </w:r>
      <w:r w:rsidR="00330BB4" w:rsidRPr="00822BE0">
        <w:rPr>
          <w:color w:val="auto"/>
        </w:rPr>
        <w:t xml:space="preserve"> отчёта о прибылях и убытках при использовании</w:t>
      </w:r>
      <w:r w:rsidR="00C1312C" w:rsidRPr="00822BE0">
        <w:rPr>
          <w:color w:val="auto"/>
        </w:rPr>
        <w:t xml:space="preserve"> классификации на основе метода "по функции затрат" представлен в таблице 2.</w:t>
      </w:r>
    </w:p>
    <w:p w:rsidR="00822BE0" w:rsidRPr="00822BE0" w:rsidRDefault="00822BE0" w:rsidP="00822BE0">
      <w:pPr>
        <w:ind w:firstLine="709"/>
        <w:rPr>
          <w:color w:val="auto"/>
        </w:rPr>
      </w:pPr>
    </w:p>
    <w:p w:rsidR="00B358C4" w:rsidRPr="00822BE0" w:rsidRDefault="00C57173" w:rsidP="00822BE0">
      <w:pPr>
        <w:ind w:firstLine="709"/>
        <w:rPr>
          <w:color w:val="auto"/>
        </w:rPr>
      </w:pPr>
      <w:r w:rsidRPr="00822BE0">
        <w:rPr>
          <w:color w:val="auto"/>
        </w:rPr>
        <w:t>Таблица 2</w:t>
      </w:r>
      <w:r w:rsidR="00822BE0">
        <w:rPr>
          <w:color w:val="auto"/>
        </w:rPr>
        <w:t xml:space="preserve"> </w:t>
      </w:r>
      <w:r w:rsidR="00B358C4" w:rsidRPr="00822BE0">
        <w:rPr>
          <w:color w:val="auto"/>
        </w:rPr>
        <w:t>Пример отчёта о прибылях и убытках при использовании классификации на основе метода "по функции затрат"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8"/>
        <w:gridCol w:w="594"/>
      </w:tblGrid>
      <w:tr w:rsidR="00613E38" w:rsidRPr="00526BBC" w:rsidTr="00526BBC">
        <w:tc>
          <w:tcPr>
            <w:tcW w:w="2758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Выручка</w:t>
            </w:r>
          </w:p>
        </w:tc>
        <w:tc>
          <w:tcPr>
            <w:tcW w:w="594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</w:tr>
      <w:tr w:rsidR="00613E38" w:rsidRPr="00526BBC" w:rsidTr="00526BBC">
        <w:tc>
          <w:tcPr>
            <w:tcW w:w="2758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Себестоимость продаж</w:t>
            </w:r>
          </w:p>
        </w:tc>
        <w:tc>
          <w:tcPr>
            <w:tcW w:w="594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(X)</w:t>
            </w:r>
          </w:p>
        </w:tc>
      </w:tr>
      <w:tr w:rsidR="00613E38" w:rsidRPr="00526BBC" w:rsidTr="00526BBC">
        <w:tc>
          <w:tcPr>
            <w:tcW w:w="2758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Валовая прибыль</w:t>
            </w:r>
          </w:p>
        </w:tc>
        <w:tc>
          <w:tcPr>
            <w:tcW w:w="594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</w:tr>
      <w:tr w:rsidR="00613E38" w:rsidRPr="00526BBC" w:rsidTr="00526BBC">
        <w:tc>
          <w:tcPr>
            <w:tcW w:w="2758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Прочий доход</w:t>
            </w:r>
          </w:p>
        </w:tc>
        <w:tc>
          <w:tcPr>
            <w:tcW w:w="594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</w:tr>
      <w:tr w:rsidR="00613E38" w:rsidRPr="00526BBC" w:rsidTr="00526BBC">
        <w:tc>
          <w:tcPr>
            <w:tcW w:w="2758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Затраты на сбыт</w:t>
            </w:r>
          </w:p>
        </w:tc>
        <w:tc>
          <w:tcPr>
            <w:tcW w:w="594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(X)</w:t>
            </w:r>
          </w:p>
        </w:tc>
      </w:tr>
      <w:tr w:rsidR="00613E38" w:rsidRPr="00526BBC" w:rsidTr="00526BBC">
        <w:tc>
          <w:tcPr>
            <w:tcW w:w="2758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594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(X)</w:t>
            </w:r>
          </w:p>
        </w:tc>
      </w:tr>
      <w:tr w:rsidR="00613E38" w:rsidRPr="00526BBC" w:rsidTr="00526BBC">
        <w:tc>
          <w:tcPr>
            <w:tcW w:w="2758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Прочие расходы</w:t>
            </w:r>
          </w:p>
        </w:tc>
        <w:tc>
          <w:tcPr>
            <w:tcW w:w="594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(X)</w:t>
            </w:r>
          </w:p>
        </w:tc>
      </w:tr>
      <w:tr w:rsidR="00613E38" w:rsidRPr="00526BBC" w:rsidTr="00526BBC">
        <w:tc>
          <w:tcPr>
            <w:tcW w:w="2758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</w:rPr>
            </w:pPr>
            <w:r w:rsidRPr="00526BBC">
              <w:rPr>
                <w:color w:val="auto"/>
                <w:sz w:val="20"/>
                <w:szCs w:val="20"/>
              </w:rPr>
              <w:t>Прибыль до налогов</w:t>
            </w:r>
          </w:p>
        </w:tc>
        <w:tc>
          <w:tcPr>
            <w:tcW w:w="594" w:type="dxa"/>
            <w:shd w:val="clear" w:color="auto" w:fill="auto"/>
          </w:tcPr>
          <w:p w:rsidR="00613E38" w:rsidRPr="00526BBC" w:rsidRDefault="00613E38" w:rsidP="00526BBC">
            <w:pPr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526BBC">
              <w:rPr>
                <w:color w:val="auto"/>
                <w:sz w:val="20"/>
                <w:szCs w:val="20"/>
                <w:lang w:val="en-US"/>
              </w:rPr>
              <w:t>X</w:t>
            </w:r>
          </w:p>
        </w:tc>
      </w:tr>
    </w:tbl>
    <w:p w:rsidR="00822BE0" w:rsidRDefault="00822BE0" w:rsidP="00822BE0">
      <w:pPr>
        <w:ind w:firstLine="709"/>
        <w:rPr>
          <w:color w:val="auto"/>
        </w:rPr>
      </w:pPr>
    </w:p>
    <w:p w:rsidR="00263756" w:rsidRPr="00822BE0" w:rsidRDefault="00263756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Если предприятие классифицирует расходы </w:t>
      </w:r>
      <w:r w:rsidR="000F4F6E" w:rsidRPr="00822BE0">
        <w:rPr>
          <w:color w:val="auto"/>
        </w:rPr>
        <w:t>по назначению</w:t>
      </w:r>
      <w:r w:rsidRPr="00822BE0">
        <w:rPr>
          <w:color w:val="auto"/>
        </w:rPr>
        <w:t xml:space="preserve">, оно должно раскрывать дополнительную информацию о характере расходов, включая </w:t>
      </w:r>
      <w:r w:rsidR="000F4F6E" w:rsidRPr="00822BE0">
        <w:rPr>
          <w:color w:val="auto"/>
        </w:rPr>
        <w:t xml:space="preserve">расходы </w:t>
      </w:r>
      <w:r w:rsidRPr="00822BE0">
        <w:rPr>
          <w:color w:val="auto"/>
        </w:rPr>
        <w:t>на амортизацию и расходы на вознаграждения работникам.</w:t>
      </w:r>
    </w:p>
    <w:p w:rsidR="00BE3185" w:rsidRPr="00822BE0" w:rsidRDefault="000F4F6E" w:rsidP="00822BE0">
      <w:pPr>
        <w:ind w:firstLine="709"/>
        <w:rPr>
          <w:color w:val="auto"/>
        </w:rPr>
      </w:pPr>
      <w:r w:rsidRPr="00822BE0">
        <w:rPr>
          <w:color w:val="auto"/>
        </w:rPr>
        <w:t>Выбор между методом по назначению</w:t>
      </w:r>
      <w:r w:rsidR="00822BE0">
        <w:rPr>
          <w:color w:val="auto"/>
        </w:rPr>
        <w:t xml:space="preserve"> </w:t>
      </w:r>
      <w:r w:rsidR="00CE341B" w:rsidRPr="00822BE0">
        <w:rPr>
          <w:color w:val="auto"/>
        </w:rPr>
        <w:t>затрат</w:t>
      </w:r>
      <w:r w:rsidR="00822BE0">
        <w:rPr>
          <w:color w:val="auto"/>
        </w:rPr>
        <w:t xml:space="preserve"> </w:t>
      </w:r>
      <w:r w:rsidR="002E58EE" w:rsidRPr="00822BE0">
        <w:rPr>
          <w:color w:val="auto"/>
        </w:rPr>
        <w:t>и методом по характеру затрат</w:t>
      </w:r>
      <w:r w:rsidR="00CE341B" w:rsidRPr="00822BE0">
        <w:rPr>
          <w:color w:val="auto"/>
        </w:rPr>
        <w:t xml:space="preserve"> зависит от исто</w:t>
      </w:r>
      <w:r w:rsidR="00263CB8" w:rsidRPr="00822BE0">
        <w:rPr>
          <w:color w:val="auto"/>
        </w:rPr>
        <w:t xml:space="preserve">рических и отраслевых факторов и </w:t>
      </w:r>
      <w:r w:rsidR="00CE341B" w:rsidRPr="00822BE0">
        <w:rPr>
          <w:color w:val="auto"/>
        </w:rPr>
        <w:t>от характера предприятия.</w:t>
      </w:r>
      <w:r w:rsidR="00263CB8" w:rsidRPr="00822BE0">
        <w:rPr>
          <w:color w:val="auto"/>
        </w:rPr>
        <w:t xml:space="preserve"> Оба метода </w:t>
      </w:r>
      <w:r w:rsidRPr="00822BE0">
        <w:rPr>
          <w:color w:val="auto"/>
        </w:rPr>
        <w:t xml:space="preserve">указывают на </w:t>
      </w:r>
      <w:r w:rsidR="00263CB8" w:rsidRPr="00822BE0">
        <w:rPr>
          <w:color w:val="auto"/>
        </w:rPr>
        <w:t>те затраты, которые прямо или косвенно изменяться, с изменением объёма продаж или производства предприятия. Поскольку каждый способ представления имеет свои преимущества для различных видов предприятий, МСФО 1 "Раскрытие информации в финансовой отчётности" требует, чтобы руководство выбрало наиболее уместный и надёжный способ представления. Тем не менее, поскольку информация о</w:t>
      </w:r>
      <w:r w:rsidRPr="00822BE0">
        <w:rPr>
          <w:color w:val="auto"/>
        </w:rPr>
        <w:t xml:space="preserve"> конкретном</w:t>
      </w:r>
      <w:r w:rsidR="00263CB8" w:rsidRPr="00822BE0">
        <w:rPr>
          <w:color w:val="auto"/>
        </w:rPr>
        <w:t xml:space="preserve"> характере затрат является полезной при прогнозировании будущих потоков денежных средств, при использовании классификации</w:t>
      </w:r>
      <w:r w:rsidRPr="00822BE0">
        <w:rPr>
          <w:color w:val="auto"/>
        </w:rPr>
        <w:t xml:space="preserve">, основанной </w:t>
      </w:r>
      <w:r w:rsidR="00263CB8" w:rsidRPr="00822BE0">
        <w:rPr>
          <w:color w:val="auto"/>
        </w:rPr>
        <w:t xml:space="preserve">на </w:t>
      </w:r>
      <w:r w:rsidRPr="00822BE0">
        <w:rPr>
          <w:color w:val="auto"/>
        </w:rPr>
        <w:t>назначении</w:t>
      </w:r>
      <w:r w:rsidR="00263CB8" w:rsidRPr="00822BE0">
        <w:rPr>
          <w:color w:val="auto"/>
        </w:rPr>
        <w:t xml:space="preserve"> затрат</w:t>
      </w:r>
      <w:r w:rsidRPr="00822BE0">
        <w:rPr>
          <w:color w:val="auto"/>
        </w:rPr>
        <w:t>,</w:t>
      </w:r>
      <w:r w:rsidR="00263CB8" w:rsidRPr="00822BE0">
        <w:rPr>
          <w:color w:val="auto"/>
        </w:rPr>
        <w:t xml:space="preserve"> требуется доп</w:t>
      </w:r>
      <w:r w:rsidRPr="00822BE0">
        <w:rPr>
          <w:color w:val="auto"/>
        </w:rPr>
        <w:t>олнительное раскрытие</w:t>
      </w:r>
      <w:r w:rsidR="00263CB8" w:rsidRPr="00822BE0">
        <w:rPr>
          <w:color w:val="auto"/>
        </w:rPr>
        <w:t>.</w:t>
      </w:r>
    </w:p>
    <w:p w:rsidR="00330BB4" w:rsidRPr="00822BE0" w:rsidRDefault="00263CB8" w:rsidP="00822BE0">
      <w:pPr>
        <w:ind w:firstLine="709"/>
        <w:rPr>
          <w:color w:val="auto"/>
        </w:rPr>
      </w:pPr>
      <w:r w:rsidRPr="00822BE0">
        <w:rPr>
          <w:color w:val="auto"/>
        </w:rPr>
        <w:t>В основу российской модели построения отчёта о прибылях и убытках в соответствии с национальными стандартами положен метод "по функции затрат".</w:t>
      </w:r>
    </w:p>
    <w:p w:rsidR="00DD5853" w:rsidRPr="00822BE0" w:rsidRDefault="00DD5853" w:rsidP="00822BE0">
      <w:pPr>
        <w:ind w:firstLine="709"/>
        <w:rPr>
          <w:color w:val="auto"/>
        </w:rPr>
      </w:pPr>
    </w:p>
    <w:p w:rsidR="00DD5853" w:rsidRDefault="00DD5853" w:rsidP="00822BE0">
      <w:pPr>
        <w:ind w:firstLine="709"/>
        <w:jc w:val="center"/>
        <w:rPr>
          <w:color w:val="auto"/>
        </w:rPr>
      </w:pPr>
      <w:r w:rsidRPr="00822BE0">
        <w:rPr>
          <w:color w:val="auto"/>
        </w:rPr>
        <w:t>3. З</w:t>
      </w:r>
      <w:r w:rsidR="00822BE0">
        <w:rPr>
          <w:color w:val="auto"/>
        </w:rPr>
        <w:t>АДАЧА</w:t>
      </w:r>
    </w:p>
    <w:p w:rsidR="00822BE0" w:rsidRPr="00822BE0" w:rsidRDefault="00822BE0" w:rsidP="00822BE0">
      <w:pPr>
        <w:ind w:firstLine="709"/>
        <w:rPr>
          <w:color w:val="auto"/>
        </w:rPr>
      </w:pPr>
    </w:p>
    <w:p w:rsidR="00DD5853" w:rsidRPr="00822BE0" w:rsidRDefault="00DD5853" w:rsidP="00822BE0">
      <w:pPr>
        <w:ind w:firstLine="709"/>
        <w:rPr>
          <w:color w:val="auto"/>
        </w:rPr>
      </w:pPr>
      <w:r w:rsidRPr="00822BE0">
        <w:rPr>
          <w:color w:val="auto"/>
        </w:rPr>
        <w:t>В 2009 г. компанией А реализована партия товара за 900000 у.е. (1 у.е. = 1 долл. США) с отсрочкой платежа два года. Ставка дисконтирования равна 10% годовых.</w:t>
      </w:r>
    </w:p>
    <w:p w:rsidR="00DD5853" w:rsidRPr="00822BE0" w:rsidRDefault="00DD5853" w:rsidP="00822BE0">
      <w:pPr>
        <w:ind w:firstLine="709"/>
        <w:rPr>
          <w:color w:val="auto"/>
        </w:rPr>
      </w:pPr>
      <w:r w:rsidRPr="00822BE0">
        <w:rPr>
          <w:color w:val="auto"/>
        </w:rPr>
        <w:t>Какова величина выручки, отражённой в отчёте о прибылях и убытках компании А за 2009, 2010, 2011 гг.</w:t>
      </w:r>
    </w:p>
    <w:p w:rsidR="00DD5853" w:rsidRPr="00822BE0" w:rsidRDefault="00DD5853" w:rsidP="00822BE0">
      <w:pPr>
        <w:ind w:firstLine="709"/>
        <w:rPr>
          <w:color w:val="auto"/>
        </w:rPr>
      </w:pPr>
      <w:r w:rsidRPr="00822BE0">
        <w:rPr>
          <w:color w:val="auto"/>
        </w:rPr>
        <w:t>Решение:</w:t>
      </w:r>
    </w:p>
    <w:p w:rsidR="00DD5853" w:rsidRPr="00822BE0" w:rsidRDefault="00DD5853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Согласно требованиям МСФО 18 "Выручка" оценка выручки с отсрочкой платежа производится по дисконтированной стоимости </w:t>
      </w:r>
      <w:r w:rsidR="00556A17" w:rsidRPr="00822BE0">
        <w:rPr>
          <w:color w:val="auto"/>
        </w:rPr>
        <w:t>ожидаемых денежных поступлений с применением условной процентной ставки, т.е. той ставки, которая преобладает при обращении аналогичных финансовых инструментов.</w:t>
      </w:r>
    </w:p>
    <w:p w:rsidR="00556A17" w:rsidRPr="00822BE0" w:rsidRDefault="00556A17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Исходя из этого </w:t>
      </w:r>
      <w:r w:rsidR="00895E6F" w:rsidRPr="00822BE0">
        <w:rPr>
          <w:color w:val="auto"/>
        </w:rPr>
        <w:t xml:space="preserve">сумма </w:t>
      </w:r>
      <w:r w:rsidRPr="00822BE0">
        <w:rPr>
          <w:color w:val="auto"/>
        </w:rPr>
        <w:t>ожидаемых платежей по договору поставки на конец 2009 года составит:</w:t>
      </w:r>
    </w:p>
    <w:p w:rsidR="00556A17" w:rsidRPr="00822BE0" w:rsidRDefault="00556A17" w:rsidP="00822BE0">
      <w:pPr>
        <w:ind w:firstLine="709"/>
        <w:rPr>
          <w:color w:val="auto"/>
        </w:rPr>
      </w:pPr>
      <w:r w:rsidRPr="00822BE0">
        <w:rPr>
          <w:color w:val="auto"/>
        </w:rPr>
        <w:t>900 тыс.</w:t>
      </w:r>
      <w:r w:rsidR="004A6B06" w:rsidRPr="00822BE0">
        <w:rPr>
          <w:color w:val="auto"/>
        </w:rPr>
        <w:t>долл</w:t>
      </w:r>
      <w:r w:rsidRPr="00822BE0">
        <w:rPr>
          <w:color w:val="auto"/>
        </w:rPr>
        <w:t>.∙</w:t>
      </w:r>
      <w:r w:rsidR="004A6B06" w:rsidRPr="00822BE0">
        <w:rPr>
          <w:color w:val="auto"/>
        </w:rPr>
        <w:t>1,1 – 600 тыс. долл. = 390 тыс. долл</w:t>
      </w:r>
      <w:r w:rsidRPr="00822BE0">
        <w:rPr>
          <w:color w:val="auto"/>
        </w:rPr>
        <w:t>.</w:t>
      </w:r>
    </w:p>
    <w:p w:rsidR="00556A17" w:rsidRPr="00822BE0" w:rsidRDefault="00556A17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Для удовлетворения требованиям МСФО 18 необходимо уменьшить показатель выручки на величину разницы между суммой, причитающейся </w:t>
      </w:r>
      <w:r w:rsidR="006E615C" w:rsidRPr="00822BE0">
        <w:rPr>
          <w:color w:val="auto"/>
        </w:rPr>
        <w:t>к получению, и её дисконтированной стоимостью. Эта разница составляет:</w:t>
      </w:r>
    </w:p>
    <w:p w:rsidR="006E615C" w:rsidRPr="00822BE0" w:rsidRDefault="004A6B06" w:rsidP="00822BE0">
      <w:pPr>
        <w:ind w:firstLine="709"/>
        <w:rPr>
          <w:color w:val="auto"/>
        </w:rPr>
      </w:pPr>
      <w:r w:rsidRPr="00822BE0">
        <w:rPr>
          <w:color w:val="auto"/>
        </w:rPr>
        <w:t>390 тыс. долл. – 300 тыс. долл. = 90 тыс. долл</w:t>
      </w:r>
      <w:r w:rsidR="006E615C" w:rsidRPr="00822BE0">
        <w:rPr>
          <w:color w:val="auto"/>
        </w:rPr>
        <w:t>.</w:t>
      </w:r>
    </w:p>
    <w:p w:rsidR="006E615C" w:rsidRPr="00822BE0" w:rsidRDefault="006E615C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Согласно </w:t>
      </w:r>
      <w:r w:rsidR="000E71A4" w:rsidRPr="00822BE0">
        <w:rPr>
          <w:color w:val="auto"/>
        </w:rPr>
        <w:t xml:space="preserve">параграфу 11 </w:t>
      </w:r>
      <w:r w:rsidR="004A6B06" w:rsidRPr="00822BE0">
        <w:rPr>
          <w:color w:val="auto"/>
        </w:rPr>
        <w:t>МСФО 18 данная сумма 90 тыс. долл</w:t>
      </w:r>
      <w:r w:rsidR="000E71A4" w:rsidRPr="00822BE0">
        <w:rPr>
          <w:color w:val="auto"/>
        </w:rPr>
        <w:t>. признаётся в качестве процентного дохода. Соответственно величина выручки, отражённой в отчёте о прибылях и убытках компании А за</w:t>
      </w:r>
      <w:r w:rsidR="004A6B06" w:rsidRPr="00822BE0">
        <w:rPr>
          <w:color w:val="auto"/>
        </w:rPr>
        <w:t xml:space="preserve"> 2009 г. составляет 300 тыс. долл. (т.е. 390 тыс. долл</w:t>
      </w:r>
      <w:r w:rsidR="000E71A4" w:rsidRPr="00822BE0">
        <w:rPr>
          <w:color w:val="auto"/>
        </w:rPr>
        <w:t xml:space="preserve">. – </w:t>
      </w:r>
      <w:r w:rsidR="00E1491C" w:rsidRPr="00822BE0">
        <w:rPr>
          <w:color w:val="auto"/>
        </w:rPr>
        <w:t>90</w:t>
      </w:r>
      <w:r w:rsidR="004A6B06" w:rsidRPr="00822BE0">
        <w:rPr>
          <w:color w:val="auto"/>
        </w:rPr>
        <w:t xml:space="preserve"> тыс. долл</w:t>
      </w:r>
      <w:r w:rsidR="000E71A4" w:rsidRPr="00822BE0">
        <w:rPr>
          <w:color w:val="auto"/>
        </w:rPr>
        <w:t>. =</w:t>
      </w:r>
      <w:r w:rsidR="00E1491C" w:rsidRPr="00822BE0">
        <w:rPr>
          <w:color w:val="auto"/>
        </w:rPr>
        <w:t xml:space="preserve"> 300</w:t>
      </w:r>
      <w:r w:rsidR="004A6B06" w:rsidRPr="00822BE0">
        <w:rPr>
          <w:color w:val="auto"/>
        </w:rPr>
        <w:t xml:space="preserve"> тыс. долл</w:t>
      </w:r>
      <w:r w:rsidR="000E71A4" w:rsidRPr="00822BE0">
        <w:rPr>
          <w:color w:val="auto"/>
        </w:rPr>
        <w:t>.).</w:t>
      </w:r>
    </w:p>
    <w:p w:rsidR="000E71A4" w:rsidRPr="00822BE0" w:rsidRDefault="00895E6F" w:rsidP="00822BE0">
      <w:pPr>
        <w:ind w:firstLine="709"/>
        <w:rPr>
          <w:color w:val="auto"/>
        </w:rPr>
      </w:pPr>
      <w:r w:rsidRPr="00822BE0">
        <w:rPr>
          <w:color w:val="auto"/>
        </w:rPr>
        <w:t>Производим аналогичные расчёты за 2010 и 2011 годы.</w:t>
      </w:r>
    </w:p>
    <w:p w:rsidR="00E1491C" w:rsidRPr="00822BE0" w:rsidRDefault="00E1491C" w:rsidP="00822BE0">
      <w:pPr>
        <w:ind w:firstLine="709"/>
        <w:rPr>
          <w:color w:val="auto"/>
        </w:rPr>
      </w:pPr>
      <w:r w:rsidRPr="00822BE0">
        <w:rPr>
          <w:color w:val="auto"/>
        </w:rPr>
        <w:t>Сумма</w:t>
      </w:r>
      <w:r w:rsidR="00895E6F" w:rsidRPr="00822BE0">
        <w:rPr>
          <w:color w:val="auto"/>
        </w:rPr>
        <w:t xml:space="preserve"> ожидаемых платежей по</w:t>
      </w:r>
      <w:r w:rsidRPr="00822BE0">
        <w:rPr>
          <w:color w:val="auto"/>
        </w:rPr>
        <w:t xml:space="preserve"> договору поставки на конец 2010 года составит:</w:t>
      </w:r>
    </w:p>
    <w:p w:rsidR="00E1491C" w:rsidRPr="00822BE0" w:rsidRDefault="00E1491C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600 тыс. </w:t>
      </w:r>
      <w:r w:rsidR="004A6B06" w:rsidRPr="00822BE0">
        <w:rPr>
          <w:color w:val="auto"/>
        </w:rPr>
        <w:t>долл</w:t>
      </w:r>
      <w:r w:rsidRPr="00822BE0">
        <w:rPr>
          <w:color w:val="auto"/>
        </w:rPr>
        <w:t>.∙</w:t>
      </w:r>
      <w:r w:rsidR="004A6B06" w:rsidRPr="00822BE0">
        <w:rPr>
          <w:color w:val="auto"/>
        </w:rPr>
        <w:t>1,21 – 300 тыс. долл. = 426 тыс. долл</w:t>
      </w:r>
      <w:r w:rsidRPr="00822BE0">
        <w:rPr>
          <w:color w:val="auto"/>
        </w:rPr>
        <w:t>.</w:t>
      </w:r>
    </w:p>
    <w:p w:rsidR="00E1491C" w:rsidRPr="00822BE0" w:rsidRDefault="00E1491C" w:rsidP="00822BE0">
      <w:pPr>
        <w:ind w:firstLine="709"/>
        <w:rPr>
          <w:color w:val="auto"/>
        </w:rPr>
      </w:pPr>
      <w:r w:rsidRPr="00822BE0">
        <w:rPr>
          <w:color w:val="auto"/>
        </w:rPr>
        <w:t>Процентный доход составляет:</w:t>
      </w:r>
    </w:p>
    <w:p w:rsidR="00E1491C" w:rsidRPr="00822BE0" w:rsidRDefault="004A6B06" w:rsidP="00822BE0">
      <w:pPr>
        <w:ind w:firstLine="709"/>
        <w:rPr>
          <w:color w:val="auto"/>
        </w:rPr>
      </w:pPr>
      <w:r w:rsidRPr="00822BE0">
        <w:rPr>
          <w:color w:val="auto"/>
        </w:rPr>
        <w:t>426 тыс. долл. – 300 тыс. долл. = 126 тыс. долл</w:t>
      </w:r>
      <w:r w:rsidR="00E1491C" w:rsidRPr="00822BE0">
        <w:rPr>
          <w:color w:val="auto"/>
        </w:rPr>
        <w:t>.</w:t>
      </w:r>
    </w:p>
    <w:p w:rsidR="00E1491C" w:rsidRPr="00822BE0" w:rsidRDefault="00E1491C" w:rsidP="00822BE0">
      <w:pPr>
        <w:ind w:firstLine="709"/>
        <w:rPr>
          <w:color w:val="auto"/>
        </w:rPr>
      </w:pPr>
      <w:r w:rsidRPr="00822BE0">
        <w:rPr>
          <w:color w:val="auto"/>
        </w:rPr>
        <w:t xml:space="preserve">Тогда величина выручки, отражённой в отчёте о прибылях и убытках компании А за 2010 г. </w:t>
      </w:r>
      <w:r w:rsidR="004A6B06" w:rsidRPr="00822BE0">
        <w:rPr>
          <w:color w:val="auto"/>
        </w:rPr>
        <w:t>составляет 300 тыс. долл. (т.е. 426 тыс. долл. – 126 тыс. долл. = 300 тыс. долл</w:t>
      </w:r>
      <w:r w:rsidRPr="00822BE0">
        <w:rPr>
          <w:color w:val="auto"/>
        </w:rPr>
        <w:t>.)</w:t>
      </w:r>
    </w:p>
    <w:p w:rsidR="00E1491C" w:rsidRPr="00822BE0" w:rsidRDefault="00E1491C" w:rsidP="00822BE0">
      <w:pPr>
        <w:ind w:firstLine="709"/>
        <w:rPr>
          <w:color w:val="auto"/>
        </w:rPr>
      </w:pPr>
      <w:r w:rsidRPr="00822BE0">
        <w:rPr>
          <w:color w:val="auto"/>
        </w:rPr>
        <w:t>Сумма ожидаемых платежей по договору поставку на конец 2011 года составит:</w:t>
      </w:r>
    </w:p>
    <w:p w:rsidR="00E1491C" w:rsidRPr="00822BE0" w:rsidRDefault="004A6B06" w:rsidP="00822BE0">
      <w:pPr>
        <w:ind w:firstLine="709"/>
        <w:rPr>
          <w:color w:val="auto"/>
        </w:rPr>
      </w:pPr>
      <w:r w:rsidRPr="00822BE0">
        <w:rPr>
          <w:color w:val="auto"/>
        </w:rPr>
        <w:t>300 тыс.долл</w:t>
      </w:r>
      <w:r w:rsidR="00E1491C" w:rsidRPr="00822BE0">
        <w:rPr>
          <w:color w:val="auto"/>
        </w:rPr>
        <w:t>.∙</w:t>
      </w:r>
      <w:r w:rsidRPr="00822BE0">
        <w:rPr>
          <w:color w:val="auto"/>
        </w:rPr>
        <w:t>1,331 = 399,3 тыс. долл</w:t>
      </w:r>
      <w:r w:rsidR="00E1491C" w:rsidRPr="00822BE0">
        <w:rPr>
          <w:color w:val="auto"/>
        </w:rPr>
        <w:t>.</w:t>
      </w:r>
    </w:p>
    <w:p w:rsidR="00E1491C" w:rsidRPr="00822BE0" w:rsidRDefault="00E1491C" w:rsidP="00822BE0">
      <w:pPr>
        <w:ind w:firstLine="709"/>
        <w:rPr>
          <w:color w:val="auto"/>
        </w:rPr>
      </w:pPr>
      <w:r w:rsidRPr="00822BE0">
        <w:rPr>
          <w:color w:val="auto"/>
        </w:rPr>
        <w:t>Процентный доход равен:</w:t>
      </w:r>
    </w:p>
    <w:p w:rsidR="00E1491C" w:rsidRPr="00822BE0" w:rsidRDefault="004A6B06" w:rsidP="00822BE0">
      <w:pPr>
        <w:ind w:firstLine="709"/>
        <w:rPr>
          <w:color w:val="auto"/>
        </w:rPr>
      </w:pPr>
      <w:r w:rsidRPr="00822BE0">
        <w:rPr>
          <w:color w:val="auto"/>
        </w:rPr>
        <w:t>399,3 тыс. долл. – 300 тыс. долл</w:t>
      </w:r>
      <w:r w:rsidR="00E1491C" w:rsidRPr="00822BE0">
        <w:rPr>
          <w:color w:val="auto"/>
        </w:rPr>
        <w:t>. = 99,3 т</w:t>
      </w:r>
      <w:r w:rsidRPr="00822BE0">
        <w:rPr>
          <w:color w:val="auto"/>
        </w:rPr>
        <w:t>ыс. долл</w:t>
      </w:r>
      <w:r w:rsidR="00E1491C" w:rsidRPr="00822BE0">
        <w:rPr>
          <w:color w:val="auto"/>
        </w:rPr>
        <w:t>.</w:t>
      </w:r>
    </w:p>
    <w:p w:rsidR="00895E6F" w:rsidRPr="00822BE0" w:rsidRDefault="00E1491C" w:rsidP="00822BE0">
      <w:pPr>
        <w:ind w:firstLine="709"/>
        <w:rPr>
          <w:color w:val="auto"/>
        </w:rPr>
      </w:pPr>
      <w:r w:rsidRPr="00822BE0">
        <w:rPr>
          <w:color w:val="auto"/>
        </w:rPr>
        <w:t>Соответственно, величина выручки, отражённой в отчёте о прибылях и убытках компании А за</w:t>
      </w:r>
      <w:r w:rsidR="004A6B06" w:rsidRPr="00822BE0">
        <w:rPr>
          <w:color w:val="auto"/>
        </w:rPr>
        <w:t xml:space="preserve"> 2011 г. составляет 300 тыс. долл. (т.е. 399,3 тыс. долл. – 99,3 тыс. долл</w:t>
      </w:r>
      <w:r w:rsidRPr="00822BE0">
        <w:rPr>
          <w:color w:val="auto"/>
        </w:rPr>
        <w:t>. =</w:t>
      </w:r>
      <w:r w:rsidR="004A6B06" w:rsidRPr="00822BE0">
        <w:rPr>
          <w:color w:val="auto"/>
        </w:rPr>
        <w:t>300 тыс. долл</w:t>
      </w:r>
      <w:r w:rsidR="00990053" w:rsidRPr="00822BE0">
        <w:rPr>
          <w:color w:val="auto"/>
        </w:rPr>
        <w:t>.).</w:t>
      </w:r>
    </w:p>
    <w:p w:rsidR="00556A17" w:rsidRPr="00822BE0" w:rsidRDefault="00556A17" w:rsidP="00822BE0">
      <w:pPr>
        <w:ind w:firstLine="709"/>
        <w:rPr>
          <w:color w:val="auto"/>
        </w:rPr>
      </w:pPr>
    </w:p>
    <w:p w:rsidR="00822BE0" w:rsidRDefault="00822BE0">
      <w:pPr>
        <w:suppressAutoHyphens w:val="0"/>
        <w:spacing w:after="200" w:line="276" w:lineRule="auto"/>
        <w:ind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136D1B" w:rsidRDefault="00136D1B" w:rsidP="00822BE0">
      <w:pPr>
        <w:ind w:firstLine="709"/>
        <w:jc w:val="center"/>
        <w:rPr>
          <w:color w:val="auto"/>
        </w:rPr>
      </w:pPr>
      <w:r w:rsidRPr="00822BE0">
        <w:rPr>
          <w:color w:val="auto"/>
        </w:rPr>
        <w:t>СПИСОК ИСПОЛЬЗОВАННОЙ ЛИТЕРАТУРЫ</w:t>
      </w:r>
    </w:p>
    <w:p w:rsidR="00822BE0" w:rsidRPr="00822BE0" w:rsidRDefault="00822BE0" w:rsidP="00822BE0">
      <w:pPr>
        <w:ind w:firstLine="709"/>
        <w:rPr>
          <w:color w:val="auto"/>
        </w:rPr>
      </w:pPr>
    </w:p>
    <w:p w:rsidR="00BF3F6C" w:rsidRPr="00822BE0" w:rsidRDefault="005A4A80" w:rsidP="00822BE0">
      <w:pPr>
        <w:ind w:firstLine="0"/>
        <w:rPr>
          <w:color w:val="auto"/>
        </w:rPr>
      </w:pPr>
      <w:r w:rsidRPr="00822BE0">
        <w:rPr>
          <w:color w:val="auto"/>
        </w:rPr>
        <w:t>1</w:t>
      </w:r>
      <w:r w:rsidR="00BF3F6C" w:rsidRPr="00822BE0">
        <w:rPr>
          <w:color w:val="auto"/>
        </w:rPr>
        <w:t>. Бухгалтерская финансовая отчётность по российским и международным стандартам: учеб. пособие / С.В. Камысовская. – М.: КНОРУС, 2007.</w:t>
      </w:r>
    </w:p>
    <w:p w:rsidR="00BF3F6C" w:rsidRPr="00822BE0" w:rsidRDefault="005A4A80" w:rsidP="00822BE0">
      <w:pPr>
        <w:ind w:firstLine="0"/>
        <w:rPr>
          <w:color w:val="auto"/>
        </w:rPr>
      </w:pPr>
      <w:r w:rsidRPr="00822BE0">
        <w:rPr>
          <w:color w:val="auto"/>
        </w:rPr>
        <w:t>2</w:t>
      </w:r>
      <w:r w:rsidR="00BF3F6C" w:rsidRPr="00822BE0">
        <w:rPr>
          <w:color w:val="auto"/>
        </w:rPr>
        <w:t>. Международные стандарты учёта и финансовой отчётности: Учеб. пособие / Под ред. М.А. Вахрушиной. – М.: Вузовский учебник, 2005.</w:t>
      </w:r>
    </w:p>
    <w:p w:rsidR="007C58BE" w:rsidRPr="00822BE0" w:rsidRDefault="005A4A80" w:rsidP="00822BE0">
      <w:pPr>
        <w:ind w:firstLine="0"/>
        <w:rPr>
          <w:color w:val="auto"/>
        </w:rPr>
      </w:pPr>
      <w:r w:rsidRPr="00822BE0">
        <w:rPr>
          <w:color w:val="auto"/>
        </w:rPr>
        <w:t>3</w:t>
      </w:r>
      <w:r w:rsidR="007C58BE" w:rsidRPr="00822BE0">
        <w:rPr>
          <w:color w:val="auto"/>
        </w:rPr>
        <w:t>.</w:t>
      </w:r>
      <w:r w:rsidR="00982CF8" w:rsidRPr="00822BE0">
        <w:rPr>
          <w:color w:val="auto"/>
        </w:rPr>
        <w:t xml:space="preserve"> МСФО - м</w:t>
      </w:r>
      <w:r w:rsidR="006B6C6A" w:rsidRPr="00822BE0">
        <w:rPr>
          <w:color w:val="auto"/>
        </w:rPr>
        <w:t>еждународные стандарты финансовой отчётности</w:t>
      </w:r>
      <w:r w:rsidR="00982CF8" w:rsidRPr="00822BE0">
        <w:rPr>
          <w:color w:val="auto"/>
        </w:rPr>
        <w:t xml:space="preserve"> (IAS, SIC, IFRS)</w:t>
      </w:r>
      <w:r w:rsidR="006B6C6A" w:rsidRPr="00822BE0">
        <w:rPr>
          <w:color w:val="auto"/>
        </w:rPr>
        <w:t>. – М.:</w:t>
      </w:r>
      <w:r w:rsidR="001026D3" w:rsidRPr="00822BE0">
        <w:rPr>
          <w:color w:val="auto"/>
        </w:rPr>
        <w:t xml:space="preserve"> </w:t>
      </w:r>
      <w:r w:rsidR="00982CF8" w:rsidRPr="00822BE0">
        <w:rPr>
          <w:color w:val="auto"/>
        </w:rPr>
        <w:t>Аскери</w:t>
      </w:r>
      <w:r w:rsidR="006B6C6A" w:rsidRPr="00822BE0">
        <w:rPr>
          <w:color w:val="auto"/>
        </w:rPr>
        <w:t>, 2004.</w:t>
      </w:r>
    </w:p>
    <w:p w:rsidR="00037099" w:rsidRPr="00822BE0" w:rsidRDefault="005A4A80" w:rsidP="00822BE0">
      <w:pPr>
        <w:ind w:firstLine="0"/>
        <w:rPr>
          <w:color w:val="auto"/>
        </w:rPr>
      </w:pPr>
      <w:r w:rsidRPr="00822BE0">
        <w:rPr>
          <w:color w:val="auto"/>
        </w:rPr>
        <w:t>4</w:t>
      </w:r>
      <w:r w:rsidR="00F668B5" w:rsidRPr="00822BE0">
        <w:rPr>
          <w:color w:val="auto"/>
        </w:rPr>
        <w:t>. Отчётность по МСФО: формы и основы их формирования // Н</w:t>
      </w:r>
      <w:r w:rsidR="00973A01" w:rsidRPr="00822BE0">
        <w:rPr>
          <w:color w:val="auto"/>
        </w:rPr>
        <w:t>овая бухгалтерия. – 2007. - №3.</w:t>
      </w:r>
      <w:bookmarkStart w:id="15" w:name="_GoBack"/>
      <w:bookmarkEnd w:id="15"/>
    </w:p>
    <w:sectPr w:rsidR="00037099" w:rsidRPr="00822BE0" w:rsidSect="00822BE0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6AD" w:rsidRDefault="007416AD" w:rsidP="00DD2B3D">
      <w:pPr>
        <w:spacing w:line="240" w:lineRule="auto"/>
      </w:pPr>
      <w:r>
        <w:separator/>
      </w:r>
    </w:p>
  </w:endnote>
  <w:endnote w:type="continuationSeparator" w:id="0">
    <w:p w:rsidR="007416AD" w:rsidRDefault="007416AD" w:rsidP="00DD2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6AD" w:rsidRDefault="007416AD" w:rsidP="00DD2B3D">
      <w:pPr>
        <w:spacing w:line="240" w:lineRule="auto"/>
      </w:pPr>
      <w:r>
        <w:separator/>
      </w:r>
    </w:p>
  </w:footnote>
  <w:footnote w:type="continuationSeparator" w:id="0">
    <w:p w:rsidR="007416AD" w:rsidRDefault="007416AD" w:rsidP="00DD2B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BD1"/>
    <w:rsid w:val="00037099"/>
    <w:rsid w:val="000449ED"/>
    <w:rsid w:val="00081724"/>
    <w:rsid w:val="0008370D"/>
    <w:rsid w:val="00093343"/>
    <w:rsid w:val="000E29FD"/>
    <w:rsid w:val="000E71A4"/>
    <w:rsid w:val="000F4711"/>
    <w:rsid w:val="000F4F6E"/>
    <w:rsid w:val="001026D3"/>
    <w:rsid w:val="00112600"/>
    <w:rsid w:val="00131DCC"/>
    <w:rsid w:val="0013667A"/>
    <w:rsid w:val="00136D1B"/>
    <w:rsid w:val="00145E2E"/>
    <w:rsid w:val="001550BD"/>
    <w:rsid w:val="001A12C7"/>
    <w:rsid w:val="001A7605"/>
    <w:rsid w:val="001E047B"/>
    <w:rsid w:val="001E3716"/>
    <w:rsid w:val="001F53CB"/>
    <w:rsid w:val="00242332"/>
    <w:rsid w:val="00251CD8"/>
    <w:rsid w:val="00263000"/>
    <w:rsid w:val="00263756"/>
    <w:rsid w:val="00263CB8"/>
    <w:rsid w:val="0027247A"/>
    <w:rsid w:val="00274E1D"/>
    <w:rsid w:val="00291487"/>
    <w:rsid w:val="002E58EE"/>
    <w:rsid w:val="002E60B3"/>
    <w:rsid w:val="00307A00"/>
    <w:rsid w:val="00327B69"/>
    <w:rsid w:val="00330BB4"/>
    <w:rsid w:val="00355B64"/>
    <w:rsid w:val="003776EB"/>
    <w:rsid w:val="003B40B1"/>
    <w:rsid w:val="003D4214"/>
    <w:rsid w:val="00400CE3"/>
    <w:rsid w:val="004061C0"/>
    <w:rsid w:val="00414999"/>
    <w:rsid w:val="00423B07"/>
    <w:rsid w:val="00426586"/>
    <w:rsid w:val="00466BB6"/>
    <w:rsid w:val="004719D5"/>
    <w:rsid w:val="00475189"/>
    <w:rsid w:val="004A6B06"/>
    <w:rsid w:val="004B14AC"/>
    <w:rsid w:val="004B4F3D"/>
    <w:rsid w:val="004F022A"/>
    <w:rsid w:val="00526BBC"/>
    <w:rsid w:val="00531B09"/>
    <w:rsid w:val="00556A17"/>
    <w:rsid w:val="0056518A"/>
    <w:rsid w:val="005766E4"/>
    <w:rsid w:val="005A4A80"/>
    <w:rsid w:val="005D637B"/>
    <w:rsid w:val="00603333"/>
    <w:rsid w:val="00613E38"/>
    <w:rsid w:val="0064634B"/>
    <w:rsid w:val="00656C84"/>
    <w:rsid w:val="006800B9"/>
    <w:rsid w:val="0069112C"/>
    <w:rsid w:val="00692A30"/>
    <w:rsid w:val="00695C9E"/>
    <w:rsid w:val="006A7B10"/>
    <w:rsid w:val="006B6C6A"/>
    <w:rsid w:val="006C1C50"/>
    <w:rsid w:val="006D6861"/>
    <w:rsid w:val="006E615C"/>
    <w:rsid w:val="006F0149"/>
    <w:rsid w:val="006F2BAC"/>
    <w:rsid w:val="007163C7"/>
    <w:rsid w:val="007416AD"/>
    <w:rsid w:val="00757BA4"/>
    <w:rsid w:val="00791CEC"/>
    <w:rsid w:val="007941F6"/>
    <w:rsid w:val="007A009F"/>
    <w:rsid w:val="007C58BE"/>
    <w:rsid w:val="007D0797"/>
    <w:rsid w:val="007E3BB8"/>
    <w:rsid w:val="007E3D4F"/>
    <w:rsid w:val="00806BA4"/>
    <w:rsid w:val="00822BE0"/>
    <w:rsid w:val="00853136"/>
    <w:rsid w:val="00856B00"/>
    <w:rsid w:val="008639E5"/>
    <w:rsid w:val="00871E65"/>
    <w:rsid w:val="00895E6F"/>
    <w:rsid w:val="008A4E49"/>
    <w:rsid w:val="008F11C4"/>
    <w:rsid w:val="00905741"/>
    <w:rsid w:val="00912E40"/>
    <w:rsid w:val="009130A2"/>
    <w:rsid w:val="00921C8A"/>
    <w:rsid w:val="0092257E"/>
    <w:rsid w:val="00930855"/>
    <w:rsid w:val="00956A5D"/>
    <w:rsid w:val="00957A97"/>
    <w:rsid w:val="00973A01"/>
    <w:rsid w:val="00982CF8"/>
    <w:rsid w:val="00990053"/>
    <w:rsid w:val="00A1254C"/>
    <w:rsid w:val="00A70D09"/>
    <w:rsid w:val="00A91545"/>
    <w:rsid w:val="00AA05CD"/>
    <w:rsid w:val="00AA2FA9"/>
    <w:rsid w:val="00AA5486"/>
    <w:rsid w:val="00AB1315"/>
    <w:rsid w:val="00AC38B6"/>
    <w:rsid w:val="00B15F23"/>
    <w:rsid w:val="00B358C4"/>
    <w:rsid w:val="00B433E7"/>
    <w:rsid w:val="00B53984"/>
    <w:rsid w:val="00B77602"/>
    <w:rsid w:val="00B83183"/>
    <w:rsid w:val="00BC6F45"/>
    <w:rsid w:val="00BD3C4E"/>
    <w:rsid w:val="00BE3185"/>
    <w:rsid w:val="00BF0383"/>
    <w:rsid w:val="00BF3F6C"/>
    <w:rsid w:val="00C00846"/>
    <w:rsid w:val="00C1312C"/>
    <w:rsid w:val="00C154D6"/>
    <w:rsid w:val="00C21B96"/>
    <w:rsid w:val="00C57173"/>
    <w:rsid w:val="00C64980"/>
    <w:rsid w:val="00C7626D"/>
    <w:rsid w:val="00C9390E"/>
    <w:rsid w:val="00CA3030"/>
    <w:rsid w:val="00CD2933"/>
    <w:rsid w:val="00CE341B"/>
    <w:rsid w:val="00CF34C6"/>
    <w:rsid w:val="00D1566E"/>
    <w:rsid w:val="00D20AF6"/>
    <w:rsid w:val="00D45DFA"/>
    <w:rsid w:val="00D57E7D"/>
    <w:rsid w:val="00D62001"/>
    <w:rsid w:val="00D87258"/>
    <w:rsid w:val="00D96C71"/>
    <w:rsid w:val="00DD2B3D"/>
    <w:rsid w:val="00DD5853"/>
    <w:rsid w:val="00DD7EBC"/>
    <w:rsid w:val="00DE1FEC"/>
    <w:rsid w:val="00DE27D5"/>
    <w:rsid w:val="00DF0139"/>
    <w:rsid w:val="00E1491C"/>
    <w:rsid w:val="00E34B4F"/>
    <w:rsid w:val="00E43998"/>
    <w:rsid w:val="00E56150"/>
    <w:rsid w:val="00E94366"/>
    <w:rsid w:val="00EE1807"/>
    <w:rsid w:val="00F16144"/>
    <w:rsid w:val="00F34BD1"/>
    <w:rsid w:val="00F668B5"/>
    <w:rsid w:val="00FB02BE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8BED31-AD35-490D-8001-E48ED3D4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D1"/>
    <w:pPr>
      <w:suppressAutoHyphens/>
      <w:spacing w:line="36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5C9E"/>
    <w:pPr>
      <w:suppressAutoHyphens w:val="0"/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color w:val="auto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5C9E"/>
    <w:pPr>
      <w:suppressAutoHyphens w:val="0"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695C9E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695C9E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DD2B3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DD2B3D"/>
    <w:rPr>
      <w:rFonts w:ascii="Times New Roman" w:hAnsi="Times New Roman" w:cs="Times New Roman"/>
      <w:snapToGrid w:val="0"/>
      <w:color w:val="000000"/>
      <w:sz w:val="28"/>
      <w:szCs w:val="28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DD2B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DD2B3D"/>
    <w:rPr>
      <w:rFonts w:ascii="Times New Roman" w:hAnsi="Times New Roman" w:cs="Times New Roman"/>
      <w:snapToGrid w:val="0"/>
      <w:color w:val="000000"/>
      <w:sz w:val="28"/>
      <w:szCs w:val="28"/>
      <w:lang w:val="x-none" w:eastAsia="ru-RU"/>
    </w:rPr>
  </w:style>
  <w:style w:type="table" w:styleId="a7">
    <w:name w:val="Table Grid"/>
    <w:basedOn w:val="a1"/>
    <w:uiPriority w:val="59"/>
    <w:rsid w:val="004061C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numbered">
    <w:name w:val="pnumbered"/>
    <w:basedOn w:val="a"/>
    <w:rsid w:val="00695C9E"/>
    <w:pPr>
      <w:suppressAutoHyphens w:val="0"/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8">
    <w:name w:val="Emphasis"/>
    <w:uiPriority w:val="20"/>
    <w:qFormat/>
    <w:rsid w:val="00695C9E"/>
    <w:rPr>
      <w:rFonts w:cs="Times New Roman"/>
      <w:i/>
      <w:iCs/>
    </w:rPr>
  </w:style>
  <w:style w:type="character" w:styleId="a9">
    <w:name w:val="Hyperlink"/>
    <w:uiPriority w:val="99"/>
    <w:semiHidden/>
    <w:unhideWhenUsed/>
    <w:rsid w:val="00695C9E"/>
    <w:rPr>
      <w:rFonts w:cs="Times New Roman"/>
      <w:color w:val="0000FF"/>
      <w:u w:val="single"/>
    </w:rPr>
  </w:style>
  <w:style w:type="character" w:customStyle="1" w:styleId="cdefault">
    <w:name w:val="cdefault"/>
    <w:rsid w:val="00695C9E"/>
    <w:rPr>
      <w:rFonts w:cs="Times New Roman"/>
    </w:rPr>
  </w:style>
  <w:style w:type="character" w:customStyle="1" w:styleId="cojpage">
    <w:name w:val="coj_page"/>
    <w:rsid w:val="00695C9E"/>
    <w:rPr>
      <w:rFonts w:cs="Times New Roman"/>
    </w:rPr>
  </w:style>
  <w:style w:type="paragraph" w:customStyle="1" w:styleId="pconabs">
    <w:name w:val="pcon_abs"/>
    <w:basedOn w:val="a"/>
    <w:rsid w:val="00695C9E"/>
    <w:pPr>
      <w:suppressAutoHyphens w:val="0"/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pam">
    <w:name w:val="pam"/>
    <w:basedOn w:val="a"/>
    <w:rsid w:val="00695C9E"/>
    <w:pPr>
      <w:suppressAutoHyphens w:val="0"/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clink">
    <w:name w:val="clink"/>
    <w:rsid w:val="00695C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76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8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8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8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8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admin</cp:lastModifiedBy>
  <cp:revision>2</cp:revision>
  <cp:lastPrinted>2010-09-10T08:30:00Z</cp:lastPrinted>
  <dcterms:created xsi:type="dcterms:W3CDTF">2014-03-03T23:12:00Z</dcterms:created>
  <dcterms:modified xsi:type="dcterms:W3CDTF">2014-03-03T23:12:00Z</dcterms:modified>
</cp:coreProperties>
</file>