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1A" w:rsidRPr="00834A60" w:rsidRDefault="0039701A" w:rsidP="0039701A">
      <w:pPr>
        <w:pStyle w:val="af7"/>
      </w:pPr>
      <w:r w:rsidRPr="00834A60">
        <w:t>МИНИСТЕРСТВО ОБРАЗОВАНИЯ И НАУКИ УКРАИНЫ</w:t>
      </w:r>
    </w:p>
    <w:p w:rsidR="0039701A" w:rsidRPr="00834A60" w:rsidRDefault="0039701A" w:rsidP="0039701A">
      <w:pPr>
        <w:pStyle w:val="af7"/>
      </w:pPr>
      <w:r w:rsidRPr="00834A60">
        <w:t>ХАРЬКОВСКИЙ НАЦИОНАЛЬНЫЙ АВТОМОБИЛЬНО-ДОРОЖНЫЙ</w:t>
      </w:r>
    </w:p>
    <w:p w:rsidR="0039701A" w:rsidRPr="00834A60" w:rsidRDefault="0039701A" w:rsidP="0039701A">
      <w:pPr>
        <w:pStyle w:val="af7"/>
      </w:pPr>
      <w:r w:rsidRPr="00834A60">
        <w:t>УНИВЕРСИТЕТ</w:t>
      </w:r>
    </w:p>
    <w:p w:rsidR="0039701A" w:rsidRDefault="0039701A" w:rsidP="0039701A">
      <w:pPr>
        <w:pStyle w:val="af7"/>
      </w:pPr>
      <w:r w:rsidRPr="00834A60">
        <w:t>Кафедра международной экономики</w:t>
      </w:r>
    </w:p>
    <w:p w:rsidR="0039701A" w:rsidRDefault="0039701A" w:rsidP="0039701A">
      <w:pPr>
        <w:pStyle w:val="af7"/>
      </w:pPr>
    </w:p>
    <w:p w:rsidR="0039701A" w:rsidRDefault="0039701A" w:rsidP="0039701A">
      <w:pPr>
        <w:pStyle w:val="af7"/>
      </w:pPr>
    </w:p>
    <w:p w:rsidR="0039701A" w:rsidRDefault="0039701A" w:rsidP="0039701A">
      <w:pPr>
        <w:pStyle w:val="af7"/>
      </w:pPr>
    </w:p>
    <w:p w:rsidR="0039701A" w:rsidRDefault="0039701A" w:rsidP="0039701A">
      <w:pPr>
        <w:pStyle w:val="af7"/>
      </w:pPr>
    </w:p>
    <w:p w:rsidR="0039701A" w:rsidRDefault="0039701A" w:rsidP="0039701A">
      <w:pPr>
        <w:pStyle w:val="af7"/>
      </w:pPr>
    </w:p>
    <w:p w:rsidR="0039701A" w:rsidRDefault="0039701A" w:rsidP="0039701A">
      <w:pPr>
        <w:pStyle w:val="af7"/>
      </w:pPr>
    </w:p>
    <w:p w:rsidR="0039701A" w:rsidRDefault="0039701A" w:rsidP="0039701A">
      <w:pPr>
        <w:pStyle w:val="af7"/>
      </w:pPr>
    </w:p>
    <w:p w:rsidR="0039701A" w:rsidRPr="00834A60" w:rsidRDefault="0039701A" w:rsidP="0039701A">
      <w:pPr>
        <w:pStyle w:val="af7"/>
      </w:pPr>
      <w:r w:rsidRPr="00834A60">
        <w:t>КОНТРОЛЬНАЯ РАБОТА</w:t>
      </w:r>
    </w:p>
    <w:p w:rsidR="0039701A" w:rsidRPr="00834A60" w:rsidRDefault="0039701A" w:rsidP="0039701A">
      <w:pPr>
        <w:pStyle w:val="af7"/>
      </w:pPr>
      <w:r w:rsidRPr="00834A60">
        <w:t>з дисциплины</w:t>
      </w:r>
      <w:r>
        <w:t xml:space="preserve"> "</w:t>
      </w:r>
      <w:r w:rsidRPr="00834A60">
        <w:t>Международные экономические отношения</w:t>
      </w:r>
      <w:r>
        <w:t>"</w:t>
      </w:r>
    </w:p>
    <w:p w:rsidR="0039701A" w:rsidRDefault="0039701A" w:rsidP="0039701A">
      <w:pPr>
        <w:pStyle w:val="af7"/>
      </w:pPr>
      <w:r w:rsidRPr="00834A60">
        <w:t>на тему</w:t>
      </w:r>
      <w:r w:rsidRPr="00834A60">
        <w:rPr>
          <w:lang w:val="uk-UA"/>
        </w:rPr>
        <w:t>:</w:t>
      </w:r>
      <w:r>
        <w:rPr>
          <w:lang w:val="uk-UA"/>
        </w:rPr>
        <w:t xml:space="preserve"> "</w:t>
      </w:r>
      <w:r w:rsidRPr="00834A60">
        <w:rPr>
          <w:lang w:val="uk-UA"/>
        </w:rPr>
        <w:t>Международн</w:t>
      </w:r>
      <w:r w:rsidRPr="00834A60">
        <w:t>ые научно-технические отношения</w:t>
      </w:r>
      <w:r>
        <w:t>"</w:t>
      </w:r>
    </w:p>
    <w:p w:rsidR="0039701A" w:rsidRDefault="0039701A" w:rsidP="0039701A">
      <w:pPr>
        <w:pStyle w:val="af7"/>
      </w:pPr>
    </w:p>
    <w:p w:rsidR="0039701A" w:rsidRDefault="0039701A" w:rsidP="0039701A">
      <w:pPr>
        <w:pStyle w:val="af7"/>
      </w:pPr>
    </w:p>
    <w:p w:rsidR="0039701A" w:rsidRDefault="0039701A" w:rsidP="0039701A">
      <w:pPr>
        <w:pStyle w:val="af7"/>
      </w:pPr>
    </w:p>
    <w:p w:rsidR="0039701A" w:rsidRPr="00834A60" w:rsidRDefault="0039701A" w:rsidP="0039701A">
      <w:pPr>
        <w:pStyle w:val="af7"/>
        <w:jc w:val="left"/>
      </w:pPr>
      <w:r w:rsidRPr="00834A60">
        <w:t>Выполнил:</w:t>
      </w:r>
    </w:p>
    <w:p w:rsidR="0039701A" w:rsidRPr="00834A60" w:rsidRDefault="0039701A" w:rsidP="0039701A">
      <w:pPr>
        <w:pStyle w:val="af7"/>
        <w:jc w:val="left"/>
      </w:pPr>
      <w:r w:rsidRPr="00834A60">
        <w:t>Студент гр. Эз-31</w:t>
      </w:r>
      <w:r w:rsidR="00C51EED">
        <w:t xml:space="preserve"> </w:t>
      </w:r>
      <w:r w:rsidRPr="00834A60">
        <w:t>Абрамова А.В.</w:t>
      </w:r>
    </w:p>
    <w:p w:rsidR="0039701A" w:rsidRPr="00834A60" w:rsidRDefault="0039701A" w:rsidP="0039701A">
      <w:pPr>
        <w:pStyle w:val="af7"/>
        <w:jc w:val="left"/>
      </w:pPr>
      <w:r w:rsidRPr="00834A60">
        <w:t>Зачетная книжка №</w:t>
      </w:r>
    </w:p>
    <w:p w:rsidR="0039701A" w:rsidRPr="00834A60" w:rsidRDefault="0039701A" w:rsidP="0039701A">
      <w:pPr>
        <w:pStyle w:val="af7"/>
        <w:jc w:val="left"/>
      </w:pPr>
      <w:r w:rsidRPr="00834A60">
        <w:t>086059</w:t>
      </w:r>
    </w:p>
    <w:p w:rsidR="0039701A" w:rsidRPr="00834A60" w:rsidRDefault="0039701A" w:rsidP="0039701A">
      <w:pPr>
        <w:pStyle w:val="af7"/>
        <w:jc w:val="left"/>
      </w:pPr>
      <w:r w:rsidRPr="00834A60">
        <w:t>Проверил:</w:t>
      </w:r>
      <w:r w:rsidR="00C51EED">
        <w:t xml:space="preserve"> Пономарёв А.</w:t>
      </w:r>
      <w:r w:rsidRPr="00834A60">
        <w:t>Н.</w:t>
      </w:r>
    </w:p>
    <w:p w:rsidR="0039701A" w:rsidRDefault="0039701A" w:rsidP="0039701A">
      <w:pPr>
        <w:pStyle w:val="af7"/>
      </w:pPr>
    </w:p>
    <w:p w:rsidR="0039701A" w:rsidRDefault="0039701A" w:rsidP="0039701A">
      <w:pPr>
        <w:pStyle w:val="af7"/>
      </w:pPr>
    </w:p>
    <w:p w:rsidR="0039701A" w:rsidRDefault="0039701A" w:rsidP="0039701A">
      <w:pPr>
        <w:pStyle w:val="af7"/>
      </w:pPr>
    </w:p>
    <w:p w:rsidR="0039701A" w:rsidRDefault="0039701A" w:rsidP="0039701A">
      <w:pPr>
        <w:pStyle w:val="af7"/>
      </w:pPr>
    </w:p>
    <w:p w:rsidR="00C51EED" w:rsidRDefault="00C51EED" w:rsidP="0039701A">
      <w:pPr>
        <w:pStyle w:val="af7"/>
      </w:pPr>
    </w:p>
    <w:p w:rsidR="00C51EED" w:rsidRDefault="00C51EED" w:rsidP="0039701A">
      <w:pPr>
        <w:pStyle w:val="af7"/>
      </w:pPr>
    </w:p>
    <w:p w:rsidR="0039701A" w:rsidRPr="00834A60" w:rsidRDefault="0039701A" w:rsidP="0039701A">
      <w:pPr>
        <w:pStyle w:val="af7"/>
      </w:pPr>
      <w:r w:rsidRPr="00834A60">
        <w:t>Харьков 2010</w:t>
      </w:r>
    </w:p>
    <w:p w:rsidR="0039701A" w:rsidRDefault="0039701A" w:rsidP="0039701A">
      <w:pPr>
        <w:pStyle w:val="af0"/>
      </w:pPr>
      <w:r>
        <w:br w:type="page"/>
      </w:r>
      <w:r w:rsidRPr="00834A60">
        <w:t>План контрольной работы</w:t>
      </w:r>
    </w:p>
    <w:p w:rsidR="0039701A" w:rsidRPr="00834A60" w:rsidRDefault="0039701A" w:rsidP="0039701A">
      <w:pPr>
        <w:pStyle w:val="af0"/>
      </w:pPr>
    </w:p>
    <w:p w:rsidR="00C51EED" w:rsidRDefault="00C51EED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77027">
        <w:rPr>
          <w:rStyle w:val="af9"/>
          <w:noProof/>
        </w:rPr>
        <w:t>1. Международное научно-техническое сотрудничество</w:t>
      </w:r>
    </w:p>
    <w:p w:rsidR="00C51EED" w:rsidRDefault="00C51EED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77027">
        <w:rPr>
          <w:rStyle w:val="af9"/>
          <w:noProof/>
        </w:rPr>
        <w:t>Международный рынок технологий</w:t>
      </w:r>
    </w:p>
    <w:p w:rsidR="00C51EED" w:rsidRDefault="00C51EED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77027">
        <w:rPr>
          <w:rStyle w:val="af9"/>
          <w:noProof/>
        </w:rPr>
        <w:t>2. Международная передача технологий</w:t>
      </w:r>
    </w:p>
    <w:p w:rsidR="00C51EED" w:rsidRDefault="00C51EED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77027">
        <w:rPr>
          <w:rStyle w:val="af9"/>
          <w:noProof/>
        </w:rPr>
        <w:t>Формы технологического трансферта</w:t>
      </w:r>
    </w:p>
    <w:p w:rsidR="00C51EED" w:rsidRDefault="00C51EED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77027">
        <w:rPr>
          <w:rStyle w:val="af9"/>
          <w:noProof/>
        </w:rPr>
        <w:t>Структура процесса передачи технологии</w:t>
      </w:r>
    </w:p>
    <w:p w:rsidR="00C51EED" w:rsidRDefault="00C51EED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77027">
        <w:rPr>
          <w:rStyle w:val="af9"/>
          <w:noProof/>
        </w:rPr>
        <w:t>Основные формы передачи технологий</w:t>
      </w:r>
    </w:p>
    <w:p w:rsidR="00C51EED" w:rsidRDefault="00C51EED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77027">
        <w:rPr>
          <w:rStyle w:val="af9"/>
          <w:noProof/>
        </w:rPr>
        <w:t>Международное техническое содействие</w:t>
      </w:r>
    </w:p>
    <w:p w:rsidR="00C51EED" w:rsidRDefault="00C51EED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77027">
        <w:rPr>
          <w:rStyle w:val="af9"/>
          <w:noProof/>
        </w:rPr>
        <w:t>3. Международная научно-техническая политика Укранины</w:t>
      </w:r>
    </w:p>
    <w:p w:rsidR="00C51EED" w:rsidRDefault="00C51EED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77027">
        <w:rPr>
          <w:rStyle w:val="af9"/>
          <w:noProof/>
        </w:rPr>
        <w:t>Список использованной литературы</w:t>
      </w:r>
    </w:p>
    <w:p w:rsidR="0039701A" w:rsidRDefault="0039701A" w:rsidP="0039701A">
      <w:pPr>
        <w:pStyle w:val="12"/>
        <w:tabs>
          <w:tab w:val="right" w:leader="dot" w:pos="9345"/>
        </w:tabs>
      </w:pPr>
    </w:p>
    <w:p w:rsidR="0039701A" w:rsidRPr="00834A60" w:rsidRDefault="0039701A" w:rsidP="0039701A">
      <w:pPr>
        <w:pStyle w:val="1"/>
      </w:pPr>
      <w:r>
        <w:br w:type="page"/>
      </w:r>
      <w:bookmarkStart w:id="0" w:name="_Toc279836903"/>
      <w:r>
        <w:t xml:space="preserve">1. </w:t>
      </w:r>
      <w:r w:rsidRPr="00834A60">
        <w:t>Международное научно-техническое сотрудничество</w:t>
      </w:r>
      <w:bookmarkEnd w:id="0"/>
    </w:p>
    <w:p w:rsidR="0039701A" w:rsidRDefault="0039701A" w:rsidP="0039701A">
      <w:pPr>
        <w:tabs>
          <w:tab w:val="left" w:pos="726"/>
        </w:tabs>
      </w:pPr>
    </w:p>
    <w:p w:rsidR="0039701A" w:rsidRPr="00834A60" w:rsidRDefault="0039701A" w:rsidP="0039701A">
      <w:pPr>
        <w:tabs>
          <w:tab w:val="left" w:pos="726"/>
        </w:tabs>
      </w:pPr>
      <w:r w:rsidRPr="00834A60">
        <w:t>Важнейшие формы мировых экономических отношений следующие:</w:t>
      </w:r>
    </w:p>
    <w:p w:rsidR="0039701A" w:rsidRPr="00834A60" w:rsidRDefault="0039701A" w:rsidP="0039701A">
      <w:pPr>
        <w:numPr>
          <w:ilvl w:val="0"/>
          <w:numId w:val="20"/>
        </w:numPr>
        <w:tabs>
          <w:tab w:val="clear" w:pos="1429"/>
          <w:tab w:val="left" w:pos="726"/>
        </w:tabs>
        <w:ind w:left="0" w:firstLine="709"/>
      </w:pPr>
      <w:r w:rsidRPr="00834A60">
        <w:t>международная торговля товарами и услугами;</w:t>
      </w:r>
    </w:p>
    <w:p w:rsidR="0039701A" w:rsidRPr="00834A60" w:rsidRDefault="0039701A" w:rsidP="0039701A">
      <w:pPr>
        <w:numPr>
          <w:ilvl w:val="0"/>
          <w:numId w:val="20"/>
        </w:numPr>
        <w:tabs>
          <w:tab w:val="clear" w:pos="1429"/>
          <w:tab w:val="left" w:pos="726"/>
        </w:tabs>
        <w:ind w:left="0" w:firstLine="709"/>
      </w:pPr>
      <w:r w:rsidRPr="00834A60">
        <w:t>интернациональное перемещение предпринимательского и ссудного капиталов;</w:t>
      </w:r>
    </w:p>
    <w:p w:rsidR="0039701A" w:rsidRPr="00834A60" w:rsidRDefault="0039701A" w:rsidP="0039701A">
      <w:pPr>
        <w:numPr>
          <w:ilvl w:val="0"/>
          <w:numId w:val="20"/>
        </w:numPr>
        <w:tabs>
          <w:tab w:val="clear" w:pos="1429"/>
          <w:tab w:val="left" w:pos="726"/>
        </w:tabs>
        <w:ind w:left="0" w:firstLine="709"/>
      </w:pPr>
      <w:r w:rsidRPr="00834A60">
        <w:t>международная миграция рабочей силы;</w:t>
      </w:r>
    </w:p>
    <w:p w:rsidR="0039701A" w:rsidRPr="00834A60" w:rsidRDefault="0039701A" w:rsidP="0039701A">
      <w:pPr>
        <w:numPr>
          <w:ilvl w:val="0"/>
          <w:numId w:val="20"/>
        </w:numPr>
        <w:tabs>
          <w:tab w:val="clear" w:pos="1429"/>
          <w:tab w:val="left" w:pos="726"/>
        </w:tabs>
        <w:ind w:left="0" w:firstLine="709"/>
      </w:pPr>
      <w:r w:rsidRPr="00834A60">
        <w:t>создание совместных предприятий;</w:t>
      </w:r>
    </w:p>
    <w:p w:rsidR="0039701A" w:rsidRPr="00834A60" w:rsidRDefault="0039701A" w:rsidP="0039701A">
      <w:pPr>
        <w:numPr>
          <w:ilvl w:val="0"/>
          <w:numId w:val="20"/>
        </w:numPr>
        <w:tabs>
          <w:tab w:val="clear" w:pos="1429"/>
          <w:tab w:val="left" w:pos="726"/>
        </w:tabs>
        <w:ind w:left="0" w:firstLine="709"/>
      </w:pPr>
      <w:r w:rsidRPr="00834A60">
        <w:t>развитие международных корпораций;</w:t>
      </w:r>
    </w:p>
    <w:p w:rsidR="0039701A" w:rsidRPr="00834A60" w:rsidRDefault="0039701A" w:rsidP="0039701A">
      <w:pPr>
        <w:numPr>
          <w:ilvl w:val="0"/>
          <w:numId w:val="20"/>
        </w:numPr>
        <w:tabs>
          <w:tab w:val="clear" w:pos="1429"/>
          <w:tab w:val="left" w:pos="726"/>
        </w:tabs>
        <w:ind w:left="0" w:firstLine="709"/>
      </w:pPr>
      <w:r w:rsidRPr="00834A60">
        <w:t>международное научно-техническое сотрудничество.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Международное научно-техническое сотрудничество представляет собой обмен результатами научных исследований и разработок, техническими и технологическими новшествами. Данное сотрудничество может осуществляться путем обмена научно-технической информации, учеными и специалистами, проведением научно-исследовательских работ и разработкой научно-технических проектов и др.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Международное научно-техническое сотрудничество одно из наиболее динамично развивающихся направлений внешнеэкономической деятельности, которое включает совместную разработку научно-технических проблем, обмен научными результатами и производственным опытом, совместную подготовку квалифицированных кадров. Сфера международное научно-техническое сотрудничество охватывает широкий спектр проблем, начиная с фундаментальных исследований и кончая решением практических задач освоения недр Земли, Мирового океана, космоса. Многообразие форм сотрудничества</w:t>
      </w:r>
      <w:r>
        <w:t xml:space="preserve"> (</w:t>
      </w:r>
      <w:r w:rsidRPr="00834A60">
        <w:t>взаимные консультации, разработка научных прогнозов, кооперирование при проведении научных исследований, сотрудничество в области научно-технической информации, патентного дела, изобретательства, стандартизации и др.) позволяет странам выбирать те из них, к-рые в наибольшей степени соответствуют их нац. интересам и особенностям экономич. развития.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Особо можно выделить научно-техническое сотрудничество, которое осуществляется в виде совместных программ научно-исследовательских и проектно-конструкторских работ путем объединения научных, финансовых и материальных ресурсов, создания совместных научно-исследовательских групп специалистов или организаций.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Наиболее рациональными и эффективными формами этого сотрудничества являются:</w:t>
      </w:r>
    </w:p>
    <w:p w:rsidR="0039701A" w:rsidRPr="00834A60" w:rsidRDefault="0039701A" w:rsidP="0039701A">
      <w:pPr>
        <w:numPr>
          <w:ilvl w:val="0"/>
          <w:numId w:val="21"/>
        </w:numPr>
        <w:tabs>
          <w:tab w:val="clear" w:pos="1429"/>
          <w:tab w:val="left" w:pos="726"/>
        </w:tabs>
        <w:ind w:left="0" w:firstLine="709"/>
      </w:pPr>
      <w:r w:rsidRPr="00834A60">
        <w:t>создание общих научно-исследовательских центров, бюро, лабораторий для использования новейших научно-технических идей, конструирования, маркетинговых исследований и технико-экономических расчетов;</w:t>
      </w:r>
    </w:p>
    <w:p w:rsidR="0039701A" w:rsidRPr="00834A60" w:rsidRDefault="0039701A" w:rsidP="0039701A">
      <w:pPr>
        <w:numPr>
          <w:ilvl w:val="0"/>
          <w:numId w:val="21"/>
        </w:numPr>
        <w:tabs>
          <w:tab w:val="clear" w:pos="1429"/>
          <w:tab w:val="left" w:pos="726"/>
        </w:tabs>
        <w:ind w:left="0" w:firstLine="709"/>
      </w:pPr>
      <w:r w:rsidRPr="00834A60">
        <w:t>совместные эксперименты в области совершенствования действующей техники и технологии с целью улучшения технико-экономических показателей работы фирмы;</w:t>
      </w:r>
    </w:p>
    <w:p w:rsidR="0039701A" w:rsidRPr="00834A60" w:rsidRDefault="0039701A" w:rsidP="0039701A">
      <w:pPr>
        <w:numPr>
          <w:ilvl w:val="0"/>
          <w:numId w:val="21"/>
        </w:numPr>
        <w:tabs>
          <w:tab w:val="clear" w:pos="1429"/>
          <w:tab w:val="left" w:pos="726"/>
        </w:tabs>
        <w:ind w:left="0" w:firstLine="709"/>
      </w:pPr>
      <w:r w:rsidRPr="00834A60">
        <w:t>совместные изыскания и изучение зарубежного опыта в области организации производства и труда;</w:t>
      </w:r>
    </w:p>
    <w:p w:rsidR="0039701A" w:rsidRPr="00834A60" w:rsidRDefault="0039701A" w:rsidP="0039701A">
      <w:pPr>
        <w:numPr>
          <w:ilvl w:val="0"/>
          <w:numId w:val="21"/>
        </w:numPr>
        <w:tabs>
          <w:tab w:val="clear" w:pos="1429"/>
          <w:tab w:val="left" w:pos="726"/>
        </w:tabs>
        <w:ind w:left="0" w:firstLine="709"/>
      </w:pPr>
      <w:r w:rsidRPr="00834A60">
        <w:t>текущая координация и консультации по вопросам научно-технической политики;</w:t>
      </w:r>
    </w:p>
    <w:p w:rsidR="0039701A" w:rsidRPr="00834A60" w:rsidRDefault="0039701A" w:rsidP="0039701A">
      <w:pPr>
        <w:numPr>
          <w:ilvl w:val="0"/>
          <w:numId w:val="21"/>
        </w:numPr>
        <w:tabs>
          <w:tab w:val="clear" w:pos="1429"/>
          <w:tab w:val="left" w:pos="726"/>
        </w:tabs>
        <w:ind w:left="0" w:firstLine="709"/>
      </w:pPr>
      <w:r w:rsidRPr="00834A60">
        <w:t>организация подготовки квалифицированного исследовательского персонала.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Особо важным для научно-технического сотрудничества является анализ его эффективности. Эффективность полученных научных результатов рассматривается в нескольких аспектах.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Теоретическая ценность состоит в методах решения проблемы, областях применимости результатов, влиянии на смежные отрасли науки.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Техническая ценность характеризуется уровнем технических характеристик</w:t>
      </w:r>
      <w:r>
        <w:t xml:space="preserve"> (</w:t>
      </w:r>
      <w:r w:rsidRPr="00834A60">
        <w:t>надежности, долговечности, производительности и т.п.), конкурентоспособностью, значением для сотрудничества стран и фирм.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Прикладная ценность выражается в возможности и сферах применения результата в народном хозяйстве или на фирме, масштабах внедрения, наличии побочных результатов. Перспективность мероприятия оценивается временем, в течение которого можно эффективно использовать результат.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Предполагаемая стоимость разработок включает затраты на научные исследования, подготовку специалистов, создание и установку необходимого оборудования, на информационное обеспечение. Время разработки складывайся из времени на подготовку материально-технической базы исследований и их проведение, на получение и проверку результатов, на внедрение.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Вероятность реализации планов и результатов разработки связана с соответствием научной и материальной базы разрабатываемой проблеме, с правильностью выбранной формы сотрудничества. Экономическая эффективность внедрения результатов, определяется чистым эффектом</w:t>
      </w:r>
      <w:r>
        <w:t xml:space="preserve"> (</w:t>
      </w:r>
      <w:r w:rsidRPr="00834A60">
        <w:t>прибылью), сроками окупаемости, конкурентоспособностью по экономическим показателям национального и мирового уровня.</w:t>
      </w:r>
    </w:p>
    <w:p w:rsidR="0039701A" w:rsidRDefault="0039701A" w:rsidP="0039701A">
      <w:pPr>
        <w:tabs>
          <w:tab w:val="left" w:pos="726"/>
        </w:tabs>
        <w:rPr>
          <w:i/>
        </w:rPr>
      </w:pPr>
    </w:p>
    <w:p w:rsidR="0039701A" w:rsidRPr="00834A60" w:rsidRDefault="0039701A" w:rsidP="0039701A">
      <w:pPr>
        <w:pStyle w:val="1"/>
      </w:pPr>
      <w:bookmarkStart w:id="1" w:name="_Toc279836904"/>
      <w:r w:rsidRPr="00834A60">
        <w:t>Международный рынок технологий</w:t>
      </w:r>
      <w:bookmarkEnd w:id="1"/>
    </w:p>
    <w:p w:rsidR="0039701A" w:rsidRDefault="0039701A" w:rsidP="0039701A">
      <w:pPr>
        <w:tabs>
          <w:tab w:val="left" w:pos="726"/>
        </w:tabs>
      </w:pPr>
    </w:p>
    <w:p w:rsidR="0039701A" w:rsidRPr="00834A60" w:rsidRDefault="0039701A" w:rsidP="0039701A">
      <w:pPr>
        <w:tabs>
          <w:tab w:val="left" w:pos="726"/>
        </w:tabs>
      </w:pPr>
      <w:r w:rsidRPr="00834A60">
        <w:t>Специфической составной частью международного рынка услуг является международный рынок технологий.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Международная торговля технологиями - это предоставление на коммерческой основе иностранному контрагенту результатов научно-технической деятельности, имеющих не только научную, но и прикладную практическую ценность.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Объектами международной торговли технологиями являются результаты интеллектуальной деятельности в овеществленной и неовеществленной форме.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Неовеществленные формы: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техническая документация;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знания и опыт;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рецептура;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лицензии.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Овеществленные формы: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промышленные образцы;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отдельные агрегаты;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технологические линии.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Субъекты международного рынка технологий: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государство;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высшие учебные заведения;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исследовательские институты;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фирмы и фонды;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физические лица.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Собственниками созданных технологий выступают либо их создатели, либо те государственные и негосударственные организации которые финансируют их деятельность. При этом значительные затраты на НИОКР оказываются под силу прежде всего крупным фирмам, особенно ТНК. Большие средства расходуются на внедрение и распространение новых технологий, создание на их базе новых товаров. Поэтому проявляются тенденции монополизации или олигополизации новых технологи на определенный период.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Однако это не означает, что создание новых технологий и их активное внедрение возможно только в рамках ТНК. Именно в создании новых технологий и объектов интеллектуальной собственности и их производственном освоении весьма существенная роль принадлежит малым и средним фирмам, которые нередко называются венчурными. Их преимущество - в конкурентоспособности именно на узкоспециализированных рынках.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Технологии являются частью интеллектуальной собственности и, соответственно, охраняются национальным законодательством и международными соглашениями. На практике законодательство по интеллектуальной собственности основывается на принимаемых в отдельных странах соответствующих патентных законах. Однако в международном масштабе еще полностью не сформирована система, регламентирующая единообразный порядок приобретения правовой охраны различных объектов интеллектуальной собственности.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 xml:space="preserve">К началу </w:t>
      </w:r>
      <w:r w:rsidRPr="00834A60">
        <w:rPr>
          <w:lang w:val="en-US"/>
        </w:rPr>
        <w:t>XXI</w:t>
      </w:r>
      <w:r w:rsidRPr="00834A60">
        <w:t xml:space="preserve"> в. единые международно-правовые</w:t>
      </w:r>
      <w:r>
        <w:t xml:space="preserve"> (</w:t>
      </w:r>
      <w:r w:rsidRPr="00834A60">
        <w:t xml:space="preserve">патентные) требования были выработаны лишь в ЕС. Европейская региональная патентная система была создана на базе Европейской патентной конвенции, подписанной в </w:t>
      </w:r>
      <w:smartTag w:uri="urn:schemas-microsoft-com:office:smarttags" w:element="metricconverter">
        <w:smartTagPr>
          <w:attr w:name="ProductID" w:val="1973 г"/>
        </w:smartTagPr>
        <w:r w:rsidRPr="00834A60">
          <w:t>1973 г</w:t>
        </w:r>
      </w:smartTag>
      <w:r w:rsidRPr="00834A60">
        <w:t>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Фактом остается то, что основная часть объектов промышленной собственности защищается в двух странах - США и Японии. Однако между ними существуют весьма существенные разногласия по целому ряду принципиальных вопросов. Япония исходит из принципа, что изобретателем является лицо, которое первым подало заявку на патент. В США патент может быть выдан лицу, которое может доказать, что данное изобретение сделано им. В результате - до настоящего времени не подписан международный договор, дополняющий Парижскую конвенцию об охране промышленной собственности.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В системе ООН действует специализированное учреждение - Всемирная организация интеллектуальной собственности - ВОИС, которая опирается на многочисленные конвенции, договоры и союзы государств.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В своей деятельности ВОИС преследует такие цели, как содействие охране интеллектуальной собственности, обеспечение административного сотрудничества различных союзов по охране интеллектуальной собственности.</w:t>
      </w:r>
    </w:p>
    <w:p w:rsidR="0039701A" w:rsidRPr="00834A60" w:rsidRDefault="0039701A" w:rsidP="0039701A">
      <w:pPr>
        <w:pStyle w:val="1"/>
        <w:rPr>
          <w:color w:val="000000"/>
        </w:rPr>
      </w:pPr>
      <w:r>
        <w:br w:type="page"/>
      </w:r>
      <w:bookmarkStart w:id="2" w:name="_Toc279836905"/>
      <w:r>
        <w:t xml:space="preserve">2. </w:t>
      </w:r>
      <w:r w:rsidRPr="00834A60">
        <w:t>Международная передача технологий</w:t>
      </w:r>
      <w:bookmarkEnd w:id="2"/>
    </w:p>
    <w:p w:rsidR="0039701A" w:rsidRDefault="0039701A" w:rsidP="0039701A">
      <w:pPr>
        <w:tabs>
          <w:tab w:val="left" w:pos="726"/>
        </w:tabs>
      </w:pPr>
    </w:p>
    <w:p w:rsidR="0039701A" w:rsidRPr="00834A60" w:rsidRDefault="0039701A" w:rsidP="0039701A">
      <w:pPr>
        <w:tabs>
          <w:tab w:val="left" w:pos="726"/>
        </w:tabs>
      </w:pPr>
      <w:r w:rsidRPr="00834A60">
        <w:t>Достижение стратегических конкурентных преимуществ в сегодняшних условиях глобального ускорения научно-технического прогресса, сокращения срока жизни новых продуктов и процессов, а также постоянного увеличения расходов на проведение НИОКР требует не только проведения собственных исследований, но и использования результатов НИОКР других компаний, в том числе зарубежных.</w:t>
      </w:r>
    </w:p>
    <w:p w:rsidR="0039701A" w:rsidRDefault="0039701A" w:rsidP="0039701A">
      <w:pPr>
        <w:tabs>
          <w:tab w:val="left" w:pos="726"/>
        </w:tabs>
        <w:rPr>
          <w:i/>
        </w:rPr>
      </w:pPr>
    </w:p>
    <w:p w:rsidR="0039701A" w:rsidRPr="00834A60" w:rsidRDefault="0039701A" w:rsidP="0039701A">
      <w:pPr>
        <w:pStyle w:val="1"/>
      </w:pPr>
      <w:bookmarkStart w:id="3" w:name="_Toc279836906"/>
      <w:r w:rsidRPr="00834A60">
        <w:t>Формы технологического трансферта</w:t>
      </w:r>
      <w:bookmarkEnd w:id="3"/>
    </w:p>
    <w:p w:rsidR="0039701A" w:rsidRDefault="0039701A" w:rsidP="0039701A">
      <w:pPr>
        <w:tabs>
          <w:tab w:val="left" w:pos="726"/>
        </w:tabs>
      </w:pPr>
    </w:p>
    <w:p w:rsidR="0039701A" w:rsidRPr="00834A60" w:rsidRDefault="0039701A" w:rsidP="0039701A">
      <w:pPr>
        <w:tabs>
          <w:tab w:val="left" w:pos="726"/>
        </w:tabs>
      </w:pPr>
      <w:r w:rsidRPr="00834A60">
        <w:t>Международная передача технологий</w:t>
      </w:r>
      <w:r>
        <w:t xml:space="preserve"> (</w:t>
      </w:r>
      <w:r w:rsidRPr="00834A60">
        <w:rPr>
          <w:lang w:val="en-US"/>
        </w:rPr>
        <w:t>international</w:t>
      </w:r>
      <w:r w:rsidRPr="00834A60">
        <w:t xml:space="preserve"> </w:t>
      </w:r>
      <w:r w:rsidRPr="00834A60">
        <w:rPr>
          <w:lang w:val="en-US"/>
        </w:rPr>
        <w:t>technology</w:t>
      </w:r>
      <w:r w:rsidRPr="00834A60">
        <w:t xml:space="preserve"> </w:t>
      </w:r>
      <w:r w:rsidRPr="00834A60">
        <w:rPr>
          <w:lang w:val="en-US"/>
        </w:rPr>
        <w:t>transfer</w:t>
      </w:r>
      <w:r w:rsidRPr="00834A60">
        <w:t>) - это совокупность экономических отношений между фирмами различных стран в области использования зарубежных научно-технических достижений. Международные документы трактуют понятие</w:t>
      </w:r>
      <w:r>
        <w:t xml:space="preserve"> "</w:t>
      </w:r>
      <w:r w:rsidRPr="00834A60">
        <w:t>технология</w:t>
      </w:r>
      <w:r>
        <w:t xml:space="preserve">" </w:t>
      </w:r>
      <w:r w:rsidRPr="00834A60">
        <w:t>весьма широко; согласно неоклассической теории, оно включает в себя:</w:t>
      </w:r>
    </w:p>
    <w:p w:rsidR="0039701A" w:rsidRPr="00834A60" w:rsidRDefault="0039701A" w:rsidP="0039701A">
      <w:pPr>
        <w:numPr>
          <w:ilvl w:val="0"/>
          <w:numId w:val="23"/>
        </w:numPr>
        <w:tabs>
          <w:tab w:val="clear" w:pos="1429"/>
          <w:tab w:val="left" w:pos="726"/>
        </w:tabs>
        <w:ind w:left="0" w:firstLine="709"/>
      </w:pPr>
      <w:r w:rsidRPr="00834A60">
        <w:t>собственно технологию</w:t>
      </w:r>
      <w:r>
        <w:t xml:space="preserve"> (</w:t>
      </w:r>
      <w:r w:rsidRPr="00834A60">
        <w:rPr>
          <w:lang w:val="en-US"/>
        </w:rPr>
        <w:t>disembodied</w:t>
      </w:r>
      <w:r w:rsidRPr="00834A60">
        <w:t>/</w:t>
      </w:r>
      <w:r w:rsidRPr="00834A60">
        <w:rPr>
          <w:lang w:val="en-US"/>
        </w:rPr>
        <w:t>dissembled</w:t>
      </w:r>
      <w:r w:rsidRPr="00834A60">
        <w:t xml:space="preserve"> </w:t>
      </w:r>
      <w:r w:rsidRPr="00834A60">
        <w:rPr>
          <w:lang w:val="en-US"/>
        </w:rPr>
        <w:t>technology</w:t>
      </w:r>
      <w:r w:rsidRPr="00834A60">
        <w:t>), понимаемую как набор конструктивных решений, методов и процессов;</w:t>
      </w:r>
    </w:p>
    <w:p w:rsidR="0039701A" w:rsidRPr="00834A60" w:rsidRDefault="0039701A" w:rsidP="0039701A">
      <w:pPr>
        <w:numPr>
          <w:ilvl w:val="0"/>
          <w:numId w:val="23"/>
        </w:numPr>
        <w:tabs>
          <w:tab w:val="clear" w:pos="1429"/>
          <w:tab w:val="left" w:pos="726"/>
        </w:tabs>
        <w:ind w:left="0" w:firstLine="709"/>
      </w:pPr>
      <w:r w:rsidRPr="00834A60">
        <w:t>материализованную технологию</w:t>
      </w:r>
      <w:r>
        <w:t xml:space="preserve"> (</w:t>
      </w:r>
      <w:r w:rsidRPr="00834A60">
        <w:rPr>
          <w:lang w:val="en-US"/>
        </w:rPr>
        <w:t>embodied</w:t>
      </w:r>
      <w:r w:rsidRPr="00834A60">
        <w:t xml:space="preserve"> </w:t>
      </w:r>
      <w:r w:rsidRPr="00834A60">
        <w:rPr>
          <w:lang w:val="en-US"/>
        </w:rPr>
        <w:t>technology</w:t>
      </w:r>
      <w:r w:rsidRPr="00834A60">
        <w:t xml:space="preserve">), </w:t>
      </w:r>
      <w:r>
        <w:t>т.е.</w:t>
      </w:r>
      <w:r w:rsidRPr="00834A60">
        <w:t xml:space="preserve"> технологию, воплощенную в машинах, оборудовании и </w:t>
      </w:r>
      <w:r>
        <w:t>т.п.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Соответственно предметом трансферта могут выступать оба типа объектов - как совместно, так и в отдельности.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Выделяются следующие формы трансферта технологий на мировом рынке:</w:t>
      </w:r>
    </w:p>
    <w:p w:rsidR="0039701A" w:rsidRPr="00834A60" w:rsidRDefault="0039701A" w:rsidP="0039701A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834A60">
        <w:t>передача, продажа или предоставление по лицензии всех форм промышленной собственности</w:t>
      </w:r>
      <w:r>
        <w:t xml:space="preserve"> (</w:t>
      </w:r>
      <w:r w:rsidRPr="00834A60">
        <w:t>за исключением товарных и фирменных знаков);</w:t>
      </w:r>
    </w:p>
    <w:p w:rsidR="0039701A" w:rsidRPr="00834A60" w:rsidRDefault="0039701A" w:rsidP="0039701A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834A60">
        <w:t xml:space="preserve">предоставление </w:t>
      </w:r>
      <w:r w:rsidRPr="00834A60">
        <w:rPr>
          <w:lang w:val="en-US"/>
        </w:rPr>
        <w:t>know</w:t>
      </w:r>
      <w:r w:rsidRPr="00834A60">
        <w:t>-</w:t>
      </w:r>
      <w:r w:rsidRPr="00834A60">
        <w:rPr>
          <w:lang w:val="en-US"/>
        </w:rPr>
        <w:t>how</w:t>
      </w:r>
      <w:r w:rsidRPr="00834A60">
        <w:t xml:space="preserve"> и технологического опыта;</w:t>
      </w:r>
    </w:p>
    <w:p w:rsidR="0039701A" w:rsidRPr="00834A60" w:rsidRDefault="0039701A" w:rsidP="0039701A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834A60">
        <w:t>торговля высокотехнологичной продукцией;</w:t>
      </w:r>
    </w:p>
    <w:p w:rsidR="0039701A" w:rsidRPr="00834A60" w:rsidRDefault="0039701A" w:rsidP="0039701A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834A60">
        <w:t>предоставление технологического знания, необходимого для приобретения, монтажа и использования машин и оборудования, полуфабрикатов и материалов, полученных за счет закупки, аренды, лизинга или каким-то другим путем;</w:t>
      </w:r>
    </w:p>
    <w:p w:rsidR="0039701A" w:rsidRPr="00834A60" w:rsidRDefault="0039701A" w:rsidP="0039701A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834A60">
        <w:t>промышленное и техническое сотрудничество в части, касающейся технического содержания машин, оборудования, полуфабрикатов, материалов;</w:t>
      </w:r>
    </w:p>
    <w:p w:rsidR="0039701A" w:rsidRPr="00834A60" w:rsidRDefault="0039701A" w:rsidP="0039701A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834A60">
        <w:t>оказание консалтинговых услуг и инжиниринг;</w:t>
      </w:r>
    </w:p>
    <w:p w:rsidR="0039701A" w:rsidRPr="00834A60" w:rsidRDefault="0039701A" w:rsidP="0039701A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834A60">
        <w:t>передача технологии в рамках научно-технической производственной кооперации;</w:t>
      </w:r>
    </w:p>
    <w:p w:rsidR="0039701A" w:rsidRPr="00834A60" w:rsidRDefault="0039701A" w:rsidP="0039701A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834A60">
        <w:t>передача технологии в рамках инвестиционного сотрудничества.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Международная передача технологии может осуществляться как по межфирменным каналам независимым иностранным фирмам, так и по внутренним каналам МНК в случае внедрения в каком-либо страновом отделении научно-технического достижения, разработанного организационной единицей МНК в другой стране. В современных условиях все большего расширения деятельности мультинациональных корпораций большая доля лицензионного обмена в мире осуществляется именно по каналам внутрифирменной торговли 6, что снижает степень риска при заключении контрактов и гарантирует сохранение научно-технических секретов.</w:t>
      </w:r>
    </w:p>
    <w:p w:rsidR="0039701A" w:rsidRDefault="0039701A" w:rsidP="0039701A">
      <w:pPr>
        <w:tabs>
          <w:tab w:val="left" w:pos="726"/>
        </w:tabs>
        <w:rPr>
          <w:i/>
        </w:rPr>
      </w:pPr>
    </w:p>
    <w:p w:rsidR="0039701A" w:rsidRPr="00834A60" w:rsidRDefault="0039701A" w:rsidP="0039701A">
      <w:pPr>
        <w:pStyle w:val="1"/>
      </w:pPr>
      <w:bookmarkStart w:id="4" w:name="_Toc279836907"/>
      <w:r w:rsidRPr="00834A60">
        <w:t>Структура процесса передачи технологии</w:t>
      </w:r>
      <w:bookmarkEnd w:id="4"/>
    </w:p>
    <w:p w:rsidR="0039701A" w:rsidRDefault="0039701A" w:rsidP="0039701A">
      <w:pPr>
        <w:tabs>
          <w:tab w:val="left" w:pos="726"/>
        </w:tabs>
      </w:pPr>
    </w:p>
    <w:p w:rsidR="0039701A" w:rsidRPr="00834A60" w:rsidRDefault="0039701A" w:rsidP="0039701A">
      <w:pPr>
        <w:tabs>
          <w:tab w:val="left" w:pos="726"/>
        </w:tabs>
      </w:pPr>
      <w:r w:rsidRPr="00834A60">
        <w:t>Международный технологический обмен в экономической литературе трактуется в широком и узком смыслах. В широком смысле этот термин означает обмен любых научно-технических знаний и производственного опыта. В данной работе термин</w:t>
      </w:r>
      <w:r>
        <w:t xml:space="preserve"> "</w:t>
      </w:r>
      <w:r w:rsidRPr="00834A60">
        <w:t>международный обмен технологиями</w:t>
      </w:r>
      <w:r>
        <w:t xml:space="preserve">" </w:t>
      </w:r>
      <w:r w:rsidRPr="00834A60">
        <w:t>используется в узком смысле как передача научно-технический знаний, относящихся к конкретным производственным процессам и находящих там практическое применение.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Процесс передачи технологии тесно связан с теорией жизненного цикла технологии, которую разработали Д. Форд и К. Рапан. Они разделили жизненный цикл технологии на пять этапов: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1) исследование и разработка: передача технологии не производится, так как имеются лишь оценки потенциальной ценности технологии, но неясны сферы ее применения и затраты на разработку;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2) утилизация: появляется новый товар, производство которого осуществляется лишь в стране-разработчике. Обладание технологией является монопольным, конкуренция отсутствует. Передача технологии осуществляется в форме экспорта товаров;</w:t>
      </w:r>
    </w:p>
    <w:p w:rsidR="0039701A" w:rsidRDefault="0039701A" w:rsidP="0039701A">
      <w:pPr>
        <w:tabs>
          <w:tab w:val="left" w:pos="726"/>
        </w:tabs>
        <w:rPr>
          <w:i/>
        </w:rPr>
      </w:pPr>
    </w:p>
    <w:p w:rsidR="0039701A" w:rsidRPr="00834A60" w:rsidRDefault="0039701A" w:rsidP="0039701A">
      <w:pPr>
        <w:pStyle w:val="1"/>
      </w:pPr>
      <w:bookmarkStart w:id="5" w:name="_Toc279836908"/>
      <w:r w:rsidRPr="00834A60">
        <w:t>Основные формы передачи технологий</w:t>
      </w:r>
      <w:bookmarkEnd w:id="5"/>
    </w:p>
    <w:p w:rsidR="0039701A" w:rsidRDefault="0039701A" w:rsidP="0039701A">
      <w:pPr>
        <w:tabs>
          <w:tab w:val="left" w:pos="726"/>
        </w:tabs>
      </w:pPr>
    </w:p>
    <w:p w:rsidR="0039701A" w:rsidRPr="00834A60" w:rsidRDefault="0039701A" w:rsidP="0039701A">
      <w:pPr>
        <w:tabs>
          <w:tab w:val="left" w:pos="726"/>
        </w:tabs>
      </w:pPr>
      <w:r w:rsidRPr="00834A60">
        <w:t xml:space="preserve">Далее, международный обмен технологиями может происходить как по некоммерческим, так и по коммерческим каналам. Наиболее распространенными некоммерческими формами передачи технологий являются публикации по научно-технической тематике, конференции специалистов, выставки и ярмарки, обучение студентов и </w:t>
      </w:r>
      <w:r>
        <w:t>т.д.</w:t>
      </w:r>
      <w:r w:rsidRPr="00834A60">
        <w:t xml:space="preserve"> Поскольку значение многих из названных форм в распространении технологий сравнительно невелико, в данной работе они не будут рассматриваться. Объектом нашего анализа являются важнейшие рыночные формы международного обмена технологиями.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Основной формой международной передачи технологий является лицензионная торговля, которая осуществляется на основе лицензионных соглашений. При заключении лицензионного соглашения</w:t>
      </w:r>
      <w:r>
        <w:t xml:space="preserve"> (</w:t>
      </w:r>
      <w:r w:rsidRPr="00834A60">
        <w:rPr>
          <w:lang w:val="en-US"/>
        </w:rPr>
        <w:t>licensing</w:t>
      </w:r>
      <w:r w:rsidRPr="00834A60">
        <w:t xml:space="preserve"> </w:t>
      </w:r>
      <w:r w:rsidRPr="00834A60">
        <w:rPr>
          <w:lang w:val="en-US"/>
        </w:rPr>
        <w:t>agreement</w:t>
      </w:r>
      <w:r w:rsidRPr="00834A60">
        <w:t xml:space="preserve">) собственник передает права на нематериальные активы покупателю на определенный срок и за известную плату. Объектом лицензионного соглашения могут быть патенты, изобретения, формулы, процессы, конструкции, схемы, торговые марки, франшизы, программы и </w:t>
      </w:r>
      <w:r>
        <w:t>т.д.</w:t>
      </w:r>
      <w:r w:rsidRPr="00834A60">
        <w:t xml:space="preserve"> При этом соглашение обычно обязывает лицензиара</w:t>
      </w:r>
      <w:r>
        <w:t xml:space="preserve"> (</w:t>
      </w:r>
      <w:r w:rsidRPr="00834A60">
        <w:t>продавца технологии) предоставить техническую информацию и помощь, а лицензиата</w:t>
      </w:r>
      <w:r>
        <w:t xml:space="preserve"> (</w:t>
      </w:r>
      <w:r w:rsidRPr="00834A60">
        <w:t>покупателя) - использовать полученные права.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В зависимости от объема прав, предоставляемых лицензионным соглашением покупателю и продавцу, различают простую, исключительную и полную лицензии. Простая лицензия оставляет за продавцом право предоставлять аналогичные лицензии третьей стороне. Исключительная лицензия предоставляет покупателю монопольное право на использование данной технологии, а продавец в этом случае не может ни самостоятельно использовать запатентованную технологию, ни передавать ее третьим лицам на данной территории. В случае полной лицензии продавец полностью лишается права использовать объект лицензии.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Передавая права, фирма-продавец в большей или меньшей степени утрачивает контроль над новой технологией. В связи с этим возникает ряд потенциальных проблем, которые должны быть учтены при составлении лицензионного соглашения. В их числе условия, при которых контракт может быть прерван или приостановлен, если стороны не выполняют установленных требований, а также проверки качества, территориальная область применения новшества. Как показывает практика без точной фиксации подобных условий возможны конфликтные ситуации, когда, например, низкое качество изделия, производимого в одной стране, будет подрывать репутацию аналогичного изделия, выпускаемого в других странах, затруднять его сбыт.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Особо следует выделить проблему конфиденциальности, которая возникает в связи с тем, что ценность многих технических новинок снижается, если информация о них становится доступной. Поэтому условие сохранения в тайне конфиденциальной информации традиционно является непременным пунктом лицензионного соглашения.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Права на активы передаются за определенную плату. Условия и размер выплат вознаграждения лицензиару за использование предмета соглашения лицензиатом могут быть различными и определяются в ходе переговоров заинтересованных сторон по каждому контракту в отдельности. На размер вознаграждения влияют такие факторы, как достоинства новой технологии и ее ценность для лицензиата, способ применения лицензии, особенности законодательства и уровень конкуренции, умение вести переговоры. Каждая из сторон определяет для себя верхний и нижний пределы цены, а реальная цена контракта определяется в результате переговоров. Возможность и необходимость торговаться друг с другом определяются тем, что ни одна из сторон не знает предельной цены своего партнера и строит свои расчеты на ожиданиях.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Поскольку основной поток новых технологий идет из развитых стран в развивающиеся, правительства последних иногда вмешиваются в процесс ценообразования, ограничивая верхний предел цены по лицензионному соглашению.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Наряду с названными видами расчетов по лицензионному соглашению, иногда практикуется получение вознаграждения в виде участия в прибыли или участия в собственности. В первом случае продавцу отчисляется определенный процент прибыли от коммерческого применения технологии, во втором - продавец получает вознаграждение в виде части акций фирмы, использующей новую технологию.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Многие страны мира и разнообразные товары втянуты во франчайзинг, который представляет собой контракт на передачу торговой марки. Продавец</w:t>
      </w:r>
      <w:r>
        <w:t xml:space="preserve"> (</w:t>
      </w:r>
      <w:r w:rsidRPr="00834A60">
        <w:t>франшизер) не только передает покупателю</w:t>
      </w:r>
      <w:r>
        <w:t xml:space="preserve"> (</w:t>
      </w:r>
      <w:r w:rsidRPr="00834A60">
        <w:t xml:space="preserve">франшизе) право на использование торговой марки, но и оказывает ему постоянную помощь в ведении бизнеса. Эта помощь выражается в оказании технических услуг, подготовке кадров и повышении их квалификации, управлении предприятием за определенную плату и </w:t>
      </w:r>
      <w:r>
        <w:t>т.д.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По существу, продавец и покупатель в этом случае действуют как вертикально интегрированная фирма, филиалы которой взаимосвязаны и производят для потребителя часть товаров и услуг. Особенно характерно это для комплексного франчайзинга, который предусматривает полное обеспечение дилера, включая маркетинг, руководство эксплуатацией предприятия, стандарты и контроль качества продукции.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Франчайзинг быстро распространяется по всему миру. Широкое применение находит следующий способ проникновения франшизера в другую страну: в качестве главной франшизы выбирается местная фирма, которой передаются права по использованию торговой марки.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В ряде случаев за рубежом открывается несколько торговых точек, которые выполняют рекламные функции, привлекая местных потенциальных покупателей. Примером может служить компания</w:t>
      </w:r>
      <w:r>
        <w:t xml:space="preserve"> "</w:t>
      </w:r>
      <w:r w:rsidRPr="00834A60">
        <w:t>Макдоналдс</w:t>
      </w:r>
      <w:r>
        <w:t>"</w:t>
      </w:r>
      <w:r w:rsidRPr="00834A60">
        <w:t xml:space="preserve">. работающая в 109 странах мира и только в </w:t>
      </w:r>
      <w:smartTag w:uri="urn:schemas-microsoft-com:office:smarttags" w:element="metricconverter">
        <w:smartTagPr>
          <w:attr w:name="ProductID" w:val="1997 г"/>
        </w:smartTagPr>
        <w:r w:rsidRPr="00834A60">
          <w:t>1997 г</w:t>
        </w:r>
      </w:smartTag>
      <w:r w:rsidRPr="00834A60">
        <w:t xml:space="preserve">. открывшая 2110 новых ресторанов. Чистый доход этой компании в </w:t>
      </w:r>
      <w:smartTag w:uri="urn:schemas-microsoft-com:office:smarttags" w:element="metricconverter">
        <w:smartTagPr>
          <w:attr w:name="ProductID" w:val="1997 г"/>
        </w:smartTagPr>
        <w:r w:rsidRPr="00834A60">
          <w:t>1997 г</w:t>
        </w:r>
      </w:smartTag>
      <w:r w:rsidRPr="00834A60">
        <w:t>. вырос на 8% и достиг 1642.,5 млн дол., а объем международных продаж - 33 638,3 млн дол.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Быстрое распространение франчайзинга по всему миру не означает, что этот вид бизнеса не создает никаких проблем и трудностей. Замечено, в частности, что за рубежом фирмы-франшизеры сталкиваются со следующей дилеммой: с одной стороны, высокая стандартизация продукции уменьшает ее привлекательность для иностранцев, с другой же стороны, чем выше уровень учета местных условий, тем меньше потребность во франшизах.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Так, ошеломительный успех первого ресторана</w:t>
      </w:r>
      <w:r>
        <w:t xml:space="preserve"> "</w:t>
      </w:r>
      <w:r w:rsidRPr="00834A60">
        <w:t>Макдоналдс</w:t>
      </w:r>
      <w:r>
        <w:t>"</w:t>
      </w:r>
      <w:r w:rsidRPr="00834A60">
        <w:t xml:space="preserve">. открытого в </w:t>
      </w:r>
      <w:smartTag w:uri="urn:schemas-microsoft-com:office:smarttags" w:element="metricconverter">
        <w:smartTagPr>
          <w:attr w:name="ProductID" w:val="1990 г"/>
        </w:smartTagPr>
        <w:r w:rsidRPr="00834A60">
          <w:t>1990 г</w:t>
        </w:r>
      </w:smartTag>
      <w:r w:rsidRPr="00834A60">
        <w:t>., связан, на наш взгляд, с готовностью отечественных предпринимателей и потребителей в то время охотно воспринимать западные нововведения. Однако вкусы и предпочтения потребителей со временем изменяются. Поэтому новые рестораны этой компании не в состоянии повторить бешеный успех первого.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Важной формой международной передачи технологий является инжиниринг</w:t>
      </w:r>
      <w:r>
        <w:t xml:space="preserve"> (</w:t>
      </w:r>
      <w:r w:rsidRPr="00834A60">
        <w:rPr>
          <w:lang w:val="en-US"/>
        </w:rPr>
        <w:t>engineering</w:t>
      </w:r>
      <w:r w:rsidRPr="00834A60">
        <w:t>), который охватывает широкую совокупность видов технической деятельности, направленную на повышение эффективности зарубежных инвестиций, минимизацию затрат по реализации проектов различного назначения. Он включает в себя разнообразные услуги, в которых нуждается покупатель при приобретении, монтаже, освоении и эксплуатации новой техники.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В рамках инжиниринга могут предоставляться услуги, прежде всего, по подготовке нового производства. В их число входят составление технико-экономического обоснования проекта, разработка генеральных планов и чертежей, управление и надзор за строительством, приемо-сдаточные работы. После окончания строительства нового объекта и сдачи его в эксплуатацию инжиниринг сводится к оказанию услуг по организации процесса производства и управлению предприятием. Иногда он распространяется на сферу сбыта выпускаемой продукции.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Формы оплаты услуг инжиниринг могут быть различными. Это может быть повременная оплата труда инженеров-консультантов, возмещение фактически понесенных затрат плюс известное вознаграждение, оплата в процентах от стоимости строительства объекта.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Контракты</w:t>
      </w:r>
      <w:r>
        <w:t xml:space="preserve"> "</w:t>
      </w:r>
      <w:r w:rsidRPr="00834A60">
        <w:t>под ключ</w:t>
      </w:r>
      <w:r>
        <w:t>" (</w:t>
      </w:r>
      <w:r w:rsidRPr="00834A60">
        <w:rPr>
          <w:lang w:val="en-US"/>
        </w:rPr>
        <w:t>turnkey</w:t>
      </w:r>
      <w:r w:rsidRPr="00834A60">
        <w:t xml:space="preserve"> </w:t>
      </w:r>
      <w:r w:rsidRPr="00834A60">
        <w:rPr>
          <w:lang w:val="en-US"/>
        </w:rPr>
        <w:t>projects</w:t>
      </w:r>
      <w:r w:rsidRPr="00834A60">
        <w:t>) как форма международной передачи технологий предполагают заключение соглашения на строительство объекта, который после его полной готовности к эксплуатации передается заказчику. Такие проекты обычно реализуют крупные строительные фирмы и фирмы-изготовители промышленного оборудования, между которыми поделены соответствующие рынки.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Стоимость контрактов</w:t>
      </w:r>
      <w:r>
        <w:t xml:space="preserve"> "</w:t>
      </w:r>
      <w:r w:rsidRPr="00834A60">
        <w:t>под ключ</w:t>
      </w:r>
      <w:r>
        <w:t xml:space="preserve">" </w:t>
      </w:r>
      <w:r w:rsidRPr="00834A60">
        <w:t>нередко измеряется сотнями миллионов и даже миллиардами долларов. Масштабность подобных контрактов объясняется особой значимостью создаваемых объектов для стран, где они возводятся, необходимостью создания инфраструктуры нередко в малоосвоенных районах, крупным жилищным строительстве, завозом больших групп рабочих. Генеральный подрядчик привлекает для реализации проектов</w:t>
      </w:r>
      <w:r>
        <w:t xml:space="preserve"> "</w:t>
      </w:r>
      <w:r w:rsidRPr="00834A60">
        <w:t>под ключ</w:t>
      </w:r>
      <w:r>
        <w:t xml:space="preserve">" </w:t>
      </w:r>
      <w:r w:rsidRPr="00834A60">
        <w:t>большое количество мелких фирм в качестве субподрядчиков. При этом им оказывается помощь при жестком контроле качества работ и продукции.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При такой форме международной передачи технологий заказчик получает полностью готовый к эксплуатации объект, не испытывая трудностей с освоением новой техники. Импортное оборудование и технологические процессы на таком объекте</w:t>
      </w:r>
      <w:r>
        <w:t xml:space="preserve"> "</w:t>
      </w:r>
      <w:r w:rsidRPr="00834A60">
        <w:t>обкатаны</w:t>
      </w:r>
      <w:r>
        <w:t>"</w:t>
      </w:r>
      <w:r w:rsidRPr="00834A60">
        <w:t>, они на практике доказали свою надежность и перспективность. Вся ответственность за строительство и ввод объекта в эксплуатацию возложена на одно юридическое лицо. Поэтому подобные объекты возводятся очень быстро и в сжатые сроки приступают к выпуску конкурентоспособной продукции.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Практически единственной проблемой для заказчика является высокая цена. Стоимость реализации объектов</w:t>
      </w:r>
      <w:r>
        <w:t xml:space="preserve"> "</w:t>
      </w:r>
      <w:r w:rsidRPr="00834A60">
        <w:t>под ключ</w:t>
      </w:r>
      <w:r>
        <w:t>"</w:t>
      </w:r>
      <w:r w:rsidRPr="00834A60">
        <w:t>, как правило, существенно выше по сравнению со строительством подобного объекта собственными силами. Что же касается фирмы-подрядчика, то осуществление таких объектов для них тоже выгодно, о чем свидетельствует конкурентная борьба, сопровождающая получение заказов такого рода. Если фирма-подрядчик не является монополистом в данной области технологически применимых знаний, а производственный процесс известен другим фирмам, то число конкурентов, добивающихся заключения контракта бывает довольно значительным. Однако, как показывает практика, реализуя проекты</w:t>
      </w:r>
      <w:r>
        <w:t xml:space="preserve"> "</w:t>
      </w:r>
      <w:r w:rsidRPr="00834A60">
        <w:t>под ключ</w:t>
      </w:r>
      <w:r>
        <w:t>"</w:t>
      </w:r>
      <w:r w:rsidRPr="00834A60">
        <w:t>, фирма-подрядчик иногда собственными руками создает себе будущего конкурента.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В роли подрядчика выступают не только крупные фирмы развитых стран мира. В последние годы большую активность в осуществлении ряда проектов проявляют фирмы из Турции, Индии, Южной Кореи. Они более конкурентоспособны в сравнении с фирмами развитых стран в реализации строительных проектов, требующих использования дешевой рабочей силы.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Платежи по проектам</w:t>
      </w:r>
      <w:r>
        <w:t xml:space="preserve"> "</w:t>
      </w:r>
      <w:r w:rsidRPr="00834A60">
        <w:t>под ключ</w:t>
      </w:r>
      <w:r>
        <w:t xml:space="preserve">" </w:t>
      </w:r>
      <w:r w:rsidRPr="00834A60">
        <w:t>обычно осуществляются поэтапно, по мере выполнения работ. Общепринятой является следующая разбивка платежей: первоначальный платеж составляет 10-25% от стоимости контракта, 50-65% выплачивается в ходе выполнения работ, а окончательный расчет проводится после сдачи объекта в эксплуатацию.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Определенные трудности, как показывает практика, возникают на этапе окончательного расчета за сданный объект. Эти трудности связаны с инфляционным обесценением денег за период строительства объекта или чрезмерными претензиями заказчика. Поэтому при заключении контракта этим обстоятельствам уделяется обычно особое внимание, чтобы избежать конфликтов в будущем.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Контракты на управление</w:t>
      </w:r>
      <w:r>
        <w:t xml:space="preserve"> (</w:t>
      </w:r>
      <w:r w:rsidRPr="00834A60">
        <w:rPr>
          <w:lang w:val="en-US"/>
        </w:rPr>
        <w:t>management</w:t>
      </w:r>
      <w:r w:rsidRPr="00834A60">
        <w:t xml:space="preserve"> </w:t>
      </w:r>
      <w:r w:rsidRPr="00834A60">
        <w:rPr>
          <w:lang w:val="en-US"/>
        </w:rPr>
        <w:t>contracts</w:t>
      </w:r>
      <w:r w:rsidRPr="00834A60">
        <w:t>) являются специфической формой международной передачи технологий, суть которой состоит в том, что фирма одной страны направляет своих менеджеров в зарубежную фирму для выполнения управленческих функций на определенный срок и за известную плату.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Необходимость в заключении контрактов на управление порождается рядом ситуаций в международном бизнесе. Прежде всего, необходимость в приглашении иностранных специалистов в области управления возникает в случае, когда существует настоятельная потребность добиться существенного повышения эффективности функционирования действующего предприятия, а местные управленцы не в состоянии справиться с решением данной задачи. В этом случае иностранные менеджеры и специалисты, как показывает опыт, способны быстро и действенно оказать необходимую помощь, достичь желаемого результата.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Далее, заключение контрактов на управление иногда связано с осуществлением прямых зарубежных инвестиций. Когда за рубежом создается новый промышленный объект или реконструируется действующее предприятие, от фирмы-поставщика нового технологического оборудования требуют оказания помощи в виде управленческих услуг.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И, наконец, контракты на управление иногда заключаются в том случае, когда иностранные инвестиции национализируются, а бывшему владельцу предлагают продолжить управление предприятием до тех пор, пока местный персонал будет способен справиться с этой работой.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Срок контрактов на управление обычно составляет от 3 до 5 лет, а оплата иностранных менеджеров определяется либо в фиксированной сумме, либо зависит от объема производства.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С помощью всех рассмотренных видов деятельности</w:t>
      </w:r>
      <w:r>
        <w:t xml:space="preserve"> (</w:t>
      </w:r>
      <w:r w:rsidRPr="00834A60">
        <w:t>лицензионные соглашения, франчайзинг, инжиниринг, контракты</w:t>
      </w:r>
      <w:r>
        <w:t xml:space="preserve"> "</w:t>
      </w:r>
      <w:r w:rsidRPr="00834A60">
        <w:t>под ключ</w:t>
      </w:r>
      <w:r>
        <w:t xml:space="preserve">" </w:t>
      </w:r>
      <w:r w:rsidRPr="00834A60">
        <w:t>и пр.) фирмы одной страны получают доступ к технологии и управлению, созданным в других странах. Поэтому международная передача технологий способствует повышению конкурентоспособности фирм на внутреннем и мировом рынках. Чем более совершенен рыночный механизм передачи технологий, тем более эффективно распределение этого фактора производства в обществе и тем большую выгоду получает как продавец, так и покупатель технологически применимого знания.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Однако на путях международного перемещения технологий, равно как и других факторов производства, существует немало барьеров и ограничений. Рынки технологий отличаются высокой степенью государственного вмешательства. Каждая страна стремится ограничить сферу распространения новейших технологий национальными рамками, осознавая, что монопольное владение такими технологиями создает конкурентные преимущества на мировом рынке.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Ограничивая методами государственной политики экспорт новых технологий, страны, ставшие научно-техническими лидерами, стремятся сохранить свое относительное преимущество перед другими странами в производстве технологически емкой продукции. Однако проведение такой политики сопряжено с большими расходами на поддержание патентов и лицензий, оплату высококвалифицированного труда специалистов.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К тому же распространение технологий, как показывает опыт, можно задержать на какое-то время, но невозможно остановить вовсе. Стремление государства возвести явные или скрытые ограничения на вывоз технологий инспирируется в ряде случаев соображениями национальной безопасности, политическими и идеологическими мотивами.</w:t>
      </w:r>
    </w:p>
    <w:p w:rsidR="0039701A" w:rsidRDefault="0039701A" w:rsidP="0039701A">
      <w:pPr>
        <w:tabs>
          <w:tab w:val="left" w:pos="726"/>
        </w:tabs>
        <w:rPr>
          <w:i/>
        </w:rPr>
      </w:pPr>
    </w:p>
    <w:p w:rsidR="0039701A" w:rsidRPr="00834A60" w:rsidRDefault="0039701A" w:rsidP="0039701A">
      <w:pPr>
        <w:pStyle w:val="1"/>
      </w:pPr>
      <w:bookmarkStart w:id="6" w:name="_Toc279836909"/>
      <w:r w:rsidRPr="00834A60">
        <w:t>Международное техническое содействие</w:t>
      </w:r>
      <w:bookmarkEnd w:id="6"/>
    </w:p>
    <w:p w:rsidR="0039701A" w:rsidRDefault="0039701A" w:rsidP="0039701A">
      <w:pPr>
        <w:tabs>
          <w:tab w:val="left" w:pos="726"/>
        </w:tabs>
      </w:pPr>
    </w:p>
    <w:p w:rsidR="0039701A" w:rsidRPr="00834A60" w:rsidRDefault="0039701A" w:rsidP="0039701A">
      <w:pPr>
        <w:tabs>
          <w:tab w:val="left" w:pos="726"/>
        </w:tabs>
      </w:pPr>
      <w:r w:rsidRPr="00834A60">
        <w:t>Специфической разновидностью международной передачи технологий является международное техническое содействие</w:t>
      </w:r>
      <w:r>
        <w:t xml:space="preserve"> (</w:t>
      </w:r>
      <w:r w:rsidRPr="00834A60">
        <w:rPr>
          <w:lang w:val="en-US"/>
        </w:rPr>
        <w:t>technical</w:t>
      </w:r>
      <w:r w:rsidRPr="00834A60">
        <w:t xml:space="preserve"> </w:t>
      </w:r>
      <w:r w:rsidRPr="00834A60">
        <w:rPr>
          <w:lang w:val="en-US"/>
        </w:rPr>
        <w:t>assistance</w:t>
      </w:r>
      <w:r w:rsidRPr="00834A60">
        <w:t>), программы предоставления которого достаточно широко реализуются мировым сообществом с конца 1970-х гг.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Эти программы, осуществляемые на двух - или многосторонней основе, призваны оказать техническое содействие развивающимся странам и странам с переходной экономикой в области технологических процессов, продуктов и управления. Программы технического содействия разрабатываются и реализуются ООН, МВФ, Мировым банком, ОЭСР и другими международными организациями.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Техническое содействие определяется как передача</w:t>
      </w:r>
      <w:r>
        <w:t xml:space="preserve"> "</w:t>
      </w:r>
      <w:r w:rsidRPr="00834A60">
        <w:t>ноу-хау</w:t>
      </w:r>
      <w:r>
        <w:t xml:space="preserve">" </w:t>
      </w:r>
      <w:r w:rsidRPr="00834A60">
        <w:t>посредством таких видов деятельности, как профессиональная подготовка специалистов, проведение в жизнь политики, консультации, партнерство и исследования. Оно предоставляется в форме безвозмездных технологических грантов и проектов совместного финансирования развития технологий.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 xml:space="preserve">С </w:t>
      </w:r>
      <w:smartTag w:uri="urn:schemas-microsoft-com:office:smarttags" w:element="metricconverter">
        <w:smartTagPr>
          <w:attr w:name="ProductID" w:val="1991 г"/>
        </w:smartTagPr>
        <w:r w:rsidRPr="00834A60">
          <w:t>1991 г</w:t>
        </w:r>
      </w:smartTag>
      <w:r w:rsidRPr="00834A60">
        <w:t>. мировое сообщество помогает России в переходе к рыночной экономике, в том числе и по линии международного технического содействия. Средства на эти цели поступают из двух источников: около 60% от</w:t>
      </w:r>
      <w:r>
        <w:t xml:space="preserve"> "</w:t>
      </w:r>
      <w:r w:rsidRPr="00834A60">
        <w:t>группы семи</w:t>
      </w:r>
      <w:r>
        <w:t xml:space="preserve">" </w:t>
      </w:r>
      <w:r w:rsidRPr="00834A60">
        <w:t>- Европейской комиссии, Дании, Финляндии, Нидерландов, Норвегии, Швеции, Швейцарии - и примерно 40 % от международных финансовых организаций.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В общей сумме выделенных средств за период 1991-2000 гг. доля соответственно технического содействия невелика - примерно 8 %, что в абсолютном выражении составляет 6,5 млрд. дол. Из этой суммы было израсходовано всего лишь 2,6 млрд. дол. или около 40 %.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Для современной России крайне важна поддержка отраслей, располагающих значительным экспортным потенциалом</w:t>
      </w:r>
      <w:r>
        <w:t xml:space="preserve"> (</w:t>
      </w:r>
      <w:r w:rsidRPr="00834A60">
        <w:t>космическая, авиационная, алюминиевая промышленность). Ускорение развития подобных отраслей на базе новейших технологий могло бы</w:t>
      </w:r>
      <w:r>
        <w:t xml:space="preserve"> "</w:t>
      </w:r>
      <w:r w:rsidRPr="00834A60">
        <w:t>вытянуть</w:t>
      </w:r>
      <w:r>
        <w:t xml:space="preserve">" </w:t>
      </w:r>
      <w:r w:rsidRPr="00834A60">
        <w:t>экономику страны в целом, создать предпосылки экономического роста. Однако в этих отраслях помощь Запада невелика, здесь срабатывают конкурентные интересы. Дело в том, что все проекты и аналитические разработки, связанные с оказанием технического содействия России, готовятся западными специалистами. В этих условиях выделенные средства используются в интересах западных фирм, в том числе и на изучение российского рынка.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Если к оценке эффективности технического содействия применить критерии Мирового банка, то оно должно способствовать притоку инвестиций в размере, 10-кратно превышающем объем оказанной технической помощи. Однако не только такого, но и гораздо меньшего притока инвестиций в Россию не наблюдается.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Низкая эффективность технического содействия также связана с собственным неумением по-хозяйски распорядиться внешним финансированием. Полученные из-за рубежа средства, как правило, распыляются, используются не по назначению, на эти средства не создаются даже точки роста рыночной экономики.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Научно-техническая политика</w:t>
      </w:r>
      <w:r>
        <w:t xml:space="preserve"> (</w:t>
      </w:r>
      <w:r w:rsidRPr="00834A60">
        <w:t>НТП) является сравнительно новым направлением деятельности передовых государств современного мира, если сравнивать ее с политикой внешней, экономической, социальной и другими, имеющими уже многовековую историю направлениями. Моложе НТП можно, пожалуй, считать экологическую политику, которая по существу является прямым отпрыском научной или даже одной из ее ветвей или разновидностей.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Чтобы обрести надежную точку отсчета во времени, сформулируем, что мы конкретно понимаем под НТП. Достаточно полным и точным определением представляется следующее: научно-техническая политика государства - это планомерная и постоянная, организуемая специализированными государственными органами всех уровней работа или система мероприятий, имеющая своей целью создание оптимальных экономических, правовых, политических и иных условий для динамичного, эффективного и экологически безопасного развития научно-технического потенциала страны. При этом под научно-техническим потенциалом мы понимаем совокупность кадровых, материальных, финансовых и информационных ресурсов, которыми располагает сфера</w:t>
      </w:r>
      <w:r>
        <w:t xml:space="preserve"> "</w:t>
      </w:r>
      <w:r w:rsidRPr="00834A60">
        <w:t>наука - техника</w:t>
      </w:r>
      <w:r>
        <w:t>"</w:t>
      </w:r>
      <w:r w:rsidRPr="00834A60">
        <w:t>, а также организационных и управленческих структур, обеспечивающих функционирование этой сферы. Условия для появления такого рода политики созрели в период, непосредственно предшествовавший Второй мировой войне, в ходе этой войны и сразу после ее окончания.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Другими словами, война установила между государством и наукой в целом, новые, прочные постоянные систематические связи. Это и дает нам основание считать окончание войны началом становления государственной НТП</w:t>
      </w:r>
    </w:p>
    <w:p w:rsidR="0039701A" w:rsidRPr="00834A60" w:rsidRDefault="0039701A" w:rsidP="0039701A">
      <w:pPr>
        <w:pStyle w:val="1"/>
        <w:rPr>
          <w:color w:val="000000"/>
        </w:rPr>
      </w:pPr>
      <w:r>
        <w:br w:type="page"/>
      </w:r>
      <w:bookmarkStart w:id="7" w:name="_Toc279836910"/>
      <w:r>
        <w:t xml:space="preserve">3. </w:t>
      </w:r>
      <w:r w:rsidRPr="00834A60">
        <w:t>Международная научно-техническая политика Укранины</w:t>
      </w:r>
      <w:bookmarkEnd w:id="7"/>
    </w:p>
    <w:p w:rsidR="0039701A" w:rsidRDefault="0039701A" w:rsidP="0039701A">
      <w:pPr>
        <w:tabs>
          <w:tab w:val="left" w:pos="726"/>
        </w:tabs>
        <w:rPr>
          <w:bCs/>
          <w:i/>
        </w:rPr>
      </w:pPr>
    </w:p>
    <w:p w:rsidR="0039701A" w:rsidRPr="00834A60" w:rsidRDefault="0039701A" w:rsidP="0039701A">
      <w:pPr>
        <w:tabs>
          <w:tab w:val="left" w:pos="726"/>
        </w:tabs>
        <w:rPr>
          <w:bCs/>
          <w:i/>
        </w:rPr>
      </w:pPr>
      <w:r w:rsidRPr="00834A60">
        <w:rPr>
          <w:bCs/>
          <w:i/>
        </w:rPr>
        <w:t>Сотрудничество со странами ВЕСА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Украина имеет международные соглашения по международному сотрудничеству со следующими странами ВЕСА: Азербайджаном, Арменией, Беларусью, Грузией, Молдовой, Россией, Казахстаном, Республикой Киргизия, Таджикистаном, Туркменией и Узбекистаном.</w:t>
      </w:r>
    </w:p>
    <w:p w:rsidR="0039701A" w:rsidRPr="00834A60" w:rsidRDefault="0039701A" w:rsidP="0039701A">
      <w:pPr>
        <w:tabs>
          <w:tab w:val="left" w:pos="726"/>
        </w:tabs>
        <w:rPr>
          <w:bCs/>
          <w:i/>
        </w:rPr>
      </w:pPr>
      <w:r w:rsidRPr="00834A60">
        <w:rPr>
          <w:bCs/>
          <w:i/>
        </w:rPr>
        <w:t>Сотрудничество со странами Евросоюза и ассоциированными странами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Основой тактики НТ сотрудничества между Евросоюзом и Украиной являются:</w:t>
      </w:r>
    </w:p>
    <w:p w:rsidR="0039701A" w:rsidRPr="00834A60" w:rsidRDefault="0039701A" w:rsidP="0039701A">
      <w:pPr>
        <w:numPr>
          <w:ilvl w:val="0"/>
          <w:numId w:val="19"/>
        </w:numPr>
        <w:tabs>
          <w:tab w:val="clear" w:pos="720"/>
          <w:tab w:val="left" w:pos="726"/>
        </w:tabs>
        <w:ind w:left="0" w:firstLine="709"/>
        <w:rPr>
          <w:lang w:val="en-US"/>
        </w:rPr>
      </w:pPr>
      <w:r w:rsidRPr="00834A60">
        <w:rPr>
          <w:lang w:val="en-US"/>
        </w:rPr>
        <w:t>Европейская стратегия добрососедства</w:t>
      </w:r>
    </w:p>
    <w:p w:rsidR="0039701A" w:rsidRPr="00834A60" w:rsidRDefault="0039701A" w:rsidP="0039701A">
      <w:pPr>
        <w:numPr>
          <w:ilvl w:val="0"/>
          <w:numId w:val="19"/>
        </w:numPr>
        <w:tabs>
          <w:tab w:val="clear" w:pos="720"/>
          <w:tab w:val="left" w:pos="726"/>
        </w:tabs>
        <w:ind w:left="0" w:firstLine="709"/>
        <w:rPr>
          <w:lang w:val="en-US"/>
        </w:rPr>
      </w:pPr>
      <w:r w:rsidRPr="00834A60">
        <w:rPr>
          <w:lang w:val="en-US"/>
        </w:rPr>
        <w:t>План совместных действий</w:t>
      </w:r>
    </w:p>
    <w:p w:rsidR="0039701A" w:rsidRPr="00834A60" w:rsidRDefault="0039701A" w:rsidP="0039701A">
      <w:pPr>
        <w:numPr>
          <w:ilvl w:val="0"/>
          <w:numId w:val="19"/>
        </w:numPr>
        <w:tabs>
          <w:tab w:val="clear" w:pos="720"/>
          <w:tab w:val="left" w:pos="726"/>
        </w:tabs>
        <w:ind w:left="0" w:firstLine="709"/>
      </w:pPr>
      <w:r w:rsidRPr="00834A60">
        <w:t>Соглашение между Украиной и странами Европейского Союза в области науки и технологии</w:t>
      </w:r>
    </w:p>
    <w:p w:rsidR="0039701A" w:rsidRDefault="0039701A" w:rsidP="0039701A">
      <w:pPr>
        <w:tabs>
          <w:tab w:val="left" w:pos="726"/>
        </w:tabs>
      </w:pPr>
      <w:r w:rsidRPr="00834A60">
        <w:t>Украина участвует в широком спектре НТ сотрудничества на основе двухсторонних соглашений. Главный приоритет придается НТ сотрудничеству на основе Соглашения с Европейским Сообществом, подписанным 4-го июля 2002 года, которое определило основу для развития и укрепления сотрудничества ученых и соглашений со странами Евросоюза в соответствии с линией благоприятствования Украине Евросоюзом</w:t>
      </w:r>
      <w:r>
        <w:t>.</w:t>
      </w:r>
    </w:p>
    <w:p w:rsidR="0039701A" w:rsidRDefault="0039701A" w:rsidP="0039701A">
      <w:pPr>
        <w:tabs>
          <w:tab w:val="left" w:pos="726"/>
        </w:tabs>
      </w:pPr>
      <w:r w:rsidRPr="00834A60">
        <w:t xml:space="preserve">Был поддержан План совместных действий Евросоюз-Украина </w:t>
      </w:r>
      <w:r w:rsidRPr="00834A60">
        <w:rPr>
          <w:lang w:val="en-US"/>
        </w:rPr>
        <w:t>EU</w:t>
      </w:r>
      <w:r w:rsidRPr="00834A60">
        <w:t>-</w:t>
      </w:r>
      <w:r w:rsidRPr="00834A60">
        <w:rPr>
          <w:lang w:val="en-US"/>
        </w:rPr>
        <w:t>Ukraine</w:t>
      </w:r>
      <w:r w:rsidRPr="00834A60">
        <w:t xml:space="preserve"> в области науки и технологий. Созданы рабочие группы в соответствии с приоритетами программы РП7</w:t>
      </w:r>
      <w:r>
        <w:t>.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МОНУ координирует научное сотрудничество Украины с более чем 50 странами, включая государства Евросоюза, ассоциированные страны и для некоторых из них подписало договора двухстороннего сотрудничества, находящиеся в действии. Межправительственные соглашения по НТ сотрудничеству подписаны с 19 странами: Германией, Францией, Италией, Грецией, Польшей, Венгрией, Словенией, Болгарией, Словакией, Эстонией, Латвией, Литвой, Австрией, Испанией, Португалией, Финляндией, Кроатией и Македонией.</w:t>
      </w:r>
    </w:p>
    <w:p w:rsidR="0039701A" w:rsidRDefault="0039701A" w:rsidP="0039701A">
      <w:pPr>
        <w:tabs>
          <w:tab w:val="left" w:pos="726"/>
        </w:tabs>
        <w:rPr>
          <w:bCs/>
        </w:rPr>
      </w:pPr>
    </w:p>
    <w:p w:rsidR="0039701A" w:rsidRPr="00834A60" w:rsidRDefault="0039701A" w:rsidP="0039701A">
      <w:pPr>
        <w:tabs>
          <w:tab w:val="left" w:pos="726"/>
        </w:tabs>
        <w:rPr>
          <w:bCs/>
          <w:lang w:val="en-US"/>
        </w:rPr>
      </w:pPr>
      <w:r w:rsidRPr="00834A60">
        <w:rPr>
          <w:bCs/>
        </w:rPr>
        <w:t xml:space="preserve">Таблица 3.1 </w:t>
      </w:r>
      <w:r w:rsidRPr="00834A60">
        <w:rPr>
          <w:bCs/>
          <w:lang w:val="en-US"/>
        </w:rPr>
        <w:t>Проекты финансируемые Евросоюзом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959"/>
        <w:gridCol w:w="2293"/>
        <w:gridCol w:w="2239"/>
      </w:tblGrid>
      <w:tr w:rsidR="0039701A" w:rsidRPr="00276873" w:rsidTr="00276873">
        <w:trPr>
          <w:jc w:val="center"/>
        </w:trPr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Программа/Деятельность</w:t>
            </w:r>
            <w:r>
              <w:t xml:space="preserve"> </w:t>
            </w:r>
            <w:r w:rsidRPr="00834A60">
              <w:t>с участием украинских учёных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Период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Фонды Украины</w:t>
            </w:r>
            <w:r>
              <w:t xml:space="preserve">, </w:t>
            </w:r>
            <w:r w:rsidRPr="00834A60">
              <w:t>Eвро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% oт общего количества</w:t>
            </w:r>
          </w:p>
        </w:tc>
      </w:tr>
      <w:tr w:rsidR="0039701A" w:rsidRPr="00276873" w:rsidTr="00276873">
        <w:trPr>
          <w:jc w:val="center"/>
        </w:trPr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 xml:space="preserve"> INTAS, 1221 коллективов в 849 проекта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с 1992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20 500 000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10% от общего финансирования</w:t>
            </w:r>
          </w:p>
        </w:tc>
      </w:tr>
      <w:tr w:rsidR="0039701A" w:rsidRPr="00276873" w:rsidTr="00276873">
        <w:trPr>
          <w:jc w:val="center"/>
        </w:trPr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 xml:space="preserve"> PП6</w:t>
            </w:r>
            <w:r>
              <w:t xml:space="preserve"> (</w:t>
            </w:r>
            <w:r w:rsidRPr="00834A60">
              <w:t xml:space="preserve">93 проектов) 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1992-2006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5 682 760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</w:p>
        </w:tc>
      </w:tr>
      <w:tr w:rsidR="0039701A" w:rsidRPr="00834A60" w:rsidTr="00276873">
        <w:trPr>
          <w:jc w:val="center"/>
        </w:trPr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 xml:space="preserve"> PП7</w:t>
            </w:r>
            <w:r>
              <w:t xml:space="preserve"> (</w:t>
            </w:r>
            <w:r w:rsidRPr="00834A60">
              <w:t xml:space="preserve">17 проектов при участии украинских коллективов) 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2008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2 500 000</w:t>
            </w:r>
            <w:r>
              <w:t xml:space="preserve"> (</w:t>
            </w:r>
            <w:r w:rsidRPr="00834A60">
              <w:t xml:space="preserve">результат первых конкурсов) 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16 % успеха</w:t>
            </w:r>
          </w:p>
        </w:tc>
      </w:tr>
      <w:tr w:rsidR="0039701A" w:rsidRPr="00834A60" w:rsidTr="00276873">
        <w:trPr>
          <w:jc w:val="center"/>
        </w:trPr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 xml:space="preserve"> УНТЦ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с 1994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Неизвестно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</w:p>
        </w:tc>
      </w:tr>
      <w:tr w:rsidR="0039701A" w:rsidRPr="00834A60" w:rsidTr="00276873">
        <w:trPr>
          <w:jc w:val="center"/>
        </w:trPr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 xml:space="preserve"> EUREKA</w:t>
            </w:r>
            <w:r>
              <w:t xml:space="preserve"> (</w:t>
            </w:r>
            <w:r w:rsidRPr="00834A60">
              <w:t xml:space="preserve">22 проекта) 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с 2000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8 000 000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</w:p>
        </w:tc>
      </w:tr>
    </w:tbl>
    <w:p w:rsidR="0039701A" w:rsidRDefault="0039701A" w:rsidP="0039701A">
      <w:pPr>
        <w:tabs>
          <w:tab w:val="left" w:pos="726"/>
        </w:tabs>
      </w:pPr>
    </w:p>
    <w:p w:rsidR="0039701A" w:rsidRPr="00834A60" w:rsidRDefault="0039701A" w:rsidP="0039701A">
      <w:pPr>
        <w:tabs>
          <w:tab w:val="left" w:pos="726"/>
        </w:tabs>
      </w:pPr>
      <w:r w:rsidRPr="00834A60">
        <w:t xml:space="preserve">С 1992 года Украину финансировали следующие программы ЕвроСоюза и учреждения: </w:t>
      </w:r>
      <w:r w:rsidRPr="00834A60">
        <w:rPr>
          <w:lang w:val="en-US"/>
        </w:rPr>
        <w:t>INTAS</w:t>
      </w:r>
      <w:r w:rsidRPr="00834A60">
        <w:t xml:space="preserve">, </w:t>
      </w:r>
      <w:r w:rsidRPr="00834A60">
        <w:rPr>
          <w:lang w:val="en-US"/>
        </w:rPr>
        <w:t>FP</w:t>
      </w:r>
      <w:r w:rsidRPr="00834A60">
        <w:t xml:space="preserve">6, </w:t>
      </w:r>
      <w:r w:rsidRPr="00834A60">
        <w:rPr>
          <w:lang w:val="en-US"/>
        </w:rPr>
        <w:t>FP</w:t>
      </w:r>
      <w:r w:rsidRPr="00834A60">
        <w:t xml:space="preserve">7, </w:t>
      </w:r>
      <w:r w:rsidRPr="00834A60">
        <w:rPr>
          <w:lang w:val="en-US"/>
        </w:rPr>
        <w:t>STCU</w:t>
      </w:r>
      <w:r w:rsidRPr="00834A60">
        <w:t xml:space="preserve">, </w:t>
      </w:r>
      <w:smartTag w:uri="urn:schemas-microsoft-com:office:smarttags" w:element="City">
        <w:smartTag w:uri="urn:schemas-microsoft-com:office:smarttags" w:element="place">
          <w:r w:rsidRPr="00834A60">
            <w:rPr>
              <w:lang w:val="en-US"/>
            </w:rPr>
            <w:t>EUREKA</w:t>
          </w:r>
        </w:smartTag>
      </w:smartTag>
      <w:r w:rsidRPr="00834A60">
        <w:t>, УНТЦ а также проеты НАТО. В общем целом, на финансирование от стран ЕвроСоюза приходилось около 15% уровня госбюджетного финансирования науки.</w:t>
      </w:r>
    </w:p>
    <w:p w:rsidR="0039701A" w:rsidRPr="00834A60" w:rsidRDefault="0039701A" w:rsidP="0039701A">
      <w:pPr>
        <w:tabs>
          <w:tab w:val="left" w:pos="726"/>
        </w:tabs>
        <w:rPr>
          <w:bCs/>
          <w:i/>
        </w:rPr>
      </w:pPr>
      <w:r w:rsidRPr="00834A60">
        <w:rPr>
          <w:bCs/>
          <w:i/>
        </w:rPr>
        <w:t>Будущее сотрудничество</w:t>
      </w:r>
    </w:p>
    <w:p w:rsidR="0039701A" w:rsidRPr="00834A60" w:rsidRDefault="0039701A" w:rsidP="0039701A">
      <w:pPr>
        <w:tabs>
          <w:tab w:val="left" w:pos="726"/>
        </w:tabs>
      </w:pPr>
      <w:r w:rsidRPr="00834A60">
        <w:t>Области с высоким потенциалом будущего сотрудничества включают: нанотехнологии</w:t>
      </w:r>
      <w:r>
        <w:t xml:space="preserve"> (</w:t>
      </w:r>
      <w:r w:rsidRPr="00834A60">
        <w:t>включая нанобиотехнологии, нанофизику и наноматериалы), биотехнологию, новые источники энергии / новые энергоресурсы.</w:t>
      </w:r>
    </w:p>
    <w:p w:rsidR="0039701A" w:rsidRDefault="0039701A" w:rsidP="0039701A">
      <w:pPr>
        <w:tabs>
          <w:tab w:val="left" w:pos="726"/>
        </w:tabs>
        <w:rPr>
          <w:bCs/>
        </w:rPr>
      </w:pPr>
    </w:p>
    <w:p w:rsidR="0039701A" w:rsidRPr="00834A60" w:rsidRDefault="0039701A" w:rsidP="0039701A">
      <w:pPr>
        <w:tabs>
          <w:tab w:val="left" w:pos="726"/>
        </w:tabs>
        <w:ind w:left="709" w:firstLine="0"/>
        <w:rPr>
          <w:bCs/>
        </w:rPr>
      </w:pPr>
      <w:r w:rsidRPr="00834A60">
        <w:rPr>
          <w:bCs/>
        </w:rPr>
        <w:t xml:space="preserve">Таблица </w:t>
      </w:r>
      <w:r>
        <w:rPr>
          <w:bCs/>
        </w:rPr>
        <w:t xml:space="preserve">3.2 </w:t>
      </w:r>
      <w:r w:rsidRPr="00834A60">
        <w:rPr>
          <w:bCs/>
        </w:rPr>
        <w:t>Участие Украины в первых конкурсах РП7</w:t>
      </w:r>
      <w:r>
        <w:rPr>
          <w:bCs/>
        </w:rPr>
        <w:t xml:space="preserve"> (</w:t>
      </w:r>
      <w:r w:rsidRPr="00834A60">
        <w:rPr>
          <w:bCs/>
        </w:rPr>
        <w:t xml:space="preserve">данные на Январь 2008 года)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1633"/>
        <w:gridCol w:w="1531"/>
        <w:gridCol w:w="1645"/>
        <w:gridCol w:w="1563"/>
        <w:gridCol w:w="1091"/>
      </w:tblGrid>
      <w:tr w:rsidR="0039701A" w:rsidRPr="00834A60" w:rsidTr="00276873">
        <w:trPr>
          <w:trHeight w:val="1186"/>
          <w:jc w:val="center"/>
        </w:trPr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Cтрана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Подано предложений</w:t>
            </w:r>
            <w:r>
              <w:t xml:space="preserve">  (</w:t>
            </w:r>
            <w:r w:rsidRPr="00834A60">
              <w:t xml:space="preserve">число / %) 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Количество участников</w:t>
            </w:r>
            <w:r>
              <w:t xml:space="preserve"> (</w:t>
            </w:r>
            <w:r w:rsidRPr="00834A60">
              <w:t xml:space="preserve">число / %) 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Основные предложения</w:t>
            </w:r>
            <w:r>
              <w:t xml:space="preserve"> (</w:t>
            </w:r>
            <w:r w:rsidRPr="00834A60">
              <w:t xml:space="preserve">число / %) 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Участники основных проектов</w:t>
            </w:r>
            <w:r>
              <w:t xml:space="preserve"> (</w:t>
            </w:r>
            <w:r w:rsidRPr="00834A60">
              <w:t xml:space="preserve">число / %) 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Уровень успеха</w:t>
            </w:r>
            <w:r>
              <w:t xml:space="preserve"> (</w:t>
            </w:r>
            <w:r w:rsidRPr="00834A60">
              <w:t xml:space="preserve">%) </w:t>
            </w:r>
          </w:p>
        </w:tc>
      </w:tr>
      <w:tr w:rsidR="0039701A" w:rsidRPr="00834A60" w:rsidTr="00276873">
        <w:trPr>
          <w:trHeight w:val="744"/>
          <w:jc w:val="center"/>
        </w:trPr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Украина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14</w:t>
            </w:r>
            <w:r>
              <w:t>7/</w:t>
            </w:r>
            <w:r w:rsidRPr="00834A60">
              <w:t>22,5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18</w:t>
            </w:r>
            <w:r>
              <w:t>9/</w:t>
            </w:r>
            <w:r w:rsidRPr="00834A60">
              <w:t>22,6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1</w:t>
            </w:r>
            <w:r>
              <w:t>7/</w:t>
            </w:r>
            <w:r w:rsidRPr="00834A60">
              <w:t>17,7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2</w:t>
            </w:r>
            <w:r>
              <w:t>1/</w:t>
            </w:r>
            <w:r w:rsidRPr="00834A60">
              <w:t>14,7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11,1</w:t>
            </w:r>
          </w:p>
        </w:tc>
      </w:tr>
      <w:tr w:rsidR="0039701A" w:rsidRPr="00834A60" w:rsidTr="00276873">
        <w:trPr>
          <w:trHeight w:val="1096"/>
          <w:jc w:val="center"/>
        </w:trPr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Государство ЕЕСА</w:t>
            </w:r>
            <w:r>
              <w:t xml:space="preserve"> (</w:t>
            </w:r>
            <w:r w:rsidRPr="00834A60">
              <w:t xml:space="preserve">среднее значение) 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5</w:t>
            </w:r>
            <w:r>
              <w:t>4/</w:t>
            </w:r>
            <w:r w:rsidRPr="00834A60">
              <w:t>8,3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70 / 8,3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>
              <w:t>8/</w:t>
            </w:r>
            <w:r w:rsidRPr="00834A60">
              <w:t>8,3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1</w:t>
            </w:r>
            <w:r>
              <w:t>2/</w:t>
            </w:r>
            <w:r w:rsidRPr="00834A60">
              <w:t>8,3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14,0</w:t>
            </w:r>
          </w:p>
        </w:tc>
      </w:tr>
      <w:tr w:rsidR="0039701A" w:rsidRPr="00834A60" w:rsidTr="00276873">
        <w:trPr>
          <w:trHeight w:val="744"/>
          <w:jc w:val="center"/>
        </w:trPr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 xml:space="preserve">Всего: 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>
              <w:t xml:space="preserve"> </w:t>
            </w:r>
            <w:r w:rsidRPr="00834A60">
              <w:t>65</w:t>
            </w:r>
            <w:r>
              <w:t>2/</w:t>
            </w:r>
            <w:r w:rsidRPr="00834A60">
              <w:t>100,0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83</w:t>
            </w:r>
            <w:r>
              <w:t>5/</w:t>
            </w:r>
            <w:r w:rsidRPr="00834A60">
              <w:t>100,0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9</w:t>
            </w:r>
            <w:r>
              <w:t>6/</w:t>
            </w:r>
            <w:r w:rsidRPr="00834A60">
              <w:t>100,0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14</w:t>
            </w:r>
            <w:r>
              <w:t>3/</w:t>
            </w:r>
            <w:r w:rsidRPr="00834A60">
              <w:t>100,0</w:t>
            </w:r>
          </w:p>
        </w:tc>
        <w:tc>
          <w:tcPr>
            <w:tcW w:w="0" w:type="auto"/>
            <w:shd w:val="clear" w:color="auto" w:fill="auto"/>
          </w:tcPr>
          <w:p w:rsidR="0039701A" w:rsidRPr="00834A60" w:rsidRDefault="0039701A" w:rsidP="00C51EED">
            <w:pPr>
              <w:pStyle w:val="af1"/>
            </w:pPr>
            <w:r w:rsidRPr="00834A60">
              <w:t>16,0</w:t>
            </w:r>
          </w:p>
        </w:tc>
      </w:tr>
    </w:tbl>
    <w:p w:rsidR="0039701A" w:rsidRDefault="0039701A" w:rsidP="0039701A">
      <w:pPr>
        <w:tabs>
          <w:tab w:val="left" w:pos="726"/>
        </w:tabs>
      </w:pPr>
    </w:p>
    <w:p w:rsidR="0039701A" w:rsidRDefault="0039701A" w:rsidP="0039701A">
      <w:pPr>
        <w:tabs>
          <w:tab w:val="left" w:pos="726"/>
        </w:tabs>
      </w:pPr>
      <w:r w:rsidRPr="00834A60">
        <w:t>Наиболее популярными исследованиями на Украине являются экология, энергия и пищевые биотехнологии.</w:t>
      </w:r>
    </w:p>
    <w:p w:rsidR="0039701A" w:rsidRDefault="0039701A" w:rsidP="0039701A">
      <w:pPr>
        <w:pStyle w:val="1"/>
      </w:pPr>
      <w:r>
        <w:br w:type="page"/>
      </w:r>
      <w:bookmarkStart w:id="8" w:name="_Toc279836911"/>
      <w:r w:rsidRPr="00834A60">
        <w:t>Список использованной литературы</w:t>
      </w:r>
      <w:bookmarkEnd w:id="8"/>
    </w:p>
    <w:p w:rsidR="0039701A" w:rsidRPr="00834A60" w:rsidRDefault="0039701A" w:rsidP="0039701A">
      <w:pPr>
        <w:rPr>
          <w:lang w:eastAsia="en-US"/>
        </w:rPr>
      </w:pPr>
    </w:p>
    <w:p w:rsidR="0039701A" w:rsidRPr="00834A60" w:rsidRDefault="0039701A" w:rsidP="0039701A">
      <w:pPr>
        <w:pStyle w:val="a"/>
        <w:numPr>
          <w:ilvl w:val="0"/>
          <w:numId w:val="4"/>
        </w:numPr>
      </w:pPr>
      <w:r w:rsidRPr="00834A60">
        <w:t xml:space="preserve"> Авдокушин Е</w:t>
      </w:r>
      <w:r>
        <w:rPr>
          <w:smallCaps/>
        </w:rPr>
        <w:t xml:space="preserve">.Ф. </w:t>
      </w:r>
      <w:r w:rsidRPr="00834A60">
        <w:t>Международные экономические отношения: Учеб. пособие</w:t>
      </w:r>
      <w:r>
        <w:rPr>
          <w:smallCaps/>
        </w:rPr>
        <w:t xml:space="preserve">. - </w:t>
      </w:r>
      <w:r w:rsidRPr="00834A60">
        <w:t>4-е изд., перераб. и доп</w:t>
      </w:r>
      <w:r>
        <w:rPr>
          <w:smallCaps/>
        </w:rPr>
        <w:t xml:space="preserve">. - </w:t>
      </w:r>
      <w:r w:rsidRPr="00834A60">
        <w:t>М.: ИВЦ</w:t>
      </w:r>
      <w:r>
        <w:rPr>
          <w:smallCaps/>
        </w:rPr>
        <w:t xml:space="preserve"> "</w:t>
      </w:r>
      <w:r w:rsidRPr="00834A60">
        <w:t>Маркетинг</w:t>
      </w:r>
      <w:r>
        <w:rPr>
          <w:smallCaps/>
        </w:rPr>
        <w:t>"</w:t>
      </w:r>
      <w:r w:rsidRPr="00834A60">
        <w:t>, 1999 - 152 с.</w:t>
      </w:r>
    </w:p>
    <w:p w:rsidR="0039701A" w:rsidRPr="00834A60" w:rsidRDefault="0039701A" w:rsidP="0039701A">
      <w:pPr>
        <w:pStyle w:val="a"/>
        <w:numPr>
          <w:ilvl w:val="0"/>
          <w:numId w:val="4"/>
        </w:numPr>
      </w:pPr>
      <w:r w:rsidRPr="00834A60">
        <w:t>Герчикова И</w:t>
      </w:r>
      <w:r>
        <w:rPr>
          <w:smallCaps/>
        </w:rPr>
        <w:t xml:space="preserve">.Н. </w:t>
      </w:r>
      <w:r w:rsidRPr="00834A60">
        <w:t>Международные экономические организации: регулирование мирохозяйственных связей и предпринимательской деятельности. Учеб. пособие</w:t>
      </w:r>
      <w:r>
        <w:rPr>
          <w:smallCaps/>
        </w:rPr>
        <w:t xml:space="preserve">. - </w:t>
      </w:r>
      <w:r w:rsidRPr="00834A60">
        <w:t>М.: Издательство АО</w:t>
      </w:r>
      <w:r>
        <w:rPr>
          <w:smallCaps/>
        </w:rPr>
        <w:t xml:space="preserve"> "</w:t>
      </w:r>
      <w:r w:rsidRPr="00834A60">
        <w:t>Консалтбанкир</w:t>
      </w:r>
      <w:r>
        <w:rPr>
          <w:smallCaps/>
        </w:rPr>
        <w:t>"</w:t>
      </w:r>
      <w:r w:rsidRPr="00834A60">
        <w:t>, 2001</w:t>
      </w:r>
      <w:r>
        <w:rPr>
          <w:smallCaps/>
        </w:rPr>
        <w:t xml:space="preserve">. - </w:t>
      </w:r>
      <w:r w:rsidRPr="00834A60">
        <w:t>485 с.</w:t>
      </w:r>
    </w:p>
    <w:p w:rsidR="0039701A" w:rsidRPr="00834A60" w:rsidRDefault="0039701A" w:rsidP="0039701A">
      <w:pPr>
        <w:pStyle w:val="a"/>
        <w:numPr>
          <w:ilvl w:val="0"/>
          <w:numId w:val="4"/>
        </w:numPr>
      </w:pPr>
      <w:r w:rsidRPr="00834A60">
        <w:t>Цыганков П.А. Теория международных отношений: Учеб. пособие. Гардарики, 2003</w:t>
      </w:r>
      <w:r>
        <w:rPr>
          <w:smallCaps/>
        </w:rPr>
        <w:t xml:space="preserve">. - </w:t>
      </w:r>
      <w:r w:rsidRPr="00834A60">
        <w:t>587 с.</w:t>
      </w:r>
    </w:p>
    <w:p w:rsidR="0039701A" w:rsidRPr="00834A60" w:rsidRDefault="0039701A" w:rsidP="0039701A">
      <w:pPr>
        <w:pStyle w:val="a"/>
        <w:numPr>
          <w:ilvl w:val="0"/>
          <w:numId w:val="4"/>
        </w:numPr>
      </w:pPr>
      <w:r w:rsidRPr="00834A60">
        <w:t>Введение в теорию международных отношений: Учебное пособие / Отв. редактор А</w:t>
      </w:r>
      <w:r>
        <w:rPr>
          <w:smallCaps/>
        </w:rPr>
        <w:t xml:space="preserve">.С. </w:t>
      </w:r>
      <w:r w:rsidRPr="00834A60">
        <w:t>Маныюшц - М.: Изд-во МГУ, 2001</w:t>
      </w:r>
      <w:r>
        <w:rPr>
          <w:smallCaps/>
        </w:rPr>
        <w:t xml:space="preserve">. - </w:t>
      </w:r>
      <w:r w:rsidRPr="00834A60">
        <w:t>306 с</w:t>
      </w:r>
    </w:p>
    <w:p w:rsidR="0011280F" w:rsidRDefault="0039701A" w:rsidP="0039701A">
      <w:pPr>
        <w:pStyle w:val="a"/>
        <w:numPr>
          <w:ilvl w:val="0"/>
          <w:numId w:val="4"/>
        </w:numPr>
      </w:pPr>
      <w:r w:rsidRPr="00834A60">
        <w:t>www.increast.eu</w:t>
      </w:r>
      <w:bookmarkStart w:id="9" w:name="_GoBack"/>
      <w:bookmarkEnd w:id="9"/>
    </w:p>
    <w:sectPr w:rsidR="0011280F" w:rsidSect="0039701A">
      <w:headerReference w:type="even" r:id="rId7"/>
      <w:headerReference w:type="default" r:id="rId8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873" w:rsidRDefault="00276873">
      <w:r>
        <w:separator/>
      </w:r>
    </w:p>
  </w:endnote>
  <w:endnote w:type="continuationSeparator" w:id="0">
    <w:p w:rsidR="00276873" w:rsidRDefault="0027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873" w:rsidRDefault="00276873">
      <w:r>
        <w:separator/>
      </w:r>
    </w:p>
  </w:footnote>
  <w:footnote w:type="continuationSeparator" w:id="0">
    <w:p w:rsidR="00276873" w:rsidRDefault="00276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01A" w:rsidRDefault="0039701A" w:rsidP="0039701A">
    <w:pPr>
      <w:pStyle w:val="a4"/>
      <w:framePr w:wrap="around" w:vAnchor="text" w:hAnchor="margin" w:xAlign="right" w:y="1"/>
      <w:rPr>
        <w:rStyle w:val="ac"/>
      </w:rPr>
    </w:pPr>
  </w:p>
  <w:p w:rsidR="0039701A" w:rsidRDefault="0039701A" w:rsidP="0039701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01A" w:rsidRDefault="00E77027" w:rsidP="0039701A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t>3</w:t>
    </w:r>
  </w:p>
  <w:p w:rsidR="0039701A" w:rsidRDefault="0039701A" w:rsidP="0039701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C53A9"/>
    <w:multiLevelType w:val="hybridMultilevel"/>
    <w:tmpl w:val="735CF5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3A3F31"/>
    <w:multiLevelType w:val="hybridMultilevel"/>
    <w:tmpl w:val="4A8AE2D6"/>
    <w:lvl w:ilvl="0" w:tplc="3EDE5394">
      <w:start w:val="1"/>
      <w:numFmt w:val="decimal"/>
      <w:lvlText w:val="%1."/>
      <w:lvlJc w:val="left"/>
      <w:pPr>
        <w:tabs>
          <w:tab w:val="num" w:pos="0"/>
        </w:tabs>
        <w:ind w:firstLine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A10D16"/>
    <w:multiLevelType w:val="hybridMultilevel"/>
    <w:tmpl w:val="4E86D2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EF82498"/>
    <w:multiLevelType w:val="hybridMultilevel"/>
    <w:tmpl w:val="B2607DFC"/>
    <w:lvl w:ilvl="0" w:tplc="14AC7E9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3388387A"/>
    <w:multiLevelType w:val="hybridMultilevel"/>
    <w:tmpl w:val="A72E10D4"/>
    <w:lvl w:ilvl="0" w:tplc="CE5C2A8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08A023F"/>
    <w:multiLevelType w:val="hybridMultilevel"/>
    <w:tmpl w:val="5B74E882"/>
    <w:lvl w:ilvl="0" w:tplc="48427BA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8">
    <w:nsid w:val="51B25CA5"/>
    <w:multiLevelType w:val="multilevel"/>
    <w:tmpl w:val="8E0A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3328D0"/>
    <w:multiLevelType w:val="hybridMultilevel"/>
    <w:tmpl w:val="CF92B734"/>
    <w:lvl w:ilvl="0" w:tplc="EB28F27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65528D0"/>
    <w:multiLevelType w:val="hybridMultilevel"/>
    <w:tmpl w:val="BD027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F607FDA"/>
    <w:multiLevelType w:val="hybridMultilevel"/>
    <w:tmpl w:val="2CFC0E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42E4B0B"/>
    <w:multiLevelType w:val="hybridMultilevel"/>
    <w:tmpl w:val="3CAAB2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C27AB6"/>
    <w:multiLevelType w:val="hybridMultilevel"/>
    <w:tmpl w:val="CDD6167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DD34BEA"/>
    <w:multiLevelType w:val="singleLevel"/>
    <w:tmpl w:val="6FF6B1F0"/>
    <w:lvl w:ilvl="0">
      <w:start w:val="1"/>
      <w:numFmt w:val="decimal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abstractNum w:abstractNumId="15">
    <w:nsid w:val="7E500F1D"/>
    <w:multiLevelType w:val="hybridMultilevel"/>
    <w:tmpl w:val="F9F6E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4"/>
  </w:num>
  <w:num w:numId="5">
    <w:abstractNumId w:val="4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9"/>
  </w:num>
  <w:num w:numId="11">
    <w:abstractNumId w:val="4"/>
  </w:num>
  <w:num w:numId="12">
    <w:abstractNumId w:val="4"/>
  </w:num>
  <w:num w:numId="13">
    <w:abstractNumId w:val="2"/>
  </w:num>
  <w:num w:numId="14">
    <w:abstractNumId w:val="2"/>
  </w:num>
  <w:num w:numId="15">
    <w:abstractNumId w:val="2"/>
  </w:num>
  <w:num w:numId="16">
    <w:abstractNumId w:val="4"/>
  </w:num>
  <w:num w:numId="17">
    <w:abstractNumId w:val="4"/>
  </w:num>
  <w:num w:numId="18">
    <w:abstractNumId w:val="4"/>
  </w:num>
  <w:num w:numId="19">
    <w:abstractNumId w:val="8"/>
  </w:num>
  <w:num w:numId="20">
    <w:abstractNumId w:val="3"/>
  </w:num>
  <w:num w:numId="21">
    <w:abstractNumId w:val="11"/>
  </w:num>
  <w:num w:numId="22">
    <w:abstractNumId w:val="0"/>
  </w:num>
  <w:num w:numId="23">
    <w:abstractNumId w:val="13"/>
  </w:num>
  <w:num w:numId="24">
    <w:abstractNumId w:val="15"/>
  </w:num>
  <w:num w:numId="25">
    <w:abstractNumId w:val="12"/>
  </w:num>
  <w:num w:numId="26">
    <w:abstractNumId w:val="1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01A"/>
    <w:rsid w:val="00006A8A"/>
    <w:rsid w:val="000E38D5"/>
    <w:rsid w:val="0011280F"/>
    <w:rsid w:val="00115565"/>
    <w:rsid w:val="001317F1"/>
    <w:rsid w:val="001400C5"/>
    <w:rsid w:val="00145292"/>
    <w:rsid w:val="0016268A"/>
    <w:rsid w:val="0016460F"/>
    <w:rsid w:val="001A75FD"/>
    <w:rsid w:val="001F59AE"/>
    <w:rsid w:val="002027E7"/>
    <w:rsid w:val="00276873"/>
    <w:rsid w:val="002A2C70"/>
    <w:rsid w:val="002C3DF5"/>
    <w:rsid w:val="00334650"/>
    <w:rsid w:val="0039701A"/>
    <w:rsid w:val="003B0B6F"/>
    <w:rsid w:val="003D2EBB"/>
    <w:rsid w:val="0042372A"/>
    <w:rsid w:val="0044073B"/>
    <w:rsid w:val="004507B2"/>
    <w:rsid w:val="00477FDF"/>
    <w:rsid w:val="004817E5"/>
    <w:rsid w:val="004A2B25"/>
    <w:rsid w:val="004F36C2"/>
    <w:rsid w:val="00524BC2"/>
    <w:rsid w:val="005468B2"/>
    <w:rsid w:val="005649B7"/>
    <w:rsid w:val="00577C4A"/>
    <w:rsid w:val="005A1C0C"/>
    <w:rsid w:val="005A4AD2"/>
    <w:rsid w:val="005A7553"/>
    <w:rsid w:val="00627EF7"/>
    <w:rsid w:val="00700E41"/>
    <w:rsid w:val="007C2EDF"/>
    <w:rsid w:val="007D4011"/>
    <w:rsid w:val="008314AA"/>
    <w:rsid w:val="00834A60"/>
    <w:rsid w:val="00845A5B"/>
    <w:rsid w:val="00883BE2"/>
    <w:rsid w:val="00892318"/>
    <w:rsid w:val="00910375"/>
    <w:rsid w:val="00975A1A"/>
    <w:rsid w:val="009E1DFC"/>
    <w:rsid w:val="00A31EE5"/>
    <w:rsid w:val="00AD7F4C"/>
    <w:rsid w:val="00B153E2"/>
    <w:rsid w:val="00BE0A1B"/>
    <w:rsid w:val="00BE2E9C"/>
    <w:rsid w:val="00BF6CFD"/>
    <w:rsid w:val="00C13B8B"/>
    <w:rsid w:val="00C40B32"/>
    <w:rsid w:val="00C51EED"/>
    <w:rsid w:val="00C60416"/>
    <w:rsid w:val="00C62B88"/>
    <w:rsid w:val="00CC22DC"/>
    <w:rsid w:val="00CF6C92"/>
    <w:rsid w:val="00D16DE7"/>
    <w:rsid w:val="00D43744"/>
    <w:rsid w:val="00D668F9"/>
    <w:rsid w:val="00D74508"/>
    <w:rsid w:val="00D84B15"/>
    <w:rsid w:val="00DB3283"/>
    <w:rsid w:val="00E04664"/>
    <w:rsid w:val="00E351C4"/>
    <w:rsid w:val="00E42EAE"/>
    <w:rsid w:val="00E62FF3"/>
    <w:rsid w:val="00E6397D"/>
    <w:rsid w:val="00E77027"/>
    <w:rsid w:val="00EA79BF"/>
    <w:rsid w:val="00F34660"/>
    <w:rsid w:val="00F858B3"/>
    <w:rsid w:val="00F92E56"/>
    <w:rsid w:val="00FC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F5509EA-06F0-43AD-A9F5-DEEC02A2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E42EAE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C13B8B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D74508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C60416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C60416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C60416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C60416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C60416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C60416"/>
    <w:pPr>
      <w:outlineLvl w:val="7"/>
    </w:pPr>
    <w:rPr>
      <w:color w:val="auto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39701A"/>
    <w:rPr>
      <w:rFonts w:cs="Times New Roman"/>
      <w:b/>
      <w:bCs/>
      <w:i/>
      <w:smallCaps/>
      <w:color w:val="000000"/>
      <w:sz w:val="28"/>
      <w:szCs w:val="28"/>
      <w:lang w:val="ru-RU" w:eastAsia="ru-RU" w:bidi="ar-SA"/>
    </w:rPr>
  </w:style>
  <w:style w:type="paragraph" w:styleId="a4">
    <w:name w:val="header"/>
    <w:basedOn w:val="a0"/>
    <w:next w:val="a5"/>
    <w:link w:val="11"/>
    <w:autoRedefine/>
    <w:uiPriority w:val="99"/>
    <w:rsid w:val="00E62FF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39701A"/>
    <w:rPr>
      <w:rFonts w:cs="Times New Roman"/>
      <w:b/>
      <w:i/>
      <w:smallCaps/>
      <w:noProof/>
      <w:sz w:val="28"/>
      <w:szCs w:val="28"/>
      <w:lang w:val="ru-RU" w:eastAsia="en-US" w:bidi="ar-SA"/>
    </w:rPr>
  </w:style>
  <w:style w:type="character" w:customStyle="1" w:styleId="a6">
    <w:name w:val="Верхний колонтитул Знак"/>
    <w:uiPriority w:val="99"/>
    <w:rsid w:val="00477FDF"/>
    <w:rPr>
      <w:rFonts w:cs="Times New Roman"/>
      <w:kern w:val="16"/>
      <w:sz w:val="28"/>
      <w:szCs w:val="28"/>
    </w:rPr>
  </w:style>
  <w:style w:type="paragraph" w:styleId="a5">
    <w:name w:val="Body Text"/>
    <w:basedOn w:val="a0"/>
    <w:link w:val="a7"/>
    <w:uiPriority w:val="99"/>
    <w:rsid w:val="0011280F"/>
  </w:style>
  <w:style w:type="character" w:customStyle="1" w:styleId="a7">
    <w:name w:val="Основной текст Знак"/>
    <w:link w:val="a5"/>
    <w:uiPriority w:val="99"/>
    <w:semiHidden/>
    <w:rPr>
      <w:color w:val="000000"/>
      <w:sz w:val="28"/>
      <w:szCs w:val="28"/>
    </w:rPr>
  </w:style>
  <w:style w:type="character" w:customStyle="1" w:styleId="11">
    <w:name w:val="Верхний колонтитул Знак1"/>
    <w:link w:val="a4"/>
    <w:uiPriority w:val="99"/>
    <w:semiHidden/>
    <w:locked/>
    <w:rsid w:val="00E62FF3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styleId="a8">
    <w:name w:val="Body Text Indent"/>
    <w:basedOn w:val="a0"/>
    <w:link w:val="a9"/>
    <w:uiPriority w:val="99"/>
    <w:rsid w:val="0011280F"/>
    <w:pPr>
      <w:shd w:val="clear" w:color="auto" w:fill="FFFFFF"/>
      <w:spacing w:before="192"/>
      <w:ind w:right="-5" w:firstLine="360"/>
    </w:pPr>
  </w:style>
  <w:style w:type="character" w:customStyle="1" w:styleId="a9">
    <w:name w:val="Основной текст с отступом Знак"/>
    <w:link w:val="a8"/>
    <w:uiPriority w:val="99"/>
    <w:semiHidden/>
    <w:rPr>
      <w:color w:val="000000"/>
      <w:sz w:val="28"/>
      <w:szCs w:val="28"/>
    </w:rPr>
  </w:style>
  <w:style w:type="character" w:styleId="aa">
    <w:name w:val="endnote reference"/>
    <w:uiPriority w:val="99"/>
    <w:semiHidden/>
    <w:rsid w:val="0011280F"/>
    <w:rPr>
      <w:rFonts w:cs="Times New Roman"/>
      <w:vertAlign w:val="superscript"/>
    </w:rPr>
  </w:style>
  <w:style w:type="character" w:styleId="ab">
    <w:name w:val="footnote reference"/>
    <w:uiPriority w:val="99"/>
    <w:semiHidden/>
    <w:rsid w:val="0011280F"/>
    <w:rPr>
      <w:rFonts w:cs="Times New Roman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8314AA"/>
    <w:pPr>
      <w:numPr>
        <w:numId w:val="18"/>
      </w:numPr>
      <w:spacing w:line="360" w:lineRule="auto"/>
      <w:jc w:val="both"/>
    </w:pPr>
    <w:rPr>
      <w:sz w:val="28"/>
      <w:szCs w:val="28"/>
    </w:rPr>
  </w:style>
  <w:style w:type="paragraph" w:styleId="12">
    <w:name w:val="toc 1"/>
    <w:basedOn w:val="a0"/>
    <w:next w:val="a0"/>
    <w:autoRedefine/>
    <w:uiPriority w:val="99"/>
    <w:semiHidden/>
    <w:rsid w:val="00F858B3"/>
    <w:pPr>
      <w:ind w:firstLine="0"/>
      <w:jc w:val="left"/>
    </w:pPr>
    <w:rPr>
      <w:smallCaps/>
    </w:rPr>
  </w:style>
  <w:style w:type="character" w:styleId="ac">
    <w:name w:val="page number"/>
    <w:uiPriority w:val="99"/>
    <w:rsid w:val="0011280F"/>
    <w:rPr>
      <w:rFonts w:ascii="Times New Roman" w:hAnsi="Times New Roman" w:cs="Times New Roman"/>
      <w:sz w:val="28"/>
      <w:szCs w:val="28"/>
    </w:rPr>
  </w:style>
  <w:style w:type="character" w:customStyle="1" w:styleId="ad">
    <w:name w:val="номер страницы"/>
    <w:uiPriority w:val="99"/>
    <w:rsid w:val="0011280F"/>
    <w:rPr>
      <w:rFonts w:cs="Times New Roman"/>
      <w:sz w:val="28"/>
      <w:szCs w:val="28"/>
    </w:rPr>
  </w:style>
  <w:style w:type="paragraph" w:styleId="ae">
    <w:name w:val="Normal (Web)"/>
    <w:basedOn w:val="a0"/>
    <w:autoRedefine/>
    <w:uiPriority w:val="99"/>
    <w:rsid w:val="00A31EE5"/>
    <w:rPr>
      <w:lang w:val="uk-UA" w:eastAsia="uk-UA"/>
    </w:rPr>
  </w:style>
  <w:style w:type="paragraph" w:customStyle="1" w:styleId="af">
    <w:name w:val="Обычный +"/>
    <w:basedOn w:val="a0"/>
    <w:autoRedefine/>
    <w:uiPriority w:val="99"/>
    <w:rsid w:val="0011280F"/>
    <w:rPr>
      <w:szCs w:val="20"/>
    </w:rPr>
  </w:style>
  <w:style w:type="paragraph" w:customStyle="1" w:styleId="af0">
    <w:name w:val="содержание"/>
    <w:uiPriority w:val="99"/>
    <w:rsid w:val="0011280F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f1">
    <w:name w:val="ТАБЛИЦА"/>
    <w:next w:val="a0"/>
    <w:autoRedefine/>
    <w:uiPriority w:val="99"/>
    <w:rsid w:val="001A75FD"/>
    <w:pPr>
      <w:spacing w:line="360" w:lineRule="auto"/>
    </w:pPr>
    <w:rPr>
      <w:color w:val="000000"/>
    </w:rPr>
  </w:style>
  <w:style w:type="table" w:customStyle="1" w:styleId="13">
    <w:name w:val="Стиль таблицы1"/>
    <w:uiPriority w:val="99"/>
    <w:rsid w:val="0011280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2">
    <w:name w:val="схема"/>
    <w:autoRedefine/>
    <w:uiPriority w:val="99"/>
    <w:rsid w:val="00577C4A"/>
    <w:pPr>
      <w:jc w:val="center"/>
    </w:pPr>
  </w:style>
  <w:style w:type="paragraph" w:styleId="af3">
    <w:name w:val="endnote text"/>
    <w:basedOn w:val="a0"/>
    <w:link w:val="af4"/>
    <w:autoRedefine/>
    <w:uiPriority w:val="99"/>
    <w:semiHidden/>
    <w:rsid w:val="0011280F"/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color w:val="000000"/>
      <w:sz w:val="20"/>
      <w:szCs w:val="20"/>
    </w:rPr>
  </w:style>
  <w:style w:type="paragraph" w:styleId="af5">
    <w:name w:val="footnote text"/>
    <w:basedOn w:val="a0"/>
    <w:link w:val="af6"/>
    <w:autoRedefine/>
    <w:uiPriority w:val="99"/>
    <w:semiHidden/>
    <w:rsid w:val="005A4AD2"/>
    <w:rPr>
      <w:color w:val="auto"/>
      <w:sz w:val="20"/>
      <w:szCs w:val="20"/>
    </w:rPr>
  </w:style>
  <w:style w:type="character" w:customStyle="1" w:styleId="af6">
    <w:name w:val="Текст сноски Знак"/>
    <w:link w:val="af5"/>
    <w:uiPriority w:val="99"/>
    <w:locked/>
    <w:rsid w:val="005A4AD2"/>
    <w:rPr>
      <w:rFonts w:cs="Times New Roman"/>
      <w:lang w:val="ru-RU" w:eastAsia="ru-RU" w:bidi="ar-SA"/>
    </w:rPr>
  </w:style>
  <w:style w:type="paragraph" w:customStyle="1" w:styleId="af7">
    <w:name w:val="титут"/>
    <w:autoRedefine/>
    <w:uiPriority w:val="99"/>
    <w:rsid w:val="002C3DF5"/>
    <w:pPr>
      <w:spacing w:line="360" w:lineRule="auto"/>
      <w:jc w:val="center"/>
    </w:pPr>
    <w:rPr>
      <w:noProof/>
      <w:sz w:val="28"/>
      <w:szCs w:val="28"/>
    </w:rPr>
  </w:style>
  <w:style w:type="paragraph" w:customStyle="1" w:styleId="af8">
    <w:name w:val="лит+нумерация"/>
    <w:basedOn w:val="a0"/>
    <w:next w:val="a0"/>
    <w:autoRedefine/>
    <w:uiPriority w:val="99"/>
    <w:rsid w:val="00D16DE7"/>
    <w:pPr>
      <w:ind w:firstLine="0"/>
    </w:pPr>
    <w:rPr>
      <w:iCs/>
    </w:rPr>
  </w:style>
  <w:style w:type="character" w:styleId="af9">
    <w:name w:val="Hyperlink"/>
    <w:uiPriority w:val="99"/>
    <w:rsid w:val="0039701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5090</Words>
  <Characters>29016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Diapsalmata</Company>
  <LinksUpToDate>false</LinksUpToDate>
  <CharactersWithSpaces>34038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Diapsalmata</dc:creator>
  <cp:keywords/>
  <dc:description/>
  <cp:lastModifiedBy>admin</cp:lastModifiedBy>
  <cp:revision>2</cp:revision>
  <dcterms:created xsi:type="dcterms:W3CDTF">2014-02-28T08:00:00Z</dcterms:created>
  <dcterms:modified xsi:type="dcterms:W3CDTF">2014-02-28T08:00:00Z</dcterms:modified>
</cp:coreProperties>
</file>