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BC1151" w:rsidRPr="00BC1151" w:rsidRDefault="00BC1151" w:rsidP="00BC1151">
      <w:pPr>
        <w:spacing w:line="360" w:lineRule="auto"/>
        <w:ind w:firstLine="709"/>
        <w:jc w:val="center"/>
        <w:rPr>
          <w:b/>
          <w:bCs/>
          <w:sz w:val="28"/>
          <w:szCs w:val="28"/>
          <w:u w:val="single"/>
          <w:lang w:eastAsia="uk-UA"/>
        </w:rPr>
      </w:pPr>
    </w:p>
    <w:p w:rsidR="00F965A1" w:rsidRPr="00BC1151" w:rsidRDefault="00C156CE" w:rsidP="00BC1151">
      <w:pPr>
        <w:spacing w:line="360" w:lineRule="auto"/>
        <w:ind w:firstLine="709"/>
        <w:jc w:val="center"/>
        <w:rPr>
          <w:b/>
          <w:bCs/>
          <w:sz w:val="28"/>
          <w:szCs w:val="28"/>
          <w:u w:val="single"/>
          <w:lang w:eastAsia="uk-UA"/>
        </w:rPr>
      </w:pPr>
      <w:r w:rsidRPr="00BC1151">
        <w:rPr>
          <w:b/>
          <w:bCs/>
          <w:sz w:val="28"/>
          <w:szCs w:val="28"/>
          <w:u w:val="single"/>
          <w:lang w:eastAsia="uk-UA"/>
        </w:rPr>
        <w:t>Аналіз світового досвіду організації лізингових операцій.</w:t>
      </w:r>
    </w:p>
    <w:p w:rsidR="00C156CE" w:rsidRPr="00BC1151" w:rsidRDefault="00C156CE" w:rsidP="00BC1151">
      <w:pPr>
        <w:spacing w:line="360" w:lineRule="auto"/>
        <w:ind w:firstLine="709"/>
        <w:jc w:val="center"/>
        <w:rPr>
          <w:b/>
          <w:bCs/>
          <w:sz w:val="28"/>
          <w:szCs w:val="28"/>
        </w:rPr>
      </w:pPr>
    </w:p>
    <w:p w:rsidR="002B5621" w:rsidRPr="00BC1151" w:rsidRDefault="002B5621" w:rsidP="00BC1151">
      <w:pPr>
        <w:spacing w:line="360" w:lineRule="auto"/>
        <w:ind w:firstLine="709"/>
        <w:jc w:val="center"/>
        <w:rPr>
          <w:b/>
          <w:bCs/>
          <w:sz w:val="28"/>
          <w:szCs w:val="28"/>
          <w:lang w:eastAsia="uk-UA"/>
        </w:rPr>
      </w:pPr>
      <w:r w:rsidRPr="00BC1151">
        <w:rPr>
          <w:b/>
          <w:bCs/>
          <w:sz w:val="28"/>
          <w:szCs w:val="28"/>
          <w:lang w:eastAsia="uk-UA"/>
        </w:rPr>
        <w:br w:type="page"/>
        <w:t>ПЛАН</w:t>
      </w:r>
    </w:p>
    <w:p w:rsidR="00D91B0D" w:rsidRPr="00BC1151" w:rsidRDefault="00D91B0D" w:rsidP="00BC1151">
      <w:pPr>
        <w:spacing w:line="360" w:lineRule="auto"/>
        <w:ind w:firstLine="709"/>
        <w:rPr>
          <w:b/>
          <w:bCs/>
          <w:sz w:val="28"/>
          <w:szCs w:val="28"/>
          <w:lang w:eastAsia="uk-UA"/>
        </w:rPr>
      </w:pPr>
    </w:p>
    <w:p w:rsidR="000653FB" w:rsidRPr="00BC1151" w:rsidRDefault="000653FB" w:rsidP="00BC1151">
      <w:pPr>
        <w:pStyle w:val="11"/>
        <w:tabs>
          <w:tab w:val="right" w:leader="dot" w:pos="9345"/>
        </w:tabs>
        <w:spacing w:line="360" w:lineRule="auto"/>
        <w:rPr>
          <w:noProof/>
          <w:sz w:val="28"/>
          <w:szCs w:val="28"/>
        </w:rPr>
      </w:pPr>
      <w:r w:rsidRPr="00D7243F">
        <w:rPr>
          <w:rStyle w:val="ac"/>
          <w:noProof/>
          <w:sz w:val="28"/>
          <w:szCs w:val="28"/>
          <w:lang w:eastAsia="uk-UA"/>
        </w:rPr>
        <w:t>Вступ</w:t>
      </w:r>
      <w:r w:rsidRPr="00BC1151">
        <w:rPr>
          <w:noProof/>
          <w:webHidden/>
          <w:sz w:val="28"/>
          <w:szCs w:val="28"/>
        </w:rPr>
        <w:tab/>
        <w:t>3</w:t>
      </w:r>
    </w:p>
    <w:p w:rsidR="000653FB" w:rsidRPr="00BC1151" w:rsidRDefault="000653FB" w:rsidP="00BC1151">
      <w:pPr>
        <w:pStyle w:val="11"/>
        <w:tabs>
          <w:tab w:val="right" w:leader="dot" w:pos="9345"/>
        </w:tabs>
        <w:spacing w:line="360" w:lineRule="auto"/>
        <w:rPr>
          <w:noProof/>
          <w:sz w:val="28"/>
          <w:szCs w:val="28"/>
        </w:rPr>
      </w:pPr>
      <w:r w:rsidRPr="00D7243F">
        <w:rPr>
          <w:rStyle w:val="ac"/>
          <w:bCs/>
          <w:noProof/>
          <w:sz w:val="28"/>
          <w:szCs w:val="28"/>
          <w:lang w:eastAsia="uk-UA"/>
        </w:rPr>
        <w:t>1. Світовий лізинговий ринок</w:t>
      </w:r>
      <w:r w:rsidRPr="00BC1151">
        <w:rPr>
          <w:noProof/>
          <w:webHidden/>
          <w:sz w:val="28"/>
          <w:szCs w:val="28"/>
        </w:rPr>
        <w:tab/>
        <w:t>4</w:t>
      </w:r>
    </w:p>
    <w:p w:rsidR="000653FB" w:rsidRPr="00BC1151" w:rsidRDefault="000653FB" w:rsidP="00BC1151">
      <w:pPr>
        <w:pStyle w:val="11"/>
        <w:tabs>
          <w:tab w:val="right" w:leader="dot" w:pos="9345"/>
        </w:tabs>
        <w:spacing w:line="360" w:lineRule="auto"/>
        <w:rPr>
          <w:noProof/>
          <w:sz w:val="28"/>
          <w:szCs w:val="28"/>
        </w:rPr>
      </w:pPr>
      <w:r w:rsidRPr="00D7243F">
        <w:rPr>
          <w:rStyle w:val="ac"/>
          <w:bCs/>
          <w:noProof/>
          <w:sz w:val="28"/>
          <w:szCs w:val="28"/>
          <w:lang w:eastAsia="uk-UA"/>
        </w:rPr>
        <w:t>2. Порівняльна характеристика розвитку лізингових стосунків в США, Японії і Західній Європі</w:t>
      </w:r>
      <w:r w:rsidRPr="00BC1151">
        <w:rPr>
          <w:noProof/>
          <w:webHidden/>
          <w:sz w:val="28"/>
          <w:szCs w:val="28"/>
        </w:rPr>
        <w:tab/>
        <w:t>9</w:t>
      </w:r>
    </w:p>
    <w:p w:rsidR="000653FB" w:rsidRPr="00BC1151" w:rsidRDefault="000653FB" w:rsidP="00BC1151">
      <w:pPr>
        <w:pStyle w:val="11"/>
        <w:tabs>
          <w:tab w:val="right" w:leader="dot" w:pos="9345"/>
        </w:tabs>
        <w:spacing w:line="360" w:lineRule="auto"/>
        <w:rPr>
          <w:noProof/>
          <w:sz w:val="28"/>
          <w:szCs w:val="28"/>
        </w:rPr>
      </w:pPr>
      <w:r w:rsidRPr="00D7243F">
        <w:rPr>
          <w:rStyle w:val="ac"/>
          <w:bCs/>
          <w:noProof/>
          <w:sz w:val="28"/>
          <w:szCs w:val="28"/>
          <w:lang w:eastAsia="uk-UA"/>
        </w:rPr>
        <w:t>Висновок</w:t>
      </w:r>
      <w:r w:rsidRPr="00BC1151">
        <w:rPr>
          <w:noProof/>
          <w:webHidden/>
          <w:sz w:val="28"/>
          <w:szCs w:val="28"/>
        </w:rPr>
        <w:tab/>
        <w:t>31</w:t>
      </w:r>
    </w:p>
    <w:p w:rsidR="000653FB" w:rsidRPr="00BC1151" w:rsidRDefault="000653FB" w:rsidP="00BC1151">
      <w:pPr>
        <w:pStyle w:val="11"/>
        <w:tabs>
          <w:tab w:val="right" w:leader="dot" w:pos="9345"/>
        </w:tabs>
        <w:spacing w:line="360" w:lineRule="auto"/>
        <w:rPr>
          <w:noProof/>
          <w:sz w:val="28"/>
          <w:szCs w:val="28"/>
        </w:rPr>
      </w:pPr>
      <w:r w:rsidRPr="00D7243F">
        <w:rPr>
          <w:rStyle w:val="ac"/>
          <w:bCs/>
          <w:noProof/>
          <w:sz w:val="28"/>
          <w:szCs w:val="28"/>
          <w:lang w:eastAsia="uk-UA"/>
        </w:rPr>
        <w:t>Список використаної літератури</w:t>
      </w:r>
      <w:r w:rsidRPr="00BC1151">
        <w:rPr>
          <w:noProof/>
          <w:webHidden/>
          <w:sz w:val="28"/>
          <w:szCs w:val="28"/>
        </w:rPr>
        <w:tab/>
        <w:t>33</w:t>
      </w:r>
    </w:p>
    <w:p w:rsidR="00D91B0D" w:rsidRPr="00BC1151" w:rsidRDefault="00D91B0D" w:rsidP="00BC1151">
      <w:pPr>
        <w:spacing w:line="360" w:lineRule="auto"/>
        <w:ind w:firstLine="709"/>
        <w:rPr>
          <w:b/>
          <w:bCs/>
          <w:sz w:val="28"/>
          <w:szCs w:val="28"/>
          <w:lang w:eastAsia="uk-UA"/>
        </w:rPr>
      </w:pPr>
    </w:p>
    <w:p w:rsidR="002B5621" w:rsidRPr="00BC1151" w:rsidRDefault="002B5621" w:rsidP="00BC1151">
      <w:pPr>
        <w:pStyle w:val="1"/>
        <w:spacing w:line="360" w:lineRule="auto"/>
        <w:ind w:firstLine="709"/>
        <w:rPr>
          <w:sz w:val="28"/>
          <w:szCs w:val="28"/>
          <w:lang w:val="uk-UA" w:eastAsia="uk-UA"/>
        </w:rPr>
      </w:pPr>
      <w:r w:rsidRPr="00BC1151">
        <w:rPr>
          <w:sz w:val="28"/>
          <w:szCs w:val="28"/>
          <w:lang w:val="uk-UA" w:eastAsia="uk-UA"/>
        </w:rPr>
        <w:br w:type="page"/>
      </w:r>
      <w:bookmarkStart w:id="0" w:name="_Toc212820918"/>
      <w:r w:rsidRPr="00BC1151">
        <w:rPr>
          <w:sz w:val="28"/>
          <w:szCs w:val="28"/>
          <w:lang w:val="uk-UA" w:eastAsia="uk-UA"/>
        </w:rPr>
        <w:t>Вступ</w:t>
      </w:r>
      <w:bookmarkEnd w:id="0"/>
    </w:p>
    <w:p w:rsidR="002B5621" w:rsidRPr="00BC1151" w:rsidRDefault="002B5621" w:rsidP="00BC1151">
      <w:pPr>
        <w:spacing w:line="360" w:lineRule="auto"/>
        <w:ind w:firstLine="709"/>
        <w:jc w:val="both"/>
        <w:rPr>
          <w:sz w:val="28"/>
          <w:szCs w:val="28"/>
          <w:lang w:eastAsia="uk-UA"/>
        </w:rPr>
      </w:pPr>
    </w:p>
    <w:p w:rsidR="002B5621" w:rsidRPr="00BC1151" w:rsidRDefault="002B5621" w:rsidP="00BC1151">
      <w:pPr>
        <w:spacing w:line="360" w:lineRule="auto"/>
        <w:ind w:firstLine="709"/>
        <w:jc w:val="both"/>
        <w:rPr>
          <w:sz w:val="28"/>
          <w:szCs w:val="28"/>
        </w:rPr>
      </w:pPr>
      <w:r w:rsidRPr="00BC1151">
        <w:rPr>
          <w:sz w:val="28"/>
          <w:szCs w:val="28"/>
          <w:lang w:eastAsia="uk-UA"/>
        </w:rPr>
        <w:t>Лізинг охопив весь світ в середині — кінці 70-х років. У цей період почала налагоджуватися загальносвітова статистика проведення лізингових операцій. Найбільшу активність в цій справі проявила компанія London Financial Global Leasing Report. Протягом багатьох років тут акумулюється інформація про національні лізингові ринки, перш за все по 50 найбільшим. На основі цих даних формуються і накопичуються зведення про континентальні і світові об'єми лізингового бізнесу.</w:t>
      </w:r>
    </w:p>
    <w:p w:rsidR="002B5621" w:rsidRPr="00BC1151" w:rsidRDefault="002B5621" w:rsidP="00BC1151">
      <w:pPr>
        <w:spacing w:line="360" w:lineRule="auto"/>
        <w:ind w:firstLine="709"/>
        <w:jc w:val="both"/>
        <w:rPr>
          <w:sz w:val="28"/>
          <w:szCs w:val="28"/>
        </w:rPr>
      </w:pPr>
      <w:r w:rsidRPr="00BC1151">
        <w:rPr>
          <w:sz w:val="28"/>
          <w:szCs w:val="28"/>
          <w:lang w:eastAsia="uk-UA"/>
        </w:rPr>
        <w:t xml:space="preserve">Накопичена за багато років статистична інформація дуже важлива для уявлення про пропорції, що склалися, в інвестиціях, в активності проведення лізингової діяльності. Статистика допомагає проілюструвати і зрозуміти залежність лізингу від політики продажів устаткування, техніки; оподаткування і амортизації в багатьох країнах; виявляє резерви розвитку лізингу. Остання обставина принципова поважно для </w:t>
      </w:r>
      <w:r w:rsidR="004C15F4" w:rsidRPr="00BC1151">
        <w:rPr>
          <w:sz w:val="28"/>
          <w:szCs w:val="28"/>
          <w:lang w:eastAsia="uk-UA"/>
        </w:rPr>
        <w:t>України</w:t>
      </w:r>
      <w:r w:rsidRPr="00BC1151">
        <w:rPr>
          <w:sz w:val="28"/>
          <w:szCs w:val="28"/>
          <w:lang w:eastAsia="uk-UA"/>
        </w:rPr>
        <w:t>.</w:t>
      </w:r>
    </w:p>
    <w:p w:rsidR="00F965A1" w:rsidRPr="00BC1151" w:rsidRDefault="00C156CE" w:rsidP="00BC1151">
      <w:pPr>
        <w:pStyle w:val="1"/>
        <w:spacing w:line="360" w:lineRule="auto"/>
        <w:ind w:firstLine="709"/>
        <w:rPr>
          <w:bCs/>
          <w:sz w:val="28"/>
          <w:szCs w:val="28"/>
          <w:lang w:val="uk-UA"/>
        </w:rPr>
      </w:pPr>
      <w:r w:rsidRPr="00BC1151">
        <w:rPr>
          <w:sz w:val="28"/>
          <w:szCs w:val="28"/>
          <w:lang w:val="uk-UA" w:eastAsia="uk-UA"/>
        </w:rPr>
        <w:br w:type="page"/>
      </w:r>
      <w:bookmarkStart w:id="1" w:name="_Toc212820919"/>
      <w:r w:rsidR="00F965A1" w:rsidRPr="00BC1151">
        <w:rPr>
          <w:bCs/>
          <w:sz w:val="28"/>
          <w:szCs w:val="28"/>
          <w:lang w:val="uk-UA" w:eastAsia="uk-UA"/>
        </w:rPr>
        <w:t>1. Світовий лізинговий ринок</w:t>
      </w:r>
      <w:bookmarkEnd w:id="1"/>
    </w:p>
    <w:p w:rsidR="002B5621" w:rsidRPr="00BC1151" w:rsidRDefault="002B5621" w:rsidP="00BC1151">
      <w:pPr>
        <w:spacing w:line="360" w:lineRule="auto"/>
        <w:ind w:firstLine="709"/>
        <w:jc w:val="both"/>
        <w:rPr>
          <w:sz w:val="28"/>
          <w:szCs w:val="28"/>
          <w:lang w:eastAsia="uk-UA"/>
        </w:rPr>
      </w:pPr>
    </w:p>
    <w:p w:rsidR="002B5621" w:rsidRPr="00BC1151" w:rsidRDefault="002B5621" w:rsidP="00BC1151">
      <w:pPr>
        <w:spacing w:line="360" w:lineRule="auto"/>
        <w:ind w:firstLine="709"/>
        <w:jc w:val="both"/>
        <w:rPr>
          <w:sz w:val="28"/>
          <w:szCs w:val="28"/>
          <w:lang w:eastAsia="uk-UA"/>
        </w:rPr>
      </w:pPr>
    </w:p>
    <w:p w:rsidR="00F965A1" w:rsidRPr="00BC1151" w:rsidRDefault="00F965A1" w:rsidP="00BC1151">
      <w:pPr>
        <w:spacing w:line="360" w:lineRule="auto"/>
        <w:ind w:firstLine="709"/>
        <w:jc w:val="both"/>
        <w:rPr>
          <w:sz w:val="28"/>
          <w:szCs w:val="28"/>
        </w:rPr>
      </w:pPr>
      <w:r w:rsidRPr="00BC1151">
        <w:rPr>
          <w:sz w:val="28"/>
          <w:szCs w:val="28"/>
          <w:lang w:eastAsia="uk-UA"/>
        </w:rPr>
        <w:t>При будь-якому запозиченні зарубіжного досвіду слід брати до уваги не лише зовнішня схожість економічних процесів. Необхідно реально оцінювати відзнаку ситуації в нашій країні і в країнах з розвиненою ринковою економікою.</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Причини пильної уваги </w:t>
      </w:r>
      <w:r w:rsidR="00644856" w:rsidRPr="00BC1151">
        <w:rPr>
          <w:sz w:val="28"/>
          <w:szCs w:val="28"/>
          <w:lang w:eastAsia="uk-UA"/>
        </w:rPr>
        <w:t>українських</w:t>
      </w:r>
      <w:r w:rsidRPr="00BC1151">
        <w:rPr>
          <w:sz w:val="28"/>
          <w:szCs w:val="28"/>
          <w:lang w:eastAsia="uk-UA"/>
        </w:rPr>
        <w:t xml:space="preserve"> підприємців до лізингу зовсім інші, чим у їх зарубіжних колег 25— 30 років тому. У той період на Заході лізинг був затребуваний зважаючи на різко збільшені інвестиційні потреби економіки, через темпи технічного прогресу, що склалися, які вже не могли задовольнятися за рахунок виняткових традиційних каналів фінансування. Ось чому в умовах конкуренції, що загострюється, лізинг був додатковим і достатньо ефективним каналом збуту проведеній продукції, він дозволяв добиватися розширення круга споживачів і завойовувати нові ринки збуту.</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З таблиці. </w:t>
      </w:r>
      <w:r w:rsidR="00644856" w:rsidRPr="00BC1151">
        <w:rPr>
          <w:sz w:val="28"/>
          <w:szCs w:val="28"/>
          <w:lang w:eastAsia="uk-UA"/>
        </w:rPr>
        <w:t>1</w:t>
      </w:r>
      <w:r w:rsidRPr="00BC1151">
        <w:rPr>
          <w:sz w:val="28"/>
          <w:szCs w:val="28"/>
          <w:lang w:eastAsia="uk-UA"/>
        </w:rPr>
        <w:t xml:space="preserve"> видно, як змінювалися загальносвітові об'єми проведення лізингових операцій протягом 19 років.</w:t>
      </w:r>
    </w:p>
    <w:p w:rsidR="00F965A1" w:rsidRPr="00BC1151" w:rsidRDefault="00F965A1" w:rsidP="00BC1151">
      <w:pPr>
        <w:spacing w:line="360" w:lineRule="auto"/>
        <w:ind w:firstLine="709"/>
        <w:jc w:val="right"/>
        <w:rPr>
          <w:b/>
          <w:bCs/>
          <w:sz w:val="28"/>
          <w:szCs w:val="28"/>
        </w:rPr>
      </w:pPr>
    </w:p>
    <w:p w:rsidR="00093AA1" w:rsidRPr="00BC1151" w:rsidRDefault="002B5621" w:rsidP="00BC1151">
      <w:pPr>
        <w:spacing w:line="360" w:lineRule="auto"/>
        <w:ind w:firstLine="709"/>
        <w:jc w:val="right"/>
        <w:rPr>
          <w:bCs/>
          <w:sz w:val="28"/>
          <w:szCs w:val="28"/>
          <w:lang w:eastAsia="uk-UA"/>
        </w:rPr>
      </w:pPr>
      <w:r w:rsidRPr="00BC1151">
        <w:rPr>
          <w:b/>
          <w:bCs/>
          <w:sz w:val="28"/>
          <w:szCs w:val="28"/>
          <w:lang w:eastAsia="uk-UA"/>
        </w:rPr>
        <w:br w:type="page"/>
      </w:r>
      <w:r w:rsidR="00F965A1" w:rsidRPr="00BC1151">
        <w:rPr>
          <w:bCs/>
          <w:sz w:val="28"/>
          <w:szCs w:val="28"/>
          <w:lang w:eastAsia="uk-UA"/>
        </w:rPr>
        <w:t xml:space="preserve">Таблиця </w:t>
      </w:r>
      <w:r w:rsidR="00093AA1" w:rsidRPr="00BC1151">
        <w:rPr>
          <w:bCs/>
          <w:sz w:val="28"/>
          <w:szCs w:val="28"/>
          <w:lang w:eastAsia="uk-UA"/>
        </w:rPr>
        <w:t>1</w:t>
      </w:r>
    </w:p>
    <w:p w:rsidR="00093AA1" w:rsidRPr="00BC1151" w:rsidRDefault="00F965A1" w:rsidP="00BC1151">
      <w:pPr>
        <w:spacing w:line="360" w:lineRule="auto"/>
        <w:ind w:firstLine="709"/>
        <w:jc w:val="center"/>
        <w:rPr>
          <w:b/>
          <w:bCs/>
          <w:sz w:val="28"/>
          <w:szCs w:val="28"/>
          <w:lang w:eastAsia="uk-UA"/>
        </w:rPr>
      </w:pPr>
      <w:r w:rsidRPr="00BC1151">
        <w:rPr>
          <w:b/>
          <w:bCs/>
          <w:sz w:val="28"/>
          <w:szCs w:val="28"/>
          <w:lang w:eastAsia="uk-UA"/>
        </w:rPr>
        <w:t>Об'єми лізингу устаткування по регіонах миру в 1978—</w:t>
      </w:r>
      <w:r w:rsidR="000A5BCB" w:rsidRPr="00BC1151">
        <w:rPr>
          <w:b/>
          <w:bCs/>
          <w:sz w:val="28"/>
          <w:szCs w:val="28"/>
          <w:lang w:eastAsia="uk-UA"/>
        </w:rPr>
        <w:t>2006</w:t>
      </w:r>
      <w:r w:rsidRPr="00BC1151">
        <w:rPr>
          <w:b/>
          <w:bCs/>
          <w:sz w:val="28"/>
          <w:szCs w:val="28"/>
          <w:lang w:eastAsia="uk-UA"/>
        </w:rPr>
        <w:t xml:space="preserve"> рр., </w:t>
      </w:r>
    </w:p>
    <w:p w:rsidR="00644856" w:rsidRPr="00BC1151" w:rsidRDefault="00F965A1" w:rsidP="00BC1151">
      <w:pPr>
        <w:spacing w:line="360" w:lineRule="auto"/>
        <w:ind w:firstLine="709"/>
        <w:jc w:val="center"/>
        <w:rPr>
          <w:b/>
          <w:bCs/>
          <w:sz w:val="28"/>
          <w:szCs w:val="28"/>
          <w:lang w:eastAsia="uk-UA"/>
        </w:rPr>
      </w:pPr>
      <w:r w:rsidRPr="00BC1151">
        <w:rPr>
          <w:b/>
          <w:bCs/>
          <w:sz w:val="28"/>
          <w:szCs w:val="28"/>
          <w:lang w:eastAsia="uk-UA"/>
        </w:rPr>
        <w:t xml:space="preserve">млрд. </w:t>
      </w:r>
      <w:r w:rsidR="00644856" w:rsidRPr="00BC1151">
        <w:rPr>
          <w:b/>
          <w:bCs/>
          <w:sz w:val="28"/>
          <w:szCs w:val="28"/>
          <w:lang w:eastAsia="uk-UA"/>
        </w:rPr>
        <w:t>дол.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05"/>
        <w:gridCol w:w="1083"/>
        <w:gridCol w:w="801"/>
        <w:gridCol w:w="1198"/>
        <w:gridCol w:w="1260"/>
        <w:gridCol w:w="1080"/>
        <w:gridCol w:w="1368"/>
      </w:tblGrid>
      <w:tr w:rsidR="00F965A1" w:rsidRPr="00BC1151">
        <w:trPr>
          <w:trHeight w:val="703"/>
          <w:jc w:val="center"/>
        </w:trPr>
        <w:tc>
          <w:tcPr>
            <w:tcW w:w="709" w:type="dxa"/>
          </w:tcPr>
          <w:p w:rsidR="00F965A1" w:rsidRPr="00BC1151" w:rsidRDefault="00F965A1" w:rsidP="00BC1151">
            <w:pPr>
              <w:tabs>
                <w:tab w:val="left" w:pos="167"/>
              </w:tabs>
              <w:spacing w:line="360" w:lineRule="auto"/>
              <w:ind w:left="-752" w:firstLine="709"/>
              <w:jc w:val="center"/>
              <w:rPr>
                <w:sz w:val="20"/>
                <w:szCs w:val="20"/>
              </w:rPr>
            </w:pPr>
            <w:r w:rsidRPr="00BC1151">
              <w:rPr>
                <w:sz w:val="20"/>
                <w:szCs w:val="20"/>
                <w:lang w:eastAsia="uk-UA"/>
              </w:rPr>
              <w:t>Рік</w:t>
            </w:r>
          </w:p>
        </w:tc>
        <w:tc>
          <w:tcPr>
            <w:tcW w:w="1205"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lang w:eastAsia="uk-UA"/>
              </w:rPr>
              <w:t>Північна Америка</w:t>
            </w:r>
          </w:p>
        </w:tc>
        <w:tc>
          <w:tcPr>
            <w:tcW w:w="1083" w:type="dxa"/>
          </w:tcPr>
          <w:p w:rsidR="00F965A1" w:rsidRPr="00BC1151" w:rsidRDefault="006F269A" w:rsidP="00BC1151">
            <w:pPr>
              <w:tabs>
                <w:tab w:val="left" w:pos="167"/>
              </w:tabs>
              <w:spacing w:line="360" w:lineRule="auto"/>
              <w:ind w:left="-752" w:firstLine="709"/>
              <w:jc w:val="both"/>
              <w:rPr>
                <w:sz w:val="20"/>
                <w:szCs w:val="20"/>
              </w:rPr>
            </w:pPr>
            <w:r w:rsidRPr="00BC1151">
              <w:rPr>
                <w:sz w:val="20"/>
                <w:szCs w:val="20"/>
                <w:lang w:eastAsia="uk-UA"/>
              </w:rPr>
              <w:t>Є</w:t>
            </w:r>
            <w:r w:rsidR="00F965A1" w:rsidRPr="00BC1151">
              <w:rPr>
                <w:sz w:val="20"/>
                <w:szCs w:val="20"/>
                <w:lang w:eastAsia="uk-UA"/>
              </w:rPr>
              <w:t>вропа</w:t>
            </w:r>
          </w:p>
        </w:tc>
        <w:tc>
          <w:tcPr>
            <w:tcW w:w="801"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lang w:eastAsia="uk-UA"/>
              </w:rPr>
              <w:t>Азія</w:t>
            </w:r>
          </w:p>
        </w:tc>
        <w:tc>
          <w:tcPr>
            <w:tcW w:w="1198"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lang w:eastAsia="uk-UA"/>
              </w:rPr>
              <w:t>Південна Америка</w:t>
            </w:r>
          </w:p>
        </w:tc>
        <w:tc>
          <w:tcPr>
            <w:tcW w:w="1260"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lang w:eastAsia="uk-UA"/>
              </w:rPr>
              <w:t>Австралія і Нова Зеландія</w:t>
            </w:r>
          </w:p>
        </w:tc>
        <w:tc>
          <w:tcPr>
            <w:tcW w:w="1080"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lang w:eastAsia="uk-UA"/>
              </w:rPr>
              <w:t>Африка</w:t>
            </w:r>
          </w:p>
        </w:tc>
        <w:tc>
          <w:tcPr>
            <w:tcW w:w="1368" w:type="dxa"/>
          </w:tcPr>
          <w:p w:rsidR="00F965A1" w:rsidRPr="00BC1151" w:rsidRDefault="00F965A1" w:rsidP="00BC1151">
            <w:pPr>
              <w:tabs>
                <w:tab w:val="left" w:pos="167"/>
              </w:tabs>
              <w:spacing w:line="360" w:lineRule="auto"/>
              <w:ind w:left="-752" w:firstLine="709"/>
              <w:jc w:val="center"/>
              <w:rPr>
                <w:sz w:val="20"/>
                <w:szCs w:val="20"/>
              </w:rPr>
            </w:pPr>
            <w:r w:rsidRPr="00BC1151">
              <w:rPr>
                <w:sz w:val="20"/>
                <w:szCs w:val="20"/>
                <w:lang w:eastAsia="uk-UA"/>
              </w:rPr>
              <w:t>Всього в світі</w:t>
            </w:r>
          </w:p>
        </w:tc>
      </w:tr>
      <w:tr w:rsidR="00F965A1" w:rsidRPr="00BC1151">
        <w:trPr>
          <w:trHeight w:val="5251"/>
          <w:jc w:val="center"/>
        </w:trPr>
        <w:tc>
          <w:tcPr>
            <w:tcW w:w="709"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1978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1979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1989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1990</w:t>
            </w:r>
          </w:p>
          <w:p w:rsidR="00F965A1" w:rsidRPr="00BC1151" w:rsidRDefault="000A5BCB" w:rsidP="00BC1151">
            <w:pPr>
              <w:tabs>
                <w:tab w:val="left" w:pos="167"/>
              </w:tabs>
              <w:spacing w:line="360" w:lineRule="auto"/>
              <w:ind w:left="-752" w:firstLine="709"/>
              <w:jc w:val="both"/>
              <w:rPr>
                <w:sz w:val="20"/>
                <w:szCs w:val="20"/>
              </w:rPr>
            </w:pPr>
            <w:r w:rsidRPr="00BC1151">
              <w:rPr>
                <w:sz w:val="20"/>
                <w:szCs w:val="20"/>
              </w:rPr>
              <w:t>2001</w:t>
            </w:r>
          </w:p>
          <w:p w:rsidR="00F965A1" w:rsidRPr="00BC1151" w:rsidRDefault="000A5BCB" w:rsidP="00BC1151">
            <w:pPr>
              <w:tabs>
                <w:tab w:val="left" w:pos="167"/>
              </w:tabs>
              <w:spacing w:line="360" w:lineRule="auto"/>
              <w:ind w:left="-752" w:firstLine="709"/>
              <w:jc w:val="both"/>
              <w:rPr>
                <w:sz w:val="20"/>
                <w:szCs w:val="20"/>
              </w:rPr>
            </w:pPr>
            <w:r w:rsidRPr="00BC1151">
              <w:rPr>
                <w:sz w:val="20"/>
                <w:szCs w:val="20"/>
              </w:rPr>
              <w:t>2002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1993</w:t>
            </w:r>
          </w:p>
          <w:p w:rsidR="00F965A1" w:rsidRPr="00BC1151" w:rsidRDefault="000A5BCB" w:rsidP="00BC1151">
            <w:pPr>
              <w:tabs>
                <w:tab w:val="left" w:pos="167"/>
              </w:tabs>
              <w:spacing w:line="360" w:lineRule="auto"/>
              <w:ind w:left="-752" w:firstLine="709"/>
              <w:jc w:val="both"/>
              <w:rPr>
                <w:sz w:val="20"/>
                <w:szCs w:val="20"/>
              </w:rPr>
            </w:pPr>
            <w:r w:rsidRPr="00BC1151">
              <w:rPr>
                <w:sz w:val="20"/>
                <w:szCs w:val="20"/>
              </w:rPr>
              <w:t>2004</w:t>
            </w:r>
          </w:p>
          <w:p w:rsidR="00F965A1" w:rsidRPr="00BC1151" w:rsidRDefault="000A5BCB" w:rsidP="00BC1151">
            <w:pPr>
              <w:tabs>
                <w:tab w:val="left" w:pos="167"/>
              </w:tabs>
              <w:spacing w:line="360" w:lineRule="auto"/>
              <w:ind w:left="-752" w:firstLine="709"/>
              <w:jc w:val="both"/>
              <w:rPr>
                <w:sz w:val="20"/>
                <w:szCs w:val="20"/>
              </w:rPr>
            </w:pPr>
            <w:r w:rsidRPr="00BC1151">
              <w:rPr>
                <w:sz w:val="20"/>
                <w:szCs w:val="20"/>
              </w:rPr>
              <w:t>2005</w:t>
            </w:r>
          </w:p>
          <w:p w:rsidR="00F965A1" w:rsidRPr="00BC1151" w:rsidRDefault="000A5BCB" w:rsidP="00BC1151">
            <w:pPr>
              <w:tabs>
                <w:tab w:val="left" w:pos="167"/>
              </w:tabs>
              <w:spacing w:line="360" w:lineRule="auto"/>
              <w:ind w:left="-752" w:firstLine="709"/>
              <w:jc w:val="both"/>
              <w:rPr>
                <w:sz w:val="20"/>
                <w:szCs w:val="20"/>
              </w:rPr>
            </w:pPr>
            <w:r w:rsidRPr="00BC1151">
              <w:rPr>
                <w:sz w:val="20"/>
                <w:szCs w:val="20"/>
              </w:rPr>
              <w:t>2006</w:t>
            </w:r>
          </w:p>
        </w:tc>
        <w:tc>
          <w:tcPr>
            <w:tcW w:w="1205" w:type="dxa"/>
          </w:tcPr>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24,0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29,8</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37,7</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48,0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50,0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52,5</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64,0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80,8</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87,0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101,3</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117,0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126,8</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125,4</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130,0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127,6</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132,5</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148,0</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169,3</w:t>
            </w:r>
          </w:p>
          <w:p w:rsidR="00F965A1" w:rsidRPr="00BC1151" w:rsidRDefault="00F965A1" w:rsidP="00BC1151">
            <w:pPr>
              <w:tabs>
                <w:tab w:val="left" w:pos="167"/>
              </w:tabs>
              <w:spacing w:line="360" w:lineRule="auto"/>
              <w:ind w:left="-752" w:firstLine="709"/>
              <w:jc w:val="center"/>
              <w:rPr>
                <w:sz w:val="20"/>
                <w:szCs w:val="20"/>
              </w:rPr>
            </w:pPr>
            <w:r w:rsidRPr="00BC1151">
              <w:rPr>
                <w:sz w:val="20"/>
                <w:szCs w:val="20"/>
              </w:rPr>
              <w:t>177,0</w:t>
            </w:r>
          </w:p>
        </w:tc>
        <w:tc>
          <w:tcPr>
            <w:tcW w:w="1083"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13,2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17,4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18,1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24,7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41,2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64,6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80,1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98,0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117,9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120,0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99,5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81,0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87,5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100,0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117,7</w:t>
            </w:r>
          </w:p>
        </w:tc>
        <w:tc>
          <w:tcPr>
            <w:tcW w:w="801"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10,5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15,9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20,9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25,9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36,5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50,2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63,6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65,3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77,5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83,4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88,8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79,9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99,2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104,8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105,8</w:t>
            </w:r>
          </w:p>
        </w:tc>
        <w:tc>
          <w:tcPr>
            <w:tcW w:w="1198"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9,3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15,1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15,0</w:t>
            </w:r>
          </w:p>
        </w:tc>
        <w:tc>
          <w:tcPr>
            <w:tcW w:w="1260"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7,3</w:t>
            </w:r>
          </w:p>
        </w:tc>
        <w:tc>
          <w:tcPr>
            <w:tcW w:w="1080"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0,8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5,7</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5,3</w:t>
            </w:r>
          </w:p>
        </w:tc>
        <w:tc>
          <w:tcPr>
            <w:tcW w:w="1368" w:type="dxa"/>
          </w:tcPr>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40,8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53,0</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63,6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79,6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84,9</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93,5</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110,2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138,1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173,4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225,2</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273,8</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302,4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331,6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345,3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323,3</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309,6</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256,4</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409,1</w:t>
            </w:r>
          </w:p>
          <w:p w:rsidR="00F965A1" w:rsidRPr="00BC1151" w:rsidRDefault="00F965A1" w:rsidP="00BC1151">
            <w:pPr>
              <w:tabs>
                <w:tab w:val="left" w:pos="167"/>
              </w:tabs>
              <w:spacing w:line="360" w:lineRule="auto"/>
              <w:ind w:left="-752" w:firstLine="709"/>
              <w:jc w:val="both"/>
              <w:rPr>
                <w:sz w:val="20"/>
                <w:szCs w:val="20"/>
              </w:rPr>
            </w:pPr>
            <w:r w:rsidRPr="00BC1151">
              <w:rPr>
                <w:sz w:val="20"/>
                <w:szCs w:val="20"/>
              </w:rPr>
              <w:t>428,1</w:t>
            </w:r>
          </w:p>
        </w:tc>
      </w:tr>
    </w:tbl>
    <w:p w:rsidR="00093AA1" w:rsidRPr="00BC1151" w:rsidRDefault="00093AA1" w:rsidP="00BC1151">
      <w:pPr>
        <w:spacing w:line="360" w:lineRule="auto"/>
        <w:ind w:firstLine="709"/>
        <w:jc w:val="both"/>
        <w:rPr>
          <w:sz w:val="28"/>
          <w:szCs w:val="28"/>
          <w:lang w:eastAsia="uk-UA"/>
        </w:rPr>
      </w:pPr>
    </w:p>
    <w:p w:rsidR="00093AA1" w:rsidRPr="00BC1151" w:rsidRDefault="00093AA1" w:rsidP="00BC1151">
      <w:pPr>
        <w:spacing w:line="360" w:lineRule="auto"/>
        <w:ind w:firstLine="709"/>
        <w:jc w:val="both"/>
        <w:rPr>
          <w:sz w:val="28"/>
          <w:szCs w:val="28"/>
          <w:lang w:eastAsia="uk-UA"/>
        </w:rPr>
      </w:pPr>
    </w:p>
    <w:p w:rsidR="00F965A1" w:rsidRPr="00BC1151" w:rsidRDefault="00F965A1" w:rsidP="00BC1151">
      <w:pPr>
        <w:spacing w:line="360" w:lineRule="auto"/>
        <w:ind w:firstLine="709"/>
        <w:jc w:val="both"/>
        <w:rPr>
          <w:sz w:val="28"/>
          <w:szCs w:val="28"/>
        </w:rPr>
      </w:pPr>
      <w:r w:rsidRPr="00BC1151">
        <w:rPr>
          <w:sz w:val="28"/>
          <w:szCs w:val="28"/>
          <w:lang w:eastAsia="uk-UA"/>
        </w:rPr>
        <w:t>Майже за два десятки років щорічні об'єми лізингових договорів, що знов укладаються, збільшилися більш ніж в 10 разів. Проте потрібно розуміти, що долар в кінці 70-х років не слід рівняти з доларом в даний час. Тому зростання в 10,5 разу має бути скоректований, як мінімум, на величину інфляції в провідних країнах. Якщо її прийняти в цілому по світу у розмірі 3% в рік, то реальнішим представляється зростання лізингового бізнесу в 6 разів. Така динаміка означає, що середньорічні темпи зростання за цей період складали близько 10%.</w:t>
      </w:r>
    </w:p>
    <w:p w:rsidR="00F965A1" w:rsidRPr="00BC1151" w:rsidRDefault="00F965A1" w:rsidP="00BC1151">
      <w:pPr>
        <w:spacing w:line="360" w:lineRule="auto"/>
        <w:ind w:firstLine="709"/>
        <w:jc w:val="both"/>
        <w:rPr>
          <w:sz w:val="28"/>
          <w:szCs w:val="28"/>
        </w:rPr>
      </w:pPr>
      <w:r w:rsidRPr="00BC1151">
        <w:rPr>
          <w:sz w:val="28"/>
          <w:szCs w:val="28"/>
          <w:lang w:eastAsia="uk-UA"/>
        </w:rPr>
        <w:t>У 90-х роках (</w:t>
      </w:r>
      <w:r w:rsidR="000A5BCB" w:rsidRPr="00BC1151">
        <w:rPr>
          <w:sz w:val="28"/>
          <w:szCs w:val="28"/>
          <w:lang w:eastAsia="uk-UA"/>
        </w:rPr>
        <w:t>2001</w:t>
      </w:r>
      <w:r w:rsidRPr="00BC1151">
        <w:rPr>
          <w:sz w:val="28"/>
          <w:szCs w:val="28"/>
          <w:lang w:eastAsia="uk-UA"/>
        </w:rPr>
        <w:t>—</w:t>
      </w:r>
      <w:r w:rsidR="000A5BCB" w:rsidRPr="00BC1151">
        <w:rPr>
          <w:sz w:val="28"/>
          <w:szCs w:val="28"/>
          <w:lang w:eastAsia="uk-UA"/>
        </w:rPr>
        <w:t>2006</w:t>
      </w:r>
      <w:r w:rsidRPr="00BC1151">
        <w:rPr>
          <w:sz w:val="28"/>
          <w:szCs w:val="28"/>
          <w:lang w:eastAsia="uk-UA"/>
        </w:rPr>
        <w:t>), коли лізинговий ринок досяг достатньо великих об'ємів, приріст склав 24%, тобто щорічні темпи зростання дорівнювали 4,4%.</w:t>
      </w:r>
    </w:p>
    <w:p w:rsidR="00F965A1" w:rsidRPr="00BC1151" w:rsidRDefault="00F965A1" w:rsidP="00BC1151">
      <w:pPr>
        <w:spacing w:line="360" w:lineRule="auto"/>
        <w:ind w:firstLine="709"/>
        <w:jc w:val="both"/>
        <w:rPr>
          <w:sz w:val="28"/>
          <w:szCs w:val="28"/>
        </w:rPr>
      </w:pPr>
      <w:r w:rsidRPr="00BC1151">
        <w:rPr>
          <w:sz w:val="28"/>
          <w:szCs w:val="28"/>
          <w:lang w:eastAsia="uk-UA"/>
        </w:rPr>
        <w:t>Найбільш динамічним був розвиток північноамериканського лізингового ринку. Його зростання за останні шість років склало 36,2%. США є лідером в проведенні лізингових операцій. На</w:t>
      </w:r>
      <w:r w:rsidR="00BC1151">
        <w:rPr>
          <w:sz w:val="28"/>
          <w:szCs w:val="28"/>
          <w:lang w:eastAsia="uk-UA"/>
        </w:rPr>
        <w:t xml:space="preserve"> </w:t>
      </w:r>
      <w:r w:rsidRPr="00BC1151">
        <w:rPr>
          <w:sz w:val="28"/>
          <w:szCs w:val="28"/>
          <w:lang w:eastAsia="uk-UA"/>
        </w:rPr>
        <w:t xml:space="preserve">долю цієї країни в </w:t>
      </w:r>
      <w:r w:rsidR="000A5BCB" w:rsidRPr="00BC1151">
        <w:rPr>
          <w:sz w:val="28"/>
          <w:szCs w:val="28"/>
          <w:lang w:eastAsia="uk-UA"/>
        </w:rPr>
        <w:t>2006</w:t>
      </w:r>
      <w:r w:rsidRPr="00BC1151">
        <w:rPr>
          <w:sz w:val="28"/>
          <w:szCs w:val="28"/>
          <w:lang w:eastAsia="uk-UA"/>
        </w:rPr>
        <w:t xml:space="preserve"> р. доводилося 39,5% загальносвітового рівня. Причому за останні два роки середньорічний темп зростання склав 7,5%. Проте всесвітньо відома аналітична компанія Moody's, на яку посилається London Financial Global Leasing Report, передбачала, що в </w:t>
      </w:r>
      <w:r w:rsidR="000A5BCB" w:rsidRPr="00BC1151">
        <w:rPr>
          <w:sz w:val="28"/>
          <w:szCs w:val="28"/>
          <w:lang w:eastAsia="uk-UA"/>
        </w:rPr>
        <w:t>2007</w:t>
      </w:r>
      <w:r w:rsidRPr="00BC1151">
        <w:rPr>
          <w:sz w:val="28"/>
          <w:szCs w:val="28"/>
          <w:lang w:eastAsia="uk-UA"/>
        </w:rPr>
        <w:t>—1998 рр. ця тенденція зміниться і темпові характеристики згладяться. Можливо, це торкнеться і Канади, яка замикає першу десятку найбільш розвинених «лізингових країн» в світі з об'ємом ринку лізингу в 6,5 млрд. дол.</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w:t>
      </w:r>
      <w:r w:rsidR="00093AA1" w:rsidRPr="00BC1151">
        <w:rPr>
          <w:sz w:val="28"/>
          <w:szCs w:val="28"/>
          <w:lang w:eastAsia="uk-UA"/>
        </w:rPr>
        <w:t>Європі</w:t>
      </w:r>
      <w:r w:rsidRPr="00BC1151">
        <w:rPr>
          <w:sz w:val="28"/>
          <w:szCs w:val="28"/>
          <w:lang w:eastAsia="uk-UA"/>
        </w:rPr>
        <w:t xml:space="preserve"> різкий стрибок стався в другій половині 80-х років. Так, з 1985 по 1990г. об'єми лізингових операцій збільшилися в 4,8 разу. Навіть з урахуванням коректування на щорічні декілька відсотків інфляції сталося більш ніж чотирикратне зростання лізингу. Після </w:t>
      </w:r>
      <w:r w:rsidR="000A5BCB" w:rsidRPr="00BC1151">
        <w:rPr>
          <w:sz w:val="28"/>
          <w:szCs w:val="28"/>
          <w:lang w:eastAsia="uk-UA"/>
        </w:rPr>
        <w:t>2001</w:t>
      </w:r>
      <w:r w:rsidRPr="00BC1151">
        <w:rPr>
          <w:sz w:val="28"/>
          <w:szCs w:val="28"/>
          <w:lang w:eastAsia="uk-UA"/>
        </w:rPr>
        <w:t xml:space="preserve"> р. ситуація різко змінилася. У європейській лізинговій індустрії пролунала криза. За часом це збіглося з процесами, що міняють політичну карту континенту. Також економічна рецесія, що мала місце в </w:t>
      </w:r>
      <w:r w:rsidR="00093AA1" w:rsidRPr="00BC1151">
        <w:rPr>
          <w:sz w:val="28"/>
          <w:szCs w:val="28"/>
          <w:lang w:eastAsia="uk-UA"/>
        </w:rPr>
        <w:t>Європі</w:t>
      </w:r>
      <w:r w:rsidRPr="00BC1151">
        <w:rPr>
          <w:sz w:val="28"/>
          <w:szCs w:val="28"/>
          <w:lang w:eastAsia="uk-UA"/>
        </w:rPr>
        <w:t xml:space="preserve"> в </w:t>
      </w:r>
      <w:r w:rsidR="000A5BCB" w:rsidRPr="00BC1151">
        <w:rPr>
          <w:sz w:val="28"/>
          <w:szCs w:val="28"/>
          <w:lang w:eastAsia="uk-UA"/>
        </w:rPr>
        <w:t>2002</w:t>
      </w:r>
      <w:r w:rsidRPr="00BC1151">
        <w:rPr>
          <w:sz w:val="28"/>
          <w:szCs w:val="28"/>
          <w:lang w:eastAsia="uk-UA"/>
        </w:rPr>
        <w:t>-93 рр., привели до скорочення об'єму операцій, збільшення числа банкротств, посилення конкуренції за отриманням кредиту, падіння прибутків лізингових компаній, а також до скорочення їх спільного числа. Зокрема, у ФРН кількість лізингових компаній під час рецесії на початку 1990-х років скоротилася майже в 2 рази. Посилення конкуренції на лізинговому ринку підштовхнуло лізингові компанії до зниження витрат, поліпшення обслуговування клієнтів шляхом надання нового вигляду лізингу, а також до поглиблення спеціалізації. Лізингові компанії, контрольовані банками, відповіли на загрозу зростаючій конкуренції з боку лізингових компаній, утворених виробничими фірмами, пропозицією лізингу в ув'язці з традиційними банківськими продуктами. Їм допомагає в цьому обширна мережа філій і відділень банків, розширилася практика створення спеціалізованих філій, призначених виключно для проведення операцій по лізингу. Це ще раз підтверджує те, що ринок лізингу також як і інвестиційний ринок взагалі, проявляє великий ступінь чутливості по відношенню до економічної кон'юнктури.</w:t>
      </w:r>
    </w:p>
    <w:p w:rsidR="00F965A1" w:rsidRPr="00BC1151" w:rsidRDefault="00F965A1" w:rsidP="00BC1151">
      <w:pPr>
        <w:spacing w:line="360" w:lineRule="auto"/>
        <w:ind w:firstLine="709"/>
        <w:jc w:val="both"/>
        <w:rPr>
          <w:sz w:val="28"/>
          <w:szCs w:val="28"/>
        </w:rPr>
      </w:pPr>
      <w:r w:rsidRPr="00BC1151">
        <w:rPr>
          <w:sz w:val="28"/>
          <w:szCs w:val="28"/>
          <w:lang w:eastAsia="uk-UA"/>
        </w:rPr>
        <w:t>Разом з тим це була не глобальна загальносвітова криза. У інших регіонах миру спад склав декілька відсотків і ситуацію в</w:t>
      </w:r>
      <w:r w:rsidR="00F554CD" w:rsidRPr="00BC1151">
        <w:rPr>
          <w:sz w:val="28"/>
          <w:szCs w:val="28"/>
          <w:lang w:eastAsia="uk-UA"/>
        </w:rPr>
        <w:t>и</w:t>
      </w:r>
      <w:r w:rsidRPr="00BC1151">
        <w:rPr>
          <w:sz w:val="28"/>
          <w:szCs w:val="28"/>
          <w:lang w:eastAsia="uk-UA"/>
        </w:rPr>
        <w:t>р</w:t>
      </w:r>
      <w:r w:rsidR="00F554CD" w:rsidRPr="00BC1151">
        <w:rPr>
          <w:sz w:val="28"/>
          <w:szCs w:val="28"/>
          <w:lang w:eastAsia="uk-UA"/>
        </w:rPr>
        <w:t>і</w:t>
      </w:r>
      <w:r w:rsidRPr="00BC1151">
        <w:rPr>
          <w:sz w:val="28"/>
          <w:szCs w:val="28"/>
          <w:lang w:eastAsia="uk-UA"/>
        </w:rPr>
        <w:t xml:space="preserve">внялась протягом одного року. У </w:t>
      </w:r>
      <w:r w:rsidR="00093AA1" w:rsidRPr="00BC1151">
        <w:rPr>
          <w:sz w:val="28"/>
          <w:szCs w:val="28"/>
          <w:lang w:eastAsia="uk-UA"/>
        </w:rPr>
        <w:t>Європі</w:t>
      </w:r>
      <w:r w:rsidRPr="00BC1151">
        <w:rPr>
          <w:sz w:val="28"/>
          <w:szCs w:val="28"/>
          <w:lang w:eastAsia="uk-UA"/>
        </w:rPr>
        <w:t xml:space="preserve"> ж послідував справжній обвал. Протягом двох років падіння об'ємів ринку лізингу склало 32,5%. Проте надалі ситуація виправилася, і європейська лізингова індустрія почала нарощувати темпи. У </w:t>
      </w:r>
      <w:r w:rsidR="000A5BCB" w:rsidRPr="00BC1151">
        <w:rPr>
          <w:sz w:val="28"/>
          <w:szCs w:val="28"/>
          <w:lang w:eastAsia="uk-UA"/>
        </w:rPr>
        <w:t>2005</w:t>
      </w:r>
      <w:r w:rsidRPr="00BC1151">
        <w:rPr>
          <w:sz w:val="28"/>
          <w:szCs w:val="28"/>
          <w:lang w:eastAsia="uk-UA"/>
        </w:rPr>
        <w:t>—</w:t>
      </w:r>
      <w:r w:rsidR="000A5BCB" w:rsidRPr="00BC1151">
        <w:rPr>
          <w:sz w:val="28"/>
          <w:szCs w:val="28"/>
          <w:lang w:eastAsia="uk-UA"/>
        </w:rPr>
        <w:t>2004</w:t>
      </w:r>
      <w:r w:rsidRPr="00BC1151">
        <w:rPr>
          <w:sz w:val="28"/>
          <w:szCs w:val="28"/>
          <w:lang w:eastAsia="uk-UA"/>
        </w:rPr>
        <w:t xml:space="preserve">гг. приріст об'ємів нового лізингового бізнесу відповідав 14,3%, в </w:t>
      </w:r>
      <w:r w:rsidR="000A5BCB" w:rsidRPr="00BC1151">
        <w:rPr>
          <w:sz w:val="28"/>
          <w:szCs w:val="28"/>
          <w:lang w:eastAsia="uk-UA"/>
        </w:rPr>
        <w:t>2006</w:t>
      </w:r>
      <w:r w:rsidRPr="00BC1151">
        <w:rPr>
          <w:sz w:val="28"/>
          <w:szCs w:val="28"/>
          <w:lang w:eastAsia="uk-UA"/>
        </w:rPr>
        <w:t>/</w:t>
      </w:r>
      <w:r w:rsidR="000A5BCB" w:rsidRPr="00BC1151">
        <w:rPr>
          <w:sz w:val="28"/>
          <w:szCs w:val="28"/>
          <w:lang w:eastAsia="uk-UA"/>
        </w:rPr>
        <w:t>2005</w:t>
      </w:r>
      <w:r w:rsidRPr="00BC1151">
        <w:rPr>
          <w:sz w:val="28"/>
          <w:szCs w:val="28"/>
          <w:lang w:eastAsia="uk-UA"/>
        </w:rPr>
        <w:t xml:space="preserve"> - 17,7, а в </w:t>
      </w:r>
      <w:r w:rsidR="000A5BCB" w:rsidRPr="00BC1151">
        <w:rPr>
          <w:sz w:val="28"/>
          <w:szCs w:val="28"/>
          <w:lang w:eastAsia="uk-UA"/>
        </w:rPr>
        <w:t>2007</w:t>
      </w:r>
      <w:r w:rsidRPr="00BC1151">
        <w:rPr>
          <w:sz w:val="28"/>
          <w:szCs w:val="28"/>
          <w:lang w:eastAsia="uk-UA"/>
        </w:rPr>
        <w:t>-</w:t>
      </w:r>
      <w:r w:rsidR="000A5BCB" w:rsidRPr="00BC1151">
        <w:rPr>
          <w:sz w:val="28"/>
          <w:szCs w:val="28"/>
          <w:lang w:eastAsia="uk-UA"/>
        </w:rPr>
        <w:t>2006</w:t>
      </w:r>
      <w:r w:rsidRPr="00BC1151">
        <w:rPr>
          <w:sz w:val="28"/>
          <w:szCs w:val="28"/>
          <w:lang w:eastAsia="uk-UA"/>
        </w:rPr>
        <w:t>— 9,6%.</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Лізинговий ринок Азії в </w:t>
      </w:r>
      <w:r w:rsidR="000A5BCB" w:rsidRPr="00BC1151">
        <w:rPr>
          <w:sz w:val="28"/>
          <w:szCs w:val="28"/>
          <w:lang w:eastAsia="uk-UA"/>
        </w:rPr>
        <w:t>2006</w:t>
      </w:r>
      <w:r w:rsidRPr="00BC1151">
        <w:rPr>
          <w:sz w:val="28"/>
          <w:szCs w:val="28"/>
          <w:lang w:eastAsia="uk-UA"/>
        </w:rPr>
        <w:t xml:space="preserve"> р. на 93,6% визначався діяльністю лізингових компаній чотирьох країн — Японії, Південної Кореї, Гонконгу і Індонезії. Проте економічні (кризисні) і політичні події </w:t>
      </w:r>
      <w:r w:rsidR="000A5BCB" w:rsidRPr="00BC1151">
        <w:rPr>
          <w:sz w:val="28"/>
          <w:szCs w:val="28"/>
          <w:lang w:eastAsia="uk-UA"/>
        </w:rPr>
        <w:t>2007</w:t>
      </w:r>
      <w:r w:rsidRPr="00BC1151">
        <w:rPr>
          <w:sz w:val="28"/>
          <w:szCs w:val="28"/>
          <w:lang w:eastAsia="uk-UA"/>
        </w:rPr>
        <w:t xml:space="preserve"> і 1998 рр. напевно вплинуть на позиції в світовій табелі про ранги, а також на об'єми, структуру і спрямованість розвитку лізингового ринку цього регіону.</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Південній Америці лідером лізингового бізнесу є Бразилія. У 1990 р. операції на Бразільському лізинговому ринку дорівнювали 2 млрд. дол. У </w:t>
      </w:r>
      <w:r w:rsidR="000A5BCB" w:rsidRPr="00BC1151">
        <w:rPr>
          <w:sz w:val="28"/>
          <w:szCs w:val="28"/>
          <w:lang w:eastAsia="uk-UA"/>
        </w:rPr>
        <w:t>2006</w:t>
      </w:r>
      <w:r w:rsidRPr="00BC1151">
        <w:rPr>
          <w:sz w:val="28"/>
          <w:szCs w:val="28"/>
          <w:lang w:eastAsia="uk-UA"/>
        </w:rPr>
        <w:t xml:space="preserve"> р. об'єм нових лізингових послуг в цій країні досяг 10,4 млрд. дол. Причому роком раніше показник був ще б</w:t>
      </w:r>
      <w:r w:rsidR="00BC1151">
        <w:rPr>
          <w:sz w:val="28"/>
          <w:szCs w:val="28"/>
          <w:lang w:eastAsia="uk-UA"/>
        </w:rPr>
        <w:t>і</w:t>
      </w:r>
      <w:r w:rsidRPr="00BC1151">
        <w:rPr>
          <w:sz w:val="28"/>
          <w:szCs w:val="28"/>
          <w:lang w:eastAsia="uk-UA"/>
        </w:rPr>
        <w:t>льше</w:t>
      </w:r>
      <w:r w:rsidR="00BC1151">
        <w:rPr>
          <w:sz w:val="28"/>
          <w:szCs w:val="28"/>
          <w:lang w:eastAsia="uk-UA"/>
        </w:rPr>
        <w:t xml:space="preserve"> </w:t>
      </w:r>
      <w:r w:rsidRPr="00BC1151">
        <w:rPr>
          <w:sz w:val="28"/>
          <w:szCs w:val="28"/>
          <w:lang w:eastAsia="uk-UA"/>
        </w:rPr>
        <w:t>— 11,7 млрд. дол. Постійно росла частка вантажного автотранспорту. Вона досягає 2/3 всього лізингу устаткування. На промислове устаткування і комп'ютери доводиться по 14%. Частка нерухомості складає 3,3%. Великі перспективи для розвитку лізингу в Бразилії мають телекомунікаційні системи, що, до речі, характерний в даний час і для Росії. Потенціал цього сектора Бразільського ринку на майбутні п'ять років вимірювався в 35 млрд. дол.</w:t>
      </w:r>
    </w:p>
    <w:p w:rsidR="00F965A1" w:rsidRPr="00BC1151" w:rsidRDefault="00F965A1" w:rsidP="00BC1151">
      <w:pPr>
        <w:spacing w:line="360" w:lineRule="auto"/>
        <w:ind w:firstLine="709"/>
        <w:jc w:val="both"/>
        <w:rPr>
          <w:sz w:val="28"/>
          <w:szCs w:val="28"/>
        </w:rPr>
      </w:pPr>
      <w:r w:rsidRPr="00BC1151">
        <w:rPr>
          <w:sz w:val="28"/>
          <w:szCs w:val="28"/>
          <w:lang w:eastAsia="uk-UA"/>
        </w:rPr>
        <w:t>У першу двадцятку країн світу входить Колумбія. Тут об'єм лізингових послуг, що надаються, складав 2,79 млрд. дол., а частка лізингу в спільному об'ємі інвестицій досягала 32,0%. Отримав розвиток лізинг в Чилі. У цій країні, що витягується на багато тисяч кілометрів уздовж побережжя Тихого океану, найбільш популярним був лізинг невеликих риболовецьких судів, строком на п'ять років, а також вантажівок, строком на чотири роки. Середній розмір контракту на чилійському лізинговому ринку складає приблизно 80 тис. дол. Тут активно діє близько двох десятків лізингових компаній. Щорік вони укладають близько 40 тис. лізингових договорів.</w:t>
      </w:r>
    </w:p>
    <w:p w:rsidR="00F965A1" w:rsidRPr="00BC1151" w:rsidRDefault="00F965A1" w:rsidP="00BC1151">
      <w:pPr>
        <w:spacing w:line="360" w:lineRule="auto"/>
        <w:ind w:firstLine="709"/>
        <w:jc w:val="both"/>
        <w:rPr>
          <w:sz w:val="28"/>
          <w:szCs w:val="28"/>
        </w:rPr>
      </w:pPr>
      <w:r w:rsidRPr="00BC1151">
        <w:rPr>
          <w:sz w:val="28"/>
          <w:szCs w:val="28"/>
          <w:lang w:eastAsia="uk-UA"/>
        </w:rPr>
        <w:t>Дві третини континентального лізингового ринку Африки було сконцентровано в Південно-</w:t>
      </w:r>
      <w:r w:rsidR="00F554CD" w:rsidRPr="00BC1151">
        <w:rPr>
          <w:sz w:val="28"/>
          <w:szCs w:val="28"/>
          <w:lang w:eastAsia="uk-UA"/>
        </w:rPr>
        <w:t>А</w:t>
      </w:r>
      <w:r w:rsidRPr="00BC1151">
        <w:rPr>
          <w:sz w:val="28"/>
          <w:szCs w:val="28"/>
          <w:lang w:eastAsia="uk-UA"/>
        </w:rPr>
        <w:t>фриканській Республі</w:t>
      </w:r>
      <w:r w:rsidR="00F554CD" w:rsidRPr="00BC1151">
        <w:rPr>
          <w:sz w:val="28"/>
          <w:szCs w:val="28"/>
          <w:lang w:eastAsia="uk-UA"/>
        </w:rPr>
        <w:t xml:space="preserve">ці </w:t>
      </w:r>
      <w:r w:rsidRPr="00BC1151">
        <w:rPr>
          <w:sz w:val="28"/>
          <w:szCs w:val="28"/>
          <w:lang w:eastAsia="uk-UA"/>
        </w:rPr>
        <w:t>— 14-й показник в світі. У перших 50 найбільших ринків також входять Марокко і Нігерія.</w:t>
      </w:r>
    </w:p>
    <w:p w:rsidR="00F965A1" w:rsidRPr="00BC1151" w:rsidRDefault="00F965A1" w:rsidP="00BC1151">
      <w:pPr>
        <w:spacing w:line="360" w:lineRule="auto"/>
        <w:ind w:firstLine="709"/>
        <w:jc w:val="both"/>
        <w:rPr>
          <w:sz w:val="28"/>
          <w:szCs w:val="28"/>
        </w:rPr>
      </w:pPr>
      <w:r w:rsidRPr="00BC1151">
        <w:rPr>
          <w:sz w:val="28"/>
          <w:szCs w:val="28"/>
          <w:lang w:eastAsia="uk-UA"/>
        </w:rPr>
        <w:t>У Австралії, дев'ятій за об'ємом лізингових операцій в світі, за рахунок лізингу здійснюється 1/5 національних інвестицій в нове устаткування. Цікаво, що лава австралійських підприємств, не дивлячись на свою віддаленість, є потенційними постачальниками лізингового устаткування для Росії.</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Останніми роками дуже швидко росте застосування лізингу в країнах, що розвиваються, де об'єм лізингових операцій виріс в 3 рази тільки за останніх 10 років, перевищивши в </w:t>
      </w:r>
      <w:r w:rsidR="000A5BCB" w:rsidRPr="00BC1151">
        <w:rPr>
          <w:sz w:val="28"/>
          <w:szCs w:val="28"/>
          <w:lang w:eastAsia="uk-UA"/>
        </w:rPr>
        <w:t>2004</w:t>
      </w:r>
      <w:r w:rsidRPr="00BC1151">
        <w:rPr>
          <w:sz w:val="28"/>
          <w:szCs w:val="28"/>
          <w:lang w:eastAsia="uk-UA"/>
        </w:rPr>
        <w:t xml:space="preserve"> р. 40 млрд. доларів. «У цій групі країн в даний час фінансується через лізинг приблизно 1/8 приватних інвестицій в порівнянні з 30% в США і 25% в Західній </w:t>
      </w:r>
      <w:r w:rsidR="00093AA1" w:rsidRPr="00BC1151">
        <w:rPr>
          <w:sz w:val="28"/>
          <w:szCs w:val="28"/>
          <w:lang w:eastAsia="uk-UA"/>
        </w:rPr>
        <w:t>Європі</w:t>
      </w:r>
      <w:r w:rsidRPr="00BC1151">
        <w:rPr>
          <w:sz w:val="28"/>
          <w:szCs w:val="28"/>
          <w:lang w:eastAsia="uk-UA"/>
        </w:rPr>
        <w:t>» (4, стр.13).</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Як вже мовилося раніше, найбільш динамічним за останні роки розвиток лізингу був в США, на нашу думку, це є закономірним, унаслідок різних проблем в країнах Західної Європи і Японії, найближчих суперників США. Японії торкнулася Азіатська криза 1998 року, що сильно вплинуло на ситуацію як в самій Японії так і на її положення на економічному світі, а Західна </w:t>
      </w:r>
      <w:r w:rsidR="00322162" w:rsidRPr="00BC1151">
        <w:rPr>
          <w:sz w:val="28"/>
          <w:szCs w:val="28"/>
          <w:lang w:eastAsia="uk-UA"/>
        </w:rPr>
        <w:t>Є</w:t>
      </w:r>
      <w:r w:rsidRPr="00BC1151">
        <w:rPr>
          <w:sz w:val="28"/>
          <w:szCs w:val="28"/>
          <w:lang w:eastAsia="uk-UA"/>
        </w:rPr>
        <w:t xml:space="preserve">вропа продовжує процеси внутрішньої інтеграції, і зближення, уніфікації національних систем оподаткування, законодавства, митного регулювання, і, звичайно це відбивається і на розвитку лізингу в Західній </w:t>
      </w:r>
      <w:r w:rsidR="00093AA1" w:rsidRPr="00BC1151">
        <w:rPr>
          <w:sz w:val="28"/>
          <w:szCs w:val="28"/>
          <w:lang w:eastAsia="uk-UA"/>
        </w:rPr>
        <w:t>Європі</w:t>
      </w:r>
      <w:r w:rsidRPr="00BC1151">
        <w:rPr>
          <w:sz w:val="28"/>
          <w:szCs w:val="28"/>
          <w:lang w:eastAsia="uk-UA"/>
        </w:rPr>
        <w:t xml:space="preserve">, до цього можна додати, що з кожним роком посилюється взаємозалежність Східної і Західної </w:t>
      </w:r>
      <w:r w:rsidR="00BC1151" w:rsidRPr="00BC1151">
        <w:rPr>
          <w:sz w:val="28"/>
          <w:szCs w:val="28"/>
          <w:lang w:eastAsia="uk-UA"/>
        </w:rPr>
        <w:t>Європи</w:t>
      </w:r>
      <w:r w:rsidRPr="00BC1151">
        <w:rPr>
          <w:sz w:val="28"/>
          <w:szCs w:val="28"/>
          <w:lang w:eastAsia="uk-UA"/>
        </w:rPr>
        <w:t>, що з одного боку є позитивним і неминучим, а з іншого боку тягне за собою певні фінансові витрати.</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Перспективи розвитку лізингового ринку в світі пов'язані не лише з розширенням лізингових операцій на Східну </w:t>
      </w:r>
      <w:r w:rsidR="00BC1151" w:rsidRPr="00BC1151">
        <w:rPr>
          <w:sz w:val="28"/>
          <w:szCs w:val="28"/>
          <w:lang w:eastAsia="uk-UA"/>
        </w:rPr>
        <w:t>Європу</w:t>
      </w:r>
      <w:r w:rsidRPr="00BC1151">
        <w:rPr>
          <w:sz w:val="28"/>
          <w:szCs w:val="28"/>
          <w:lang w:eastAsia="uk-UA"/>
        </w:rPr>
        <w:t xml:space="preserve">, включаючи Росію, а також бурхливим його розвитком в країнах, що розвиваються, але і з розширенням міжнародного лізингу, який поки не набув широкого поширення в світі з ряду причин. У Західній </w:t>
      </w:r>
      <w:r w:rsidR="00093AA1" w:rsidRPr="00BC1151">
        <w:rPr>
          <w:sz w:val="28"/>
          <w:szCs w:val="28"/>
          <w:lang w:eastAsia="uk-UA"/>
        </w:rPr>
        <w:t>Європі</w:t>
      </w:r>
      <w:r w:rsidRPr="00BC1151">
        <w:rPr>
          <w:sz w:val="28"/>
          <w:szCs w:val="28"/>
          <w:lang w:eastAsia="uk-UA"/>
        </w:rPr>
        <w:t>, наприклад, на міжнародний лізинг. здійснюваний закордонними лізинговими фірмами, в даний час доводиться тільки 2% від спільного об'єму лізингових операцій (за даними "Leaseurope"), тобто інтеграція у сфері лізингу відстає від рівня розвитку загальноекономічної інтеграції.</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Найбільш розвиненими лізинговими ринками, як видно з вищесказаного, є ринки США, Японії і низки країн Західної </w:t>
      </w:r>
      <w:r w:rsidR="00F554CD" w:rsidRPr="00BC1151">
        <w:rPr>
          <w:sz w:val="28"/>
          <w:szCs w:val="28"/>
          <w:lang w:eastAsia="uk-UA"/>
        </w:rPr>
        <w:t>Є</w:t>
      </w:r>
      <w:r w:rsidRPr="00BC1151">
        <w:rPr>
          <w:sz w:val="28"/>
          <w:szCs w:val="28"/>
          <w:lang w:eastAsia="uk-UA"/>
        </w:rPr>
        <w:t>вропи, порівняльна характеристика яких буде дана в другому параграфі даного розділу.</w:t>
      </w:r>
    </w:p>
    <w:p w:rsidR="00F965A1" w:rsidRPr="00BC1151" w:rsidRDefault="00F965A1" w:rsidP="00BC1151">
      <w:pPr>
        <w:spacing w:line="360" w:lineRule="auto"/>
        <w:ind w:firstLine="709"/>
        <w:jc w:val="both"/>
        <w:rPr>
          <w:sz w:val="28"/>
          <w:szCs w:val="28"/>
        </w:rPr>
      </w:pPr>
    </w:p>
    <w:p w:rsidR="00F965A1" w:rsidRPr="00BC1151" w:rsidRDefault="00F965A1" w:rsidP="00BC1151">
      <w:pPr>
        <w:pStyle w:val="1"/>
        <w:spacing w:line="360" w:lineRule="auto"/>
        <w:ind w:firstLine="709"/>
        <w:rPr>
          <w:bCs/>
          <w:sz w:val="28"/>
          <w:szCs w:val="28"/>
          <w:lang w:val="uk-UA"/>
        </w:rPr>
      </w:pPr>
      <w:bookmarkStart w:id="2" w:name="_Toc212820920"/>
      <w:r w:rsidRPr="00BC1151">
        <w:rPr>
          <w:bCs/>
          <w:sz w:val="28"/>
          <w:szCs w:val="28"/>
          <w:lang w:val="uk-UA" w:eastAsia="uk-UA"/>
        </w:rPr>
        <w:t xml:space="preserve">2. Порівняльна характеристика розвитку лізингових стосунків в США, Японії і Західній </w:t>
      </w:r>
      <w:r w:rsidR="00093AA1" w:rsidRPr="00BC1151">
        <w:rPr>
          <w:bCs/>
          <w:sz w:val="28"/>
          <w:szCs w:val="28"/>
          <w:lang w:val="uk-UA" w:eastAsia="uk-UA"/>
        </w:rPr>
        <w:t>Європі</w:t>
      </w:r>
      <w:bookmarkEnd w:id="2"/>
    </w:p>
    <w:p w:rsidR="00F965A1" w:rsidRPr="00BC1151" w:rsidRDefault="00F965A1" w:rsidP="00BC1151">
      <w:pPr>
        <w:spacing w:line="360" w:lineRule="auto"/>
        <w:ind w:firstLine="709"/>
        <w:jc w:val="center"/>
        <w:rPr>
          <w:b/>
          <w:bCs/>
          <w:sz w:val="28"/>
          <w:szCs w:val="28"/>
        </w:rPr>
      </w:pPr>
    </w:p>
    <w:p w:rsidR="00F965A1" w:rsidRPr="00BC1151" w:rsidRDefault="00F965A1" w:rsidP="00BC1151">
      <w:pPr>
        <w:spacing w:line="360" w:lineRule="auto"/>
        <w:ind w:firstLine="709"/>
        <w:jc w:val="both"/>
        <w:rPr>
          <w:sz w:val="28"/>
          <w:szCs w:val="28"/>
        </w:rPr>
      </w:pPr>
      <w:r w:rsidRPr="00BC1151">
        <w:rPr>
          <w:sz w:val="28"/>
          <w:szCs w:val="28"/>
          <w:lang w:eastAsia="uk-UA"/>
        </w:rPr>
        <w:t xml:space="preserve">Фінансування орендних операцій різних видів техніки і устаткування завжди активно застосовувалося в США. Перший орендний договір персональної власності був зареєстрований в Північно-американських Сполучених Штатах ще в початку XVIII </w:t>
      </w:r>
      <w:r w:rsidR="00BC1151" w:rsidRPr="00BC1151">
        <w:rPr>
          <w:sz w:val="28"/>
          <w:szCs w:val="28"/>
          <w:lang w:eastAsia="uk-UA"/>
        </w:rPr>
        <w:t>ст.</w:t>
      </w:r>
      <w:r w:rsidR="00BC1151" w:rsidRPr="00BC1151">
        <w:rPr>
          <w:sz w:val="28"/>
          <w:szCs w:val="28"/>
        </w:rPr>
        <w:t>.</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40-х роках XX </w:t>
      </w:r>
      <w:r w:rsidR="00BC1151" w:rsidRPr="00BC1151">
        <w:rPr>
          <w:sz w:val="28"/>
          <w:szCs w:val="28"/>
          <w:lang w:eastAsia="uk-UA"/>
        </w:rPr>
        <w:t>ст..</w:t>
      </w:r>
      <w:r w:rsidRPr="00BC1151">
        <w:rPr>
          <w:sz w:val="28"/>
          <w:szCs w:val="28"/>
          <w:lang w:eastAsia="uk-UA"/>
        </w:rPr>
        <w:t xml:space="preserve"> торгівельний агент з Чикаго Золлі Френк вперше запропонував довгострокову оренду автомобілів. Через півстоліття сукупні доходи лізингу автотранспортних засобів перевищують 50 млрд. дол. в рік. Справжня </w:t>
      </w:r>
      <w:r w:rsidR="00BC1151" w:rsidRPr="00BC1151">
        <w:rPr>
          <w:sz w:val="28"/>
          <w:szCs w:val="28"/>
          <w:lang w:eastAsia="uk-UA"/>
        </w:rPr>
        <w:t>революця</w:t>
      </w:r>
      <w:r w:rsidRPr="00BC1151">
        <w:rPr>
          <w:sz w:val="28"/>
          <w:szCs w:val="28"/>
          <w:lang w:eastAsia="uk-UA"/>
        </w:rPr>
        <w:t xml:space="preserve"> в орендних стосунках сталася в Америці на початку 50-х років.</w:t>
      </w:r>
    </w:p>
    <w:p w:rsidR="00F965A1" w:rsidRPr="00BC1151" w:rsidRDefault="00F965A1" w:rsidP="00BC1151">
      <w:pPr>
        <w:spacing w:line="360" w:lineRule="auto"/>
        <w:ind w:firstLine="709"/>
        <w:jc w:val="both"/>
        <w:rPr>
          <w:sz w:val="28"/>
          <w:szCs w:val="28"/>
        </w:rPr>
      </w:pPr>
      <w:r w:rsidRPr="00BC1151">
        <w:rPr>
          <w:sz w:val="28"/>
          <w:szCs w:val="28"/>
          <w:lang w:eastAsia="uk-UA"/>
        </w:rPr>
        <w:t>У оренду почали здаватися спочатку в невеликих об'ємах, а потім масово засоби виробництва: технологічне устаткування, машини, механізми, судна, літаки і так далі Уряд США по гідності оцінив це явление— воно оперативно розробило і реалізувало державну програму його стимулювання.</w:t>
      </w:r>
    </w:p>
    <w:p w:rsidR="00F965A1" w:rsidRPr="00BC1151" w:rsidRDefault="00F965A1" w:rsidP="00BC1151">
      <w:pPr>
        <w:spacing w:line="360" w:lineRule="auto"/>
        <w:ind w:firstLine="709"/>
        <w:jc w:val="both"/>
        <w:rPr>
          <w:sz w:val="28"/>
          <w:szCs w:val="28"/>
        </w:rPr>
      </w:pPr>
      <w:r w:rsidRPr="00BC1151">
        <w:rPr>
          <w:sz w:val="28"/>
          <w:szCs w:val="28"/>
          <w:lang w:eastAsia="uk-UA"/>
        </w:rPr>
        <w:t>Першим акціонерним суспільством, для якого лізингові операції стали основним видом діяльності, є створена в 1952 р. в Сан-Франциско відома американська компанія United States Leasing Corporation. Засновником компанії є Генрі Шонфелд. Спочатку він створив компанію тільки для однієї конкретної операції. Потім зрозумів, що лізинговий бізнес може стати дуже перспективним, і в результаті на світло з'явилася United States Leasing Corporation. Лізингові операції досить швидко перетнули кордони США, і, отже, з'явилося таке важливе для розвитку лізингового бізнесу поняття, як «міжнародний лізинг». Через декілька років компанія почала відкривати свої філії в інших країнах (перш за все в Канаді в 1959 р.). Надалі компанія почала іменуватися United States Leasing International.</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w:t>
      </w:r>
      <w:r w:rsidR="000A5BCB" w:rsidRPr="00BC1151">
        <w:rPr>
          <w:sz w:val="28"/>
          <w:szCs w:val="28"/>
          <w:lang w:eastAsia="uk-UA"/>
        </w:rPr>
        <w:t>2006</w:t>
      </w:r>
      <w:r w:rsidRPr="00BC1151">
        <w:rPr>
          <w:sz w:val="28"/>
          <w:szCs w:val="28"/>
          <w:lang w:eastAsia="uk-UA"/>
        </w:rPr>
        <w:t xml:space="preserve"> р. об'єм лізингових операцій в США склав 168,9 млрд. дол., що перевищило результат попереднього року на 5,1%, і, мабуть, цей темп зберігатиметься завдяки розширенню сервісних послуг і активному просуванню на ринки країн, що розвиваються.</w:t>
      </w:r>
    </w:p>
    <w:p w:rsidR="00F965A1" w:rsidRPr="00BC1151" w:rsidRDefault="00F965A1" w:rsidP="00BC1151">
      <w:pPr>
        <w:spacing w:line="360" w:lineRule="auto"/>
        <w:ind w:firstLine="709"/>
        <w:jc w:val="both"/>
        <w:rPr>
          <w:sz w:val="28"/>
          <w:szCs w:val="28"/>
        </w:rPr>
      </w:pPr>
      <w:r w:rsidRPr="00BC1151">
        <w:rPr>
          <w:sz w:val="28"/>
          <w:szCs w:val="28"/>
          <w:lang w:eastAsia="uk-UA"/>
        </w:rPr>
        <w:t>США припадало на частку більше 9/10 північноамериканського лізингового ринку, або 39,5% спільного об'єму світового лізингу.</w:t>
      </w:r>
    </w:p>
    <w:p w:rsidR="00F965A1" w:rsidRPr="00BC1151" w:rsidRDefault="00F965A1" w:rsidP="00BC1151">
      <w:pPr>
        <w:spacing w:line="360" w:lineRule="auto"/>
        <w:ind w:firstLine="709"/>
        <w:jc w:val="both"/>
        <w:rPr>
          <w:sz w:val="28"/>
          <w:szCs w:val="28"/>
        </w:rPr>
      </w:pPr>
      <w:r w:rsidRPr="00BC1151">
        <w:rPr>
          <w:sz w:val="28"/>
          <w:szCs w:val="28"/>
          <w:lang w:eastAsia="uk-UA"/>
        </w:rPr>
        <w:t>Лізинг в США є основним інвестиційним інструментом, на долю якого впродовж багатьох років доводиться більше 30% інвестицій в устаткування.</w:t>
      </w:r>
    </w:p>
    <w:p w:rsidR="00F965A1" w:rsidRPr="00BC1151" w:rsidRDefault="00F965A1" w:rsidP="00BC1151">
      <w:pPr>
        <w:spacing w:line="360" w:lineRule="auto"/>
        <w:ind w:firstLine="709"/>
        <w:jc w:val="both"/>
        <w:rPr>
          <w:sz w:val="28"/>
          <w:szCs w:val="28"/>
        </w:rPr>
      </w:pPr>
      <w:r w:rsidRPr="00BC1151">
        <w:rPr>
          <w:sz w:val="28"/>
          <w:szCs w:val="28"/>
          <w:lang w:eastAsia="uk-UA"/>
        </w:rPr>
        <w:t>На першому етапі розвитку сучасного лізингового бізнесу в США банкам заборонялося (до 1963 р.) брати участь в операціях як лизингодателя. Проте банки не дистанціювалися від лізингу, а, навпаки, охоче брали участь в лізингових операціях як кредитори лі</w:t>
      </w:r>
      <w:r w:rsidR="00322162" w:rsidRPr="00BC1151">
        <w:rPr>
          <w:sz w:val="28"/>
          <w:szCs w:val="28"/>
          <w:lang w:eastAsia="uk-UA"/>
        </w:rPr>
        <w:t>зингових компаній (див. таблицю</w:t>
      </w:r>
      <w:r w:rsidRPr="00BC1151">
        <w:rPr>
          <w:sz w:val="28"/>
          <w:szCs w:val="28"/>
          <w:lang w:eastAsia="uk-UA"/>
        </w:rPr>
        <w:t xml:space="preserve"> </w:t>
      </w:r>
      <w:r w:rsidR="00322162" w:rsidRPr="00BC1151">
        <w:rPr>
          <w:sz w:val="28"/>
          <w:szCs w:val="28"/>
          <w:lang w:eastAsia="uk-UA"/>
        </w:rPr>
        <w:t>2</w:t>
      </w:r>
      <w:r w:rsidRPr="00BC1151">
        <w:rPr>
          <w:sz w:val="28"/>
          <w:szCs w:val="28"/>
          <w:lang w:eastAsia="uk-UA"/>
        </w:rPr>
        <w:t>).</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Лізингові операції дозволяли застосовувати гнучкі схеми платежів, здійснювати </w:t>
      </w:r>
      <w:r w:rsidR="00322162" w:rsidRPr="00BC1151">
        <w:rPr>
          <w:sz w:val="28"/>
          <w:szCs w:val="28"/>
          <w:lang w:eastAsia="uk-UA"/>
        </w:rPr>
        <w:t>по</w:t>
      </w:r>
      <w:r w:rsidRPr="00BC1151">
        <w:rPr>
          <w:sz w:val="28"/>
          <w:szCs w:val="28"/>
          <w:lang w:eastAsia="uk-UA"/>
        </w:rPr>
        <w:t>забалансовий метод обліку майна. Ці обставини істотно сприяли швидкому розвитку лізингу в США. Крім того, мала місце і державна підтримка лізингу. Вона передбачала надання податкових, інвестиційних, амортизаційних пільг.</w:t>
      </w:r>
    </w:p>
    <w:p w:rsidR="00F965A1" w:rsidRPr="00BC1151" w:rsidRDefault="00F965A1" w:rsidP="00BC1151">
      <w:pPr>
        <w:spacing w:line="360" w:lineRule="auto"/>
        <w:ind w:firstLine="709"/>
        <w:jc w:val="both"/>
        <w:rPr>
          <w:sz w:val="28"/>
          <w:szCs w:val="28"/>
        </w:rPr>
      </w:pPr>
      <w:r w:rsidRPr="00BC1151">
        <w:rPr>
          <w:sz w:val="28"/>
          <w:szCs w:val="28"/>
          <w:lang w:eastAsia="uk-UA"/>
        </w:rPr>
        <w:t>Безпосередні виробники устаткування, такі всесвітньо відомі компанії, як General Electric, IBM, General Motors, AT&amp;T Capital Corp., Rank Xerox, Caterpillar, Hewlett Packard і ін., добре усвідомивши переваги лізингу, почали створювати дочірні лізингові підприємства (так звані кэп-тивные— captives). В середині 90-х років спільні об'єми портфелів лізингових замовлень біля цих компаній коливалися від 2,5 до 41,3 млрд. дол., а річні об'єми нового лізингового бизнеса— від 1,2 до 16,8 млрд. дол. Причому деякі з цих компаній або стали операторами російського лізингового ринку після установи відповідних дочірніх компаній, або присутні на російському лізинговому ринку як постачальники устаткування.</w:t>
      </w:r>
    </w:p>
    <w:p w:rsidR="00F965A1" w:rsidRPr="00BC1151" w:rsidRDefault="00F965A1" w:rsidP="00BC1151">
      <w:pPr>
        <w:spacing w:line="360" w:lineRule="auto"/>
        <w:ind w:firstLine="709"/>
        <w:rPr>
          <w:b/>
          <w:bCs/>
          <w:sz w:val="28"/>
          <w:szCs w:val="28"/>
        </w:rPr>
      </w:pPr>
    </w:p>
    <w:p w:rsidR="00322162" w:rsidRPr="00BC1151" w:rsidRDefault="00F965A1" w:rsidP="00BC1151">
      <w:pPr>
        <w:spacing w:line="360" w:lineRule="auto"/>
        <w:ind w:firstLine="709"/>
        <w:jc w:val="right"/>
        <w:rPr>
          <w:bCs/>
          <w:sz w:val="28"/>
          <w:szCs w:val="28"/>
          <w:lang w:eastAsia="uk-UA"/>
        </w:rPr>
      </w:pPr>
      <w:r w:rsidRPr="00BC1151">
        <w:rPr>
          <w:bCs/>
          <w:sz w:val="28"/>
          <w:szCs w:val="28"/>
          <w:lang w:eastAsia="uk-UA"/>
        </w:rPr>
        <w:t xml:space="preserve">Таблиця </w:t>
      </w:r>
      <w:r w:rsidR="00322162" w:rsidRPr="00BC1151">
        <w:rPr>
          <w:bCs/>
          <w:sz w:val="28"/>
          <w:szCs w:val="28"/>
          <w:lang w:eastAsia="uk-UA"/>
        </w:rPr>
        <w:t>2</w:t>
      </w:r>
    </w:p>
    <w:p w:rsidR="00322162" w:rsidRPr="00BC1151" w:rsidRDefault="00F965A1" w:rsidP="00BC1151">
      <w:pPr>
        <w:spacing w:line="360" w:lineRule="auto"/>
        <w:ind w:firstLine="709"/>
        <w:jc w:val="center"/>
        <w:rPr>
          <w:b/>
          <w:bCs/>
          <w:sz w:val="28"/>
          <w:szCs w:val="28"/>
          <w:lang w:eastAsia="uk-UA"/>
        </w:rPr>
      </w:pPr>
      <w:r w:rsidRPr="00BC1151">
        <w:rPr>
          <w:b/>
          <w:bCs/>
          <w:sz w:val="28"/>
          <w:szCs w:val="28"/>
          <w:lang w:eastAsia="uk-UA"/>
        </w:rPr>
        <w:t>Об'єми лізингу і його частка в інвестиціях в устаткування в США в 1978—</w:t>
      </w:r>
      <w:r w:rsidR="000A5BCB" w:rsidRPr="00BC1151">
        <w:rPr>
          <w:b/>
          <w:bCs/>
          <w:sz w:val="28"/>
          <w:szCs w:val="28"/>
          <w:lang w:eastAsia="uk-UA"/>
        </w:rPr>
        <w:t>2006</w:t>
      </w:r>
      <w:r w:rsidRPr="00BC1151">
        <w:rPr>
          <w:b/>
          <w:bCs/>
          <w:sz w:val="28"/>
          <w:szCs w:val="28"/>
          <w:lang w:eastAsia="uk-UA"/>
        </w:rPr>
        <w:t xml:space="preserve"> рр.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014"/>
        <w:gridCol w:w="1620"/>
        <w:gridCol w:w="2422"/>
      </w:tblGrid>
      <w:tr w:rsidR="00F965A1" w:rsidRPr="00BC1151">
        <w:trPr>
          <w:trHeight w:val="1021"/>
          <w:jc w:val="center"/>
        </w:trPr>
        <w:tc>
          <w:tcPr>
            <w:tcW w:w="954" w:type="dxa"/>
          </w:tcPr>
          <w:p w:rsidR="00F965A1" w:rsidRPr="00BC1151" w:rsidRDefault="00F965A1" w:rsidP="00BC1151">
            <w:pPr>
              <w:spacing w:line="360" w:lineRule="auto"/>
              <w:ind w:left="-729" w:firstLine="709"/>
              <w:jc w:val="center"/>
              <w:rPr>
                <w:sz w:val="20"/>
                <w:szCs w:val="20"/>
              </w:rPr>
            </w:pPr>
          </w:p>
          <w:p w:rsidR="00F965A1" w:rsidRPr="00BC1151" w:rsidRDefault="00F965A1" w:rsidP="00BC1151">
            <w:pPr>
              <w:spacing w:line="360" w:lineRule="auto"/>
              <w:ind w:left="-729" w:firstLine="709"/>
              <w:jc w:val="center"/>
              <w:rPr>
                <w:sz w:val="20"/>
                <w:szCs w:val="20"/>
              </w:rPr>
            </w:pPr>
            <w:r w:rsidRPr="00BC1151">
              <w:rPr>
                <w:sz w:val="20"/>
                <w:szCs w:val="20"/>
                <w:lang w:eastAsia="uk-UA"/>
              </w:rPr>
              <w:t>Рік</w:t>
            </w:r>
          </w:p>
        </w:tc>
        <w:tc>
          <w:tcPr>
            <w:tcW w:w="2014" w:type="dxa"/>
          </w:tcPr>
          <w:p w:rsidR="00F965A1" w:rsidRPr="00BC1151" w:rsidRDefault="00F965A1" w:rsidP="00BC1151">
            <w:pPr>
              <w:spacing w:line="360" w:lineRule="auto"/>
              <w:ind w:left="-729" w:firstLine="709"/>
              <w:jc w:val="center"/>
              <w:rPr>
                <w:sz w:val="20"/>
                <w:szCs w:val="20"/>
              </w:rPr>
            </w:pPr>
            <w:r w:rsidRPr="00BC1151">
              <w:rPr>
                <w:sz w:val="20"/>
                <w:szCs w:val="20"/>
                <w:lang w:eastAsia="uk-UA"/>
              </w:rPr>
              <w:t xml:space="preserve">Лізинг устаткування, </w:t>
            </w:r>
            <w:r w:rsidR="00322162" w:rsidRPr="00BC1151">
              <w:rPr>
                <w:sz w:val="20"/>
                <w:szCs w:val="20"/>
                <w:lang w:eastAsia="uk-UA"/>
              </w:rPr>
              <w:t>млрд.</w:t>
            </w:r>
            <w:r w:rsidRPr="00BC1151">
              <w:rPr>
                <w:sz w:val="20"/>
                <w:szCs w:val="20"/>
                <w:lang w:eastAsia="uk-UA"/>
              </w:rPr>
              <w:t xml:space="preserve"> дол.</w:t>
            </w:r>
          </w:p>
        </w:tc>
        <w:tc>
          <w:tcPr>
            <w:tcW w:w="1620" w:type="dxa"/>
          </w:tcPr>
          <w:p w:rsidR="00F965A1" w:rsidRPr="00BC1151" w:rsidRDefault="00F965A1" w:rsidP="00BC1151">
            <w:pPr>
              <w:spacing w:line="360" w:lineRule="auto"/>
              <w:ind w:left="-729" w:firstLine="709"/>
              <w:jc w:val="center"/>
              <w:rPr>
                <w:sz w:val="20"/>
                <w:szCs w:val="20"/>
              </w:rPr>
            </w:pPr>
            <w:r w:rsidRPr="00BC1151">
              <w:rPr>
                <w:sz w:val="20"/>
                <w:szCs w:val="20"/>
                <w:lang w:eastAsia="uk-UA"/>
              </w:rPr>
              <w:t>Інвестиції в устаткування, млрд. дол.</w:t>
            </w:r>
          </w:p>
        </w:tc>
        <w:tc>
          <w:tcPr>
            <w:tcW w:w="2422" w:type="dxa"/>
          </w:tcPr>
          <w:p w:rsidR="00F965A1" w:rsidRPr="00BC1151" w:rsidRDefault="00F965A1" w:rsidP="00BC1151">
            <w:pPr>
              <w:spacing w:line="360" w:lineRule="auto"/>
              <w:ind w:left="-729" w:firstLine="709"/>
              <w:jc w:val="center"/>
              <w:rPr>
                <w:sz w:val="20"/>
                <w:szCs w:val="20"/>
              </w:rPr>
            </w:pPr>
            <w:r w:rsidRPr="00BC1151">
              <w:rPr>
                <w:sz w:val="20"/>
                <w:szCs w:val="20"/>
                <w:lang w:eastAsia="uk-UA"/>
              </w:rPr>
              <w:t>Лізинг в інвестиції в устаткування, млрд. дол.</w:t>
            </w:r>
          </w:p>
        </w:tc>
      </w:tr>
      <w:tr w:rsidR="00F965A1" w:rsidRPr="00BC1151" w:rsidTr="00BC1151">
        <w:trPr>
          <w:trHeight w:val="557"/>
          <w:jc w:val="center"/>
        </w:trPr>
        <w:tc>
          <w:tcPr>
            <w:tcW w:w="954" w:type="dxa"/>
          </w:tcPr>
          <w:p w:rsidR="00F965A1" w:rsidRPr="00BC1151" w:rsidRDefault="00F965A1" w:rsidP="00BC1151">
            <w:pPr>
              <w:spacing w:line="360" w:lineRule="auto"/>
              <w:ind w:left="-729" w:firstLine="709"/>
              <w:jc w:val="center"/>
              <w:rPr>
                <w:sz w:val="20"/>
                <w:szCs w:val="20"/>
              </w:rPr>
            </w:pPr>
            <w:r w:rsidRPr="00BC1151">
              <w:rPr>
                <w:sz w:val="20"/>
                <w:szCs w:val="20"/>
              </w:rPr>
              <w:t>1978</w:t>
            </w:r>
          </w:p>
          <w:p w:rsidR="00F965A1" w:rsidRPr="00BC1151" w:rsidRDefault="00F965A1" w:rsidP="00BC1151">
            <w:pPr>
              <w:spacing w:line="360" w:lineRule="auto"/>
              <w:ind w:left="-729" w:firstLine="709"/>
              <w:jc w:val="center"/>
              <w:rPr>
                <w:sz w:val="20"/>
                <w:szCs w:val="20"/>
              </w:rPr>
            </w:pPr>
            <w:r w:rsidRPr="00BC1151">
              <w:rPr>
                <w:sz w:val="20"/>
                <w:szCs w:val="20"/>
              </w:rPr>
              <w:t>1979</w:t>
            </w:r>
          </w:p>
          <w:p w:rsidR="00F965A1" w:rsidRPr="00BC1151" w:rsidRDefault="00F965A1" w:rsidP="00BC1151">
            <w:pPr>
              <w:spacing w:line="360" w:lineRule="auto"/>
              <w:ind w:left="-729" w:firstLine="709"/>
              <w:jc w:val="center"/>
              <w:rPr>
                <w:sz w:val="20"/>
                <w:szCs w:val="20"/>
              </w:rPr>
            </w:pPr>
            <w:r w:rsidRPr="00BC1151">
              <w:rPr>
                <w:sz w:val="20"/>
                <w:szCs w:val="20"/>
              </w:rPr>
              <w:t>1980</w:t>
            </w:r>
          </w:p>
          <w:p w:rsidR="00F965A1" w:rsidRPr="00BC1151" w:rsidRDefault="00F965A1" w:rsidP="00BC1151">
            <w:pPr>
              <w:spacing w:line="360" w:lineRule="auto"/>
              <w:ind w:left="-729" w:firstLine="709"/>
              <w:jc w:val="center"/>
              <w:rPr>
                <w:sz w:val="20"/>
                <w:szCs w:val="20"/>
              </w:rPr>
            </w:pPr>
            <w:r w:rsidRPr="00BC1151">
              <w:rPr>
                <w:sz w:val="20"/>
                <w:szCs w:val="20"/>
              </w:rPr>
              <w:t>1981</w:t>
            </w:r>
          </w:p>
          <w:p w:rsidR="00F965A1" w:rsidRPr="00BC1151" w:rsidRDefault="00F965A1" w:rsidP="00BC1151">
            <w:pPr>
              <w:spacing w:line="360" w:lineRule="auto"/>
              <w:ind w:left="-729" w:firstLine="709"/>
              <w:jc w:val="center"/>
              <w:rPr>
                <w:sz w:val="20"/>
                <w:szCs w:val="20"/>
              </w:rPr>
            </w:pPr>
            <w:r w:rsidRPr="00BC1151">
              <w:rPr>
                <w:sz w:val="20"/>
                <w:szCs w:val="20"/>
              </w:rPr>
              <w:t>1982</w:t>
            </w:r>
          </w:p>
          <w:p w:rsidR="00F965A1" w:rsidRPr="00BC1151" w:rsidRDefault="00F965A1" w:rsidP="00BC1151">
            <w:pPr>
              <w:spacing w:line="360" w:lineRule="auto"/>
              <w:ind w:left="-729" w:firstLine="709"/>
              <w:jc w:val="center"/>
              <w:rPr>
                <w:sz w:val="20"/>
                <w:szCs w:val="20"/>
              </w:rPr>
            </w:pPr>
            <w:r w:rsidRPr="00BC1151">
              <w:rPr>
                <w:sz w:val="20"/>
                <w:szCs w:val="20"/>
              </w:rPr>
              <w:t>1983</w:t>
            </w:r>
          </w:p>
          <w:p w:rsidR="00F965A1" w:rsidRPr="00BC1151" w:rsidRDefault="00F965A1" w:rsidP="00BC1151">
            <w:pPr>
              <w:spacing w:line="360" w:lineRule="auto"/>
              <w:ind w:left="-729" w:firstLine="709"/>
              <w:jc w:val="center"/>
              <w:rPr>
                <w:sz w:val="20"/>
                <w:szCs w:val="20"/>
              </w:rPr>
            </w:pPr>
            <w:r w:rsidRPr="00BC1151">
              <w:rPr>
                <w:sz w:val="20"/>
                <w:szCs w:val="20"/>
              </w:rPr>
              <w:t>1984</w:t>
            </w:r>
          </w:p>
          <w:p w:rsidR="00F965A1" w:rsidRPr="00BC1151" w:rsidRDefault="00F965A1" w:rsidP="00BC1151">
            <w:pPr>
              <w:spacing w:line="360" w:lineRule="auto"/>
              <w:ind w:left="-729" w:firstLine="709"/>
              <w:jc w:val="center"/>
              <w:rPr>
                <w:sz w:val="20"/>
                <w:szCs w:val="20"/>
              </w:rPr>
            </w:pPr>
            <w:r w:rsidRPr="00BC1151">
              <w:rPr>
                <w:sz w:val="20"/>
                <w:szCs w:val="20"/>
              </w:rPr>
              <w:t>1985</w:t>
            </w:r>
          </w:p>
          <w:p w:rsidR="00F965A1" w:rsidRPr="00BC1151" w:rsidRDefault="00F965A1" w:rsidP="00BC1151">
            <w:pPr>
              <w:spacing w:line="360" w:lineRule="auto"/>
              <w:ind w:left="-729" w:firstLine="709"/>
              <w:jc w:val="center"/>
              <w:rPr>
                <w:sz w:val="20"/>
                <w:szCs w:val="20"/>
              </w:rPr>
            </w:pPr>
            <w:r w:rsidRPr="00BC1151">
              <w:rPr>
                <w:sz w:val="20"/>
                <w:szCs w:val="20"/>
              </w:rPr>
              <w:t>1986</w:t>
            </w:r>
          </w:p>
          <w:p w:rsidR="00F965A1" w:rsidRPr="00BC1151" w:rsidRDefault="00F965A1" w:rsidP="00BC1151">
            <w:pPr>
              <w:spacing w:line="360" w:lineRule="auto"/>
              <w:ind w:left="-729" w:firstLine="709"/>
              <w:jc w:val="center"/>
              <w:rPr>
                <w:sz w:val="20"/>
                <w:szCs w:val="20"/>
              </w:rPr>
            </w:pPr>
            <w:r w:rsidRPr="00BC1151">
              <w:rPr>
                <w:sz w:val="20"/>
                <w:szCs w:val="20"/>
              </w:rPr>
              <w:t>1987</w:t>
            </w:r>
          </w:p>
          <w:p w:rsidR="00F965A1" w:rsidRPr="00BC1151" w:rsidRDefault="00F965A1" w:rsidP="00BC1151">
            <w:pPr>
              <w:spacing w:line="360" w:lineRule="auto"/>
              <w:ind w:left="-729" w:firstLine="709"/>
              <w:jc w:val="center"/>
              <w:rPr>
                <w:sz w:val="20"/>
                <w:szCs w:val="20"/>
              </w:rPr>
            </w:pPr>
            <w:r w:rsidRPr="00BC1151">
              <w:rPr>
                <w:sz w:val="20"/>
                <w:szCs w:val="20"/>
              </w:rPr>
              <w:t>1988</w:t>
            </w:r>
          </w:p>
          <w:p w:rsidR="00F965A1" w:rsidRPr="00BC1151" w:rsidRDefault="00F965A1" w:rsidP="00BC1151">
            <w:pPr>
              <w:spacing w:line="360" w:lineRule="auto"/>
              <w:ind w:left="-729" w:firstLine="709"/>
              <w:jc w:val="center"/>
              <w:rPr>
                <w:sz w:val="20"/>
                <w:szCs w:val="20"/>
              </w:rPr>
            </w:pPr>
            <w:r w:rsidRPr="00BC1151">
              <w:rPr>
                <w:sz w:val="20"/>
                <w:szCs w:val="20"/>
              </w:rPr>
              <w:t>1989</w:t>
            </w:r>
          </w:p>
          <w:p w:rsidR="00F965A1" w:rsidRPr="00BC1151" w:rsidRDefault="00F965A1" w:rsidP="00BC1151">
            <w:pPr>
              <w:spacing w:line="360" w:lineRule="auto"/>
              <w:ind w:left="-729" w:firstLine="709"/>
              <w:jc w:val="center"/>
              <w:rPr>
                <w:sz w:val="20"/>
                <w:szCs w:val="20"/>
              </w:rPr>
            </w:pPr>
            <w:r w:rsidRPr="00BC1151">
              <w:rPr>
                <w:sz w:val="20"/>
                <w:szCs w:val="20"/>
              </w:rPr>
              <w:t>1990</w:t>
            </w:r>
          </w:p>
          <w:p w:rsidR="00F965A1" w:rsidRPr="00BC1151" w:rsidRDefault="000A5BCB" w:rsidP="00BC1151">
            <w:pPr>
              <w:spacing w:line="360" w:lineRule="auto"/>
              <w:ind w:left="-729" w:firstLine="709"/>
              <w:jc w:val="center"/>
              <w:rPr>
                <w:sz w:val="20"/>
                <w:szCs w:val="20"/>
              </w:rPr>
            </w:pPr>
            <w:r w:rsidRPr="00BC1151">
              <w:rPr>
                <w:sz w:val="20"/>
                <w:szCs w:val="20"/>
              </w:rPr>
              <w:t>2001</w:t>
            </w:r>
          </w:p>
          <w:p w:rsidR="00F965A1" w:rsidRPr="00BC1151" w:rsidRDefault="000A5BCB" w:rsidP="00BC1151">
            <w:pPr>
              <w:spacing w:line="360" w:lineRule="auto"/>
              <w:ind w:left="-729" w:firstLine="709"/>
              <w:jc w:val="center"/>
              <w:rPr>
                <w:sz w:val="20"/>
                <w:szCs w:val="20"/>
              </w:rPr>
            </w:pPr>
            <w:r w:rsidRPr="00BC1151">
              <w:rPr>
                <w:sz w:val="20"/>
                <w:szCs w:val="20"/>
              </w:rPr>
              <w:t>2002</w:t>
            </w:r>
          </w:p>
          <w:p w:rsidR="00F965A1" w:rsidRPr="00BC1151" w:rsidRDefault="00F965A1" w:rsidP="00BC1151">
            <w:pPr>
              <w:spacing w:line="360" w:lineRule="auto"/>
              <w:ind w:left="-729" w:firstLine="709"/>
              <w:jc w:val="center"/>
              <w:rPr>
                <w:sz w:val="20"/>
                <w:szCs w:val="20"/>
              </w:rPr>
            </w:pPr>
            <w:r w:rsidRPr="00BC1151">
              <w:rPr>
                <w:sz w:val="20"/>
                <w:szCs w:val="20"/>
              </w:rPr>
              <w:t>1993</w:t>
            </w:r>
          </w:p>
          <w:p w:rsidR="00F965A1" w:rsidRPr="00BC1151" w:rsidRDefault="000A5BCB" w:rsidP="00BC1151">
            <w:pPr>
              <w:spacing w:line="360" w:lineRule="auto"/>
              <w:ind w:left="-729" w:firstLine="709"/>
              <w:jc w:val="center"/>
              <w:rPr>
                <w:sz w:val="20"/>
                <w:szCs w:val="20"/>
              </w:rPr>
            </w:pPr>
            <w:r w:rsidRPr="00BC1151">
              <w:rPr>
                <w:sz w:val="20"/>
                <w:szCs w:val="20"/>
              </w:rPr>
              <w:t>2004</w:t>
            </w:r>
          </w:p>
          <w:p w:rsidR="00F965A1" w:rsidRPr="00BC1151" w:rsidRDefault="000A5BCB" w:rsidP="00BC1151">
            <w:pPr>
              <w:spacing w:line="360" w:lineRule="auto"/>
              <w:ind w:left="-729" w:firstLine="709"/>
              <w:jc w:val="center"/>
              <w:rPr>
                <w:sz w:val="20"/>
                <w:szCs w:val="20"/>
              </w:rPr>
            </w:pPr>
            <w:r w:rsidRPr="00BC1151">
              <w:rPr>
                <w:sz w:val="20"/>
                <w:szCs w:val="20"/>
              </w:rPr>
              <w:t>2005</w:t>
            </w:r>
          </w:p>
          <w:p w:rsidR="00F965A1" w:rsidRPr="00BC1151" w:rsidRDefault="000A5BCB" w:rsidP="00BC1151">
            <w:pPr>
              <w:spacing w:line="360" w:lineRule="auto"/>
              <w:ind w:left="-729" w:firstLine="709"/>
              <w:jc w:val="center"/>
              <w:rPr>
                <w:sz w:val="20"/>
                <w:szCs w:val="20"/>
              </w:rPr>
            </w:pPr>
            <w:r w:rsidRPr="00BC1151">
              <w:rPr>
                <w:sz w:val="20"/>
                <w:szCs w:val="20"/>
              </w:rPr>
              <w:t>2006</w:t>
            </w:r>
          </w:p>
        </w:tc>
        <w:tc>
          <w:tcPr>
            <w:tcW w:w="2014" w:type="dxa"/>
          </w:tcPr>
          <w:p w:rsidR="00F965A1" w:rsidRPr="00BC1151" w:rsidRDefault="00F965A1" w:rsidP="00BC1151">
            <w:pPr>
              <w:spacing w:line="360" w:lineRule="auto"/>
              <w:ind w:left="-729" w:firstLine="709"/>
              <w:jc w:val="center"/>
              <w:rPr>
                <w:sz w:val="20"/>
                <w:szCs w:val="20"/>
              </w:rPr>
            </w:pPr>
            <w:r w:rsidRPr="00BC1151">
              <w:rPr>
                <w:sz w:val="20"/>
                <w:szCs w:val="20"/>
              </w:rPr>
              <w:t>22,3</w:t>
            </w:r>
          </w:p>
          <w:p w:rsidR="00F965A1" w:rsidRPr="00BC1151" w:rsidRDefault="00F965A1" w:rsidP="00BC1151">
            <w:pPr>
              <w:spacing w:line="360" w:lineRule="auto"/>
              <w:ind w:left="-729" w:firstLine="709"/>
              <w:jc w:val="center"/>
              <w:rPr>
                <w:sz w:val="20"/>
                <w:szCs w:val="20"/>
              </w:rPr>
            </w:pPr>
            <w:r w:rsidRPr="00BC1151">
              <w:rPr>
                <w:sz w:val="20"/>
                <w:szCs w:val="20"/>
              </w:rPr>
              <w:t>27,6</w:t>
            </w:r>
          </w:p>
          <w:p w:rsidR="00F965A1" w:rsidRPr="00BC1151" w:rsidRDefault="00F965A1" w:rsidP="00BC1151">
            <w:pPr>
              <w:spacing w:line="360" w:lineRule="auto"/>
              <w:ind w:left="-729" w:firstLine="709"/>
              <w:jc w:val="center"/>
              <w:rPr>
                <w:sz w:val="20"/>
                <w:szCs w:val="20"/>
              </w:rPr>
            </w:pPr>
            <w:r w:rsidRPr="00BC1151">
              <w:rPr>
                <w:sz w:val="20"/>
                <w:szCs w:val="20"/>
              </w:rPr>
              <w:t>36,5</w:t>
            </w:r>
          </w:p>
          <w:p w:rsidR="00F965A1" w:rsidRPr="00BC1151" w:rsidRDefault="00F965A1" w:rsidP="00BC1151">
            <w:pPr>
              <w:spacing w:line="360" w:lineRule="auto"/>
              <w:ind w:left="-729" w:firstLine="709"/>
              <w:jc w:val="center"/>
              <w:rPr>
                <w:sz w:val="20"/>
                <w:szCs w:val="20"/>
              </w:rPr>
            </w:pPr>
            <w:r w:rsidRPr="00BC1151">
              <w:rPr>
                <w:sz w:val="20"/>
                <w:szCs w:val="20"/>
              </w:rPr>
              <w:t>46,6</w:t>
            </w:r>
          </w:p>
          <w:p w:rsidR="00F965A1" w:rsidRPr="00BC1151" w:rsidRDefault="00F965A1" w:rsidP="00BC1151">
            <w:pPr>
              <w:spacing w:line="360" w:lineRule="auto"/>
              <w:ind w:left="-729" w:firstLine="709"/>
              <w:jc w:val="center"/>
              <w:rPr>
                <w:sz w:val="20"/>
                <w:szCs w:val="20"/>
              </w:rPr>
            </w:pPr>
            <w:r w:rsidRPr="00BC1151">
              <w:rPr>
                <w:sz w:val="20"/>
                <w:szCs w:val="20"/>
              </w:rPr>
              <w:t>48,4</w:t>
            </w:r>
          </w:p>
          <w:p w:rsidR="00F965A1" w:rsidRPr="00BC1151" w:rsidRDefault="00F965A1" w:rsidP="00BC1151">
            <w:pPr>
              <w:spacing w:line="360" w:lineRule="auto"/>
              <w:ind w:left="-729" w:firstLine="709"/>
              <w:jc w:val="center"/>
              <w:rPr>
                <w:sz w:val="20"/>
                <w:szCs w:val="20"/>
              </w:rPr>
            </w:pPr>
            <w:r w:rsidRPr="00BC1151">
              <w:rPr>
                <w:sz w:val="20"/>
                <w:szCs w:val="20"/>
              </w:rPr>
              <w:t>51,4</w:t>
            </w:r>
          </w:p>
          <w:p w:rsidR="00F965A1" w:rsidRPr="00BC1151" w:rsidRDefault="00F965A1" w:rsidP="00BC1151">
            <w:pPr>
              <w:spacing w:line="360" w:lineRule="auto"/>
              <w:ind w:left="-729" w:firstLine="709"/>
              <w:jc w:val="center"/>
              <w:rPr>
                <w:sz w:val="20"/>
                <w:szCs w:val="20"/>
              </w:rPr>
            </w:pPr>
            <w:r w:rsidRPr="00BC1151">
              <w:rPr>
                <w:sz w:val="20"/>
                <w:szCs w:val="20"/>
              </w:rPr>
              <w:t>62,6</w:t>
            </w:r>
          </w:p>
          <w:p w:rsidR="00F965A1" w:rsidRPr="00BC1151" w:rsidRDefault="00F965A1" w:rsidP="00BC1151">
            <w:pPr>
              <w:spacing w:line="360" w:lineRule="auto"/>
              <w:ind w:left="-729" w:firstLine="709"/>
              <w:jc w:val="center"/>
              <w:rPr>
                <w:sz w:val="20"/>
                <w:szCs w:val="20"/>
              </w:rPr>
            </w:pPr>
            <w:r w:rsidRPr="00BC1151">
              <w:rPr>
                <w:sz w:val="20"/>
                <w:szCs w:val="20"/>
              </w:rPr>
              <w:t>78,7</w:t>
            </w:r>
          </w:p>
          <w:p w:rsidR="00F965A1" w:rsidRPr="00BC1151" w:rsidRDefault="00F965A1" w:rsidP="00BC1151">
            <w:pPr>
              <w:spacing w:line="360" w:lineRule="auto"/>
              <w:ind w:left="-729" w:firstLine="709"/>
              <w:jc w:val="center"/>
              <w:rPr>
                <w:sz w:val="20"/>
                <w:szCs w:val="20"/>
              </w:rPr>
            </w:pPr>
            <w:r w:rsidRPr="00BC1151">
              <w:rPr>
                <w:sz w:val="20"/>
                <w:szCs w:val="20"/>
              </w:rPr>
              <w:t>85,0</w:t>
            </w:r>
          </w:p>
          <w:p w:rsidR="00F965A1" w:rsidRPr="00BC1151" w:rsidRDefault="00F965A1" w:rsidP="00BC1151">
            <w:pPr>
              <w:spacing w:line="360" w:lineRule="auto"/>
              <w:ind w:left="-729" w:firstLine="709"/>
              <w:jc w:val="center"/>
              <w:rPr>
                <w:sz w:val="20"/>
                <w:szCs w:val="20"/>
              </w:rPr>
            </w:pPr>
            <w:r w:rsidRPr="00BC1151">
              <w:rPr>
                <w:sz w:val="20"/>
                <w:szCs w:val="20"/>
              </w:rPr>
              <w:t>98,0</w:t>
            </w:r>
          </w:p>
          <w:p w:rsidR="00F965A1" w:rsidRPr="00BC1151" w:rsidRDefault="00F965A1" w:rsidP="00BC1151">
            <w:pPr>
              <w:spacing w:line="360" w:lineRule="auto"/>
              <w:ind w:left="-729" w:firstLine="709"/>
              <w:jc w:val="center"/>
              <w:rPr>
                <w:sz w:val="20"/>
                <w:szCs w:val="20"/>
              </w:rPr>
            </w:pPr>
            <w:r w:rsidRPr="00BC1151">
              <w:rPr>
                <w:sz w:val="20"/>
                <w:szCs w:val="20"/>
              </w:rPr>
              <w:t>112,7</w:t>
            </w:r>
          </w:p>
          <w:p w:rsidR="00F965A1" w:rsidRPr="00BC1151" w:rsidRDefault="00F965A1" w:rsidP="00BC1151">
            <w:pPr>
              <w:spacing w:line="360" w:lineRule="auto"/>
              <w:ind w:left="-729" w:firstLine="709"/>
              <w:jc w:val="center"/>
              <w:rPr>
                <w:sz w:val="20"/>
                <w:szCs w:val="20"/>
              </w:rPr>
            </w:pPr>
            <w:r w:rsidRPr="00BC1151">
              <w:rPr>
                <w:sz w:val="20"/>
                <w:szCs w:val="20"/>
              </w:rPr>
              <w:t>125,4</w:t>
            </w:r>
          </w:p>
          <w:p w:rsidR="00F965A1" w:rsidRPr="00BC1151" w:rsidRDefault="00F965A1" w:rsidP="00BC1151">
            <w:pPr>
              <w:spacing w:line="360" w:lineRule="auto"/>
              <w:ind w:left="-729" w:firstLine="709"/>
              <w:jc w:val="center"/>
              <w:rPr>
                <w:sz w:val="20"/>
                <w:szCs w:val="20"/>
              </w:rPr>
            </w:pPr>
            <w:r w:rsidRPr="00BC1151">
              <w:rPr>
                <w:sz w:val="20"/>
                <w:szCs w:val="20"/>
              </w:rPr>
              <w:t>124,3</w:t>
            </w:r>
          </w:p>
          <w:p w:rsidR="00F965A1" w:rsidRPr="00BC1151" w:rsidRDefault="00F965A1" w:rsidP="00BC1151">
            <w:pPr>
              <w:spacing w:line="360" w:lineRule="auto"/>
              <w:ind w:left="-729" w:firstLine="709"/>
              <w:jc w:val="center"/>
              <w:rPr>
                <w:sz w:val="20"/>
                <w:szCs w:val="20"/>
              </w:rPr>
            </w:pPr>
            <w:r w:rsidRPr="00BC1151">
              <w:rPr>
                <w:sz w:val="20"/>
                <w:szCs w:val="20"/>
              </w:rPr>
              <w:t>120,2</w:t>
            </w:r>
          </w:p>
          <w:p w:rsidR="00F965A1" w:rsidRPr="00BC1151" w:rsidRDefault="00F965A1" w:rsidP="00BC1151">
            <w:pPr>
              <w:spacing w:line="360" w:lineRule="auto"/>
              <w:ind w:left="-729" w:firstLine="709"/>
              <w:jc w:val="center"/>
              <w:rPr>
                <w:sz w:val="20"/>
                <w:szCs w:val="20"/>
              </w:rPr>
            </w:pPr>
            <w:r w:rsidRPr="00BC1151">
              <w:rPr>
                <w:sz w:val="20"/>
                <w:szCs w:val="20"/>
              </w:rPr>
              <w:t>124,7</w:t>
            </w:r>
          </w:p>
          <w:p w:rsidR="00F965A1" w:rsidRPr="00BC1151" w:rsidRDefault="00F965A1" w:rsidP="00BC1151">
            <w:pPr>
              <w:spacing w:line="360" w:lineRule="auto"/>
              <w:ind w:left="-729" w:firstLine="709"/>
              <w:jc w:val="center"/>
              <w:rPr>
                <w:sz w:val="20"/>
                <w:szCs w:val="20"/>
              </w:rPr>
            </w:pPr>
            <w:r w:rsidRPr="00BC1151">
              <w:rPr>
                <w:sz w:val="20"/>
                <w:szCs w:val="20"/>
              </w:rPr>
              <w:t>130,5</w:t>
            </w:r>
          </w:p>
          <w:p w:rsidR="00F965A1" w:rsidRPr="00BC1151" w:rsidRDefault="00F965A1" w:rsidP="00BC1151">
            <w:pPr>
              <w:spacing w:line="360" w:lineRule="auto"/>
              <w:ind w:left="-729" w:firstLine="709"/>
              <w:jc w:val="center"/>
              <w:rPr>
                <w:sz w:val="20"/>
                <w:szCs w:val="20"/>
              </w:rPr>
            </w:pPr>
            <w:r w:rsidRPr="00BC1151">
              <w:rPr>
                <w:sz w:val="20"/>
                <w:szCs w:val="20"/>
              </w:rPr>
              <w:t>140,2</w:t>
            </w:r>
          </w:p>
          <w:p w:rsidR="00F965A1" w:rsidRPr="00BC1151" w:rsidRDefault="00F965A1" w:rsidP="00BC1151">
            <w:pPr>
              <w:spacing w:line="360" w:lineRule="auto"/>
              <w:ind w:left="-729" w:firstLine="709"/>
              <w:jc w:val="center"/>
              <w:rPr>
                <w:sz w:val="20"/>
                <w:szCs w:val="20"/>
              </w:rPr>
            </w:pPr>
            <w:r w:rsidRPr="00BC1151">
              <w:rPr>
                <w:sz w:val="20"/>
                <w:szCs w:val="20"/>
              </w:rPr>
              <w:t>160,7</w:t>
            </w:r>
          </w:p>
          <w:p w:rsidR="00F965A1" w:rsidRPr="00BC1151" w:rsidRDefault="00F965A1" w:rsidP="00BC1151">
            <w:pPr>
              <w:spacing w:line="360" w:lineRule="auto"/>
              <w:ind w:left="-729" w:firstLine="709"/>
              <w:jc w:val="center"/>
              <w:rPr>
                <w:sz w:val="20"/>
                <w:szCs w:val="20"/>
              </w:rPr>
            </w:pPr>
            <w:r w:rsidRPr="00BC1151">
              <w:rPr>
                <w:sz w:val="20"/>
                <w:szCs w:val="20"/>
              </w:rPr>
              <w:t>168,9</w:t>
            </w:r>
          </w:p>
        </w:tc>
        <w:tc>
          <w:tcPr>
            <w:tcW w:w="1620" w:type="dxa"/>
          </w:tcPr>
          <w:p w:rsidR="00F965A1" w:rsidRPr="00BC1151" w:rsidRDefault="00F965A1" w:rsidP="00BC1151">
            <w:pPr>
              <w:spacing w:line="360" w:lineRule="auto"/>
              <w:ind w:left="-729" w:firstLine="709"/>
              <w:jc w:val="center"/>
              <w:rPr>
                <w:sz w:val="20"/>
                <w:szCs w:val="20"/>
              </w:rPr>
            </w:pPr>
            <w:r w:rsidRPr="00BC1151">
              <w:rPr>
                <w:sz w:val="20"/>
                <w:szCs w:val="20"/>
              </w:rPr>
              <w:t>178,0</w:t>
            </w:r>
          </w:p>
          <w:p w:rsidR="00F965A1" w:rsidRPr="00BC1151" w:rsidRDefault="00F965A1" w:rsidP="00BC1151">
            <w:pPr>
              <w:spacing w:line="360" w:lineRule="auto"/>
              <w:ind w:left="-729" w:firstLine="709"/>
              <w:jc w:val="center"/>
              <w:rPr>
                <w:sz w:val="20"/>
                <w:szCs w:val="20"/>
              </w:rPr>
            </w:pPr>
            <w:r w:rsidRPr="00BC1151">
              <w:rPr>
                <w:sz w:val="20"/>
                <w:szCs w:val="20"/>
              </w:rPr>
              <w:t>203,3</w:t>
            </w:r>
          </w:p>
          <w:p w:rsidR="00F965A1" w:rsidRPr="00BC1151" w:rsidRDefault="00F965A1" w:rsidP="00BC1151">
            <w:pPr>
              <w:spacing w:line="360" w:lineRule="auto"/>
              <w:ind w:left="-729" w:firstLine="709"/>
              <w:jc w:val="center"/>
              <w:rPr>
                <w:sz w:val="20"/>
                <w:szCs w:val="20"/>
              </w:rPr>
            </w:pPr>
            <w:r w:rsidRPr="00BC1151">
              <w:rPr>
                <w:sz w:val="20"/>
                <w:szCs w:val="20"/>
              </w:rPr>
              <w:t>208,9</w:t>
            </w:r>
          </w:p>
          <w:p w:rsidR="00F965A1" w:rsidRPr="00BC1151" w:rsidRDefault="00F965A1" w:rsidP="00BC1151">
            <w:pPr>
              <w:spacing w:line="360" w:lineRule="auto"/>
              <w:ind w:left="-729" w:firstLine="709"/>
              <w:jc w:val="center"/>
              <w:rPr>
                <w:sz w:val="20"/>
                <w:szCs w:val="20"/>
              </w:rPr>
            </w:pPr>
            <w:r w:rsidRPr="00BC1151">
              <w:rPr>
                <w:sz w:val="20"/>
                <w:szCs w:val="20"/>
              </w:rPr>
              <w:t>230,7</w:t>
            </w:r>
          </w:p>
          <w:p w:rsidR="00F965A1" w:rsidRPr="00BC1151" w:rsidRDefault="00F965A1" w:rsidP="00BC1151">
            <w:pPr>
              <w:spacing w:line="360" w:lineRule="auto"/>
              <w:ind w:left="-729" w:firstLine="709"/>
              <w:jc w:val="center"/>
              <w:rPr>
                <w:sz w:val="20"/>
                <w:szCs w:val="20"/>
              </w:rPr>
            </w:pPr>
            <w:r w:rsidRPr="00BC1151">
              <w:rPr>
                <w:sz w:val="20"/>
                <w:szCs w:val="20"/>
              </w:rPr>
              <w:t>223,4</w:t>
            </w:r>
          </w:p>
          <w:p w:rsidR="00F965A1" w:rsidRPr="00BC1151" w:rsidRDefault="00F965A1" w:rsidP="00BC1151">
            <w:pPr>
              <w:spacing w:line="360" w:lineRule="auto"/>
              <w:ind w:left="-729" w:firstLine="709"/>
              <w:jc w:val="center"/>
              <w:rPr>
                <w:sz w:val="20"/>
                <w:szCs w:val="20"/>
              </w:rPr>
            </w:pPr>
            <w:r w:rsidRPr="00BC1151">
              <w:rPr>
                <w:sz w:val="20"/>
                <w:szCs w:val="20"/>
              </w:rPr>
              <w:t>232,8</w:t>
            </w:r>
          </w:p>
          <w:p w:rsidR="00F965A1" w:rsidRPr="00BC1151" w:rsidRDefault="00F965A1" w:rsidP="00BC1151">
            <w:pPr>
              <w:spacing w:line="360" w:lineRule="auto"/>
              <w:ind w:left="-729" w:firstLine="709"/>
              <w:jc w:val="center"/>
              <w:rPr>
                <w:sz w:val="20"/>
                <w:szCs w:val="20"/>
              </w:rPr>
            </w:pPr>
            <w:r w:rsidRPr="00BC1151">
              <w:rPr>
                <w:sz w:val="20"/>
                <w:szCs w:val="20"/>
              </w:rPr>
              <w:t>274,9</w:t>
            </w:r>
          </w:p>
          <w:p w:rsidR="00F965A1" w:rsidRPr="00BC1151" w:rsidRDefault="00F965A1" w:rsidP="00BC1151">
            <w:pPr>
              <w:spacing w:line="360" w:lineRule="auto"/>
              <w:ind w:left="-729" w:firstLine="709"/>
              <w:jc w:val="center"/>
              <w:rPr>
                <w:sz w:val="20"/>
                <w:szCs w:val="20"/>
              </w:rPr>
            </w:pPr>
            <w:r w:rsidRPr="00BC1151">
              <w:rPr>
                <w:sz w:val="20"/>
                <w:szCs w:val="20"/>
              </w:rPr>
              <w:t>290,1</w:t>
            </w:r>
          </w:p>
          <w:p w:rsidR="00F965A1" w:rsidRPr="00BC1151" w:rsidRDefault="00F965A1" w:rsidP="00BC1151">
            <w:pPr>
              <w:spacing w:line="360" w:lineRule="auto"/>
              <w:ind w:left="-729" w:firstLine="709"/>
              <w:jc w:val="center"/>
              <w:rPr>
                <w:sz w:val="20"/>
                <w:szCs w:val="20"/>
              </w:rPr>
            </w:pPr>
            <w:r w:rsidRPr="00BC1151">
              <w:rPr>
                <w:sz w:val="20"/>
                <w:szCs w:val="20"/>
              </w:rPr>
              <w:t>296,2</w:t>
            </w:r>
          </w:p>
          <w:p w:rsidR="00F965A1" w:rsidRPr="00BC1151" w:rsidRDefault="00F965A1" w:rsidP="00BC1151">
            <w:pPr>
              <w:spacing w:line="360" w:lineRule="auto"/>
              <w:ind w:left="-729" w:firstLine="709"/>
              <w:jc w:val="center"/>
              <w:rPr>
                <w:sz w:val="20"/>
                <w:szCs w:val="20"/>
              </w:rPr>
            </w:pPr>
            <w:r w:rsidRPr="00BC1151">
              <w:rPr>
                <w:sz w:val="20"/>
                <w:szCs w:val="20"/>
              </w:rPr>
              <w:t>311,2</w:t>
            </w:r>
          </w:p>
          <w:p w:rsidR="00F965A1" w:rsidRPr="00BC1151" w:rsidRDefault="00F965A1" w:rsidP="00BC1151">
            <w:pPr>
              <w:spacing w:line="360" w:lineRule="auto"/>
              <w:ind w:left="-729" w:firstLine="709"/>
              <w:jc w:val="center"/>
              <w:rPr>
                <w:sz w:val="20"/>
                <w:szCs w:val="20"/>
              </w:rPr>
            </w:pPr>
            <w:r w:rsidRPr="00BC1151">
              <w:rPr>
                <w:sz w:val="20"/>
                <w:szCs w:val="20"/>
              </w:rPr>
              <w:t>348,4</w:t>
            </w:r>
          </w:p>
          <w:p w:rsidR="00F965A1" w:rsidRPr="00BC1151" w:rsidRDefault="00F965A1" w:rsidP="00BC1151">
            <w:pPr>
              <w:spacing w:line="360" w:lineRule="auto"/>
              <w:ind w:left="-729" w:firstLine="709"/>
              <w:jc w:val="center"/>
              <w:rPr>
                <w:sz w:val="20"/>
                <w:szCs w:val="20"/>
              </w:rPr>
            </w:pPr>
            <w:r w:rsidRPr="00BC1151">
              <w:rPr>
                <w:sz w:val="20"/>
                <w:szCs w:val="20"/>
              </w:rPr>
              <w:t>365,7</w:t>
            </w:r>
          </w:p>
          <w:p w:rsidR="00F965A1" w:rsidRPr="00BC1151" w:rsidRDefault="00F965A1" w:rsidP="00BC1151">
            <w:pPr>
              <w:spacing w:line="360" w:lineRule="auto"/>
              <w:ind w:left="-729" w:firstLine="709"/>
              <w:jc w:val="center"/>
              <w:rPr>
                <w:sz w:val="20"/>
                <w:szCs w:val="20"/>
              </w:rPr>
            </w:pPr>
            <w:r w:rsidRPr="00BC1151">
              <w:rPr>
                <w:sz w:val="20"/>
                <w:szCs w:val="20"/>
              </w:rPr>
              <w:t>388,3</w:t>
            </w:r>
          </w:p>
          <w:p w:rsidR="00F965A1" w:rsidRPr="00BC1151" w:rsidRDefault="00F965A1" w:rsidP="00BC1151">
            <w:pPr>
              <w:spacing w:line="360" w:lineRule="auto"/>
              <w:ind w:left="-729" w:firstLine="709"/>
              <w:jc w:val="center"/>
              <w:rPr>
                <w:sz w:val="20"/>
                <w:szCs w:val="20"/>
              </w:rPr>
            </w:pPr>
            <w:r w:rsidRPr="00BC1151">
              <w:rPr>
                <w:sz w:val="20"/>
                <w:szCs w:val="20"/>
              </w:rPr>
              <w:t>375,5</w:t>
            </w:r>
          </w:p>
          <w:p w:rsidR="00F965A1" w:rsidRPr="00BC1151" w:rsidRDefault="00F965A1" w:rsidP="00BC1151">
            <w:pPr>
              <w:spacing w:line="360" w:lineRule="auto"/>
              <w:ind w:left="-729" w:firstLine="709"/>
              <w:jc w:val="center"/>
              <w:rPr>
                <w:sz w:val="20"/>
                <w:szCs w:val="20"/>
              </w:rPr>
            </w:pPr>
            <w:r w:rsidRPr="00BC1151">
              <w:rPr>
                <w:sz w:val="20"/>
                <w:szCs w:val="20"/>
              </w:rPr>
              <w:t>376,2</w:t>
            </w:r>
          </w:p>
          <w:p w:rsidR="00F965A1" w:rsidRPr="00BC1151" w:rsidRDefault="00F965A1" w:rsidP="00BC1151">
            <w:pPr>
              <w:spacing w:line="360" w:lineRule="auto"/>
              <w:ind w:left="-729" w:firstLine="709"/>
              <w:jc w:val="center"/>
              <w:rPr>
                <w:sz w:val="20"/>
                <w:szCs w:val="20"/>
              </w:rPr>
            </w:pPr>
            <w:r w:rsidRPr="00BC1151">
              <w:rPr>
                <w:sz w:val="20"/>
                <w:szCs w:val="20"/>
              </w:rPr>
              <w:t>443,9</w:t>
            </w:r>
          </w:p>
          <w:p w:rsidR="00F965A1" w:rsidRPr="00BC1151" w:rsidRDefault="00F965A1" w:rsidP="00BC1151">
            <w:pPr>
              <w:spacing w:line="360" w:lineRule="auto"/>
              <w:ind w:left="-729" w:firstLine="709"/>
              <w:jc w:val="center"/>
              <w:rPr>
                <w:sz w:val="20"/>
                <w:szCs w:val="20"/>
              </w:rPr>
            </w:pPr>
            <w:r w:rsidRPr="00BC1151">
              <w:rPr>
                <w:sz w:val="20"/>
                <w:szCs w:val="20"/>
              </w:rPr>
              <w:t>466,1</w:t>
            </w:r>
          </w:p>
          <w:p w:rsidR="00F965A1" w:rsidRPr="00BC1151" w:rsidRDefault="00F965A1" w:rsidP="00BC1151">
            <w:pPr>
              <w:spacing w:line="360" w:lineRule="auto"/>
              <w:ind w:left="-729" w:firstLine="709"/>
              <w:jc w:val="center"/>
              <w:rPr>
                <w:sz w:val="20"/>
                <w:szCs w:val="20"/>
              </w:rPr>
            </w:pPr>
            <w:r w:rsidRPr="00BC1151">
              <w:rPr>
                <w:sz w:val="20"/>
                <w:szCs w:val="20"/>
              </w:rPr>
              <w:t>573,9</w:t>
            </w:r>
          </w:p>
          <w:p w:rsidR="00F965A1" w:rsidRPr="00BC1151" w:rsidRDefault="00F965A1" w:rsidP="00BC1151">
            <w:pPr>
              <w:spacing w:line="360" w:lineRule="auto"/>
              <w:ind w:left="-729" w:firstLine="709"/>
              <w:jc w:val="center"/>
              <w:rPr>
                <w:sz w:val="20"/>
                <w:szCs w:val="20"/>
              </w:rPr>
            </w:pPr>
            <w:r w:rsidRPr="00BC1151">
              <w:rPr>
                <w:sz w:val="20"/>
                <w:szCs w:val="20"/>
              </w:rPr>
              <w:t>546,6</w:t>
            </w:r>
          </w:p>
        </w:tc>
        <w:tc>
          <w:tcPr>
            <w:tcW w:w="2422" w:type="dxa"/>
          </w:tcPr>
          <w:p w:rsidR="00F965A1" w:rsidRPr="00BC1151" w:rsidRDefault="00F965A1" w:rsidP="00BC1151">
            <w:pPr>
              <w:spacing w:line="360" w:lineRule="auto"/>
              <w:ind w:left="-729" w:firstLine="709"/>
              <w:jc w:val="center"/>
              <w:rPr>
                <w:sz w:val="20"/>
                <w:szCs w:val="20"/>
              </w:rPr>
            </w:pPr>
            <w:r w:rsidRPr="00BC1151">
              <w:rPr>
                <w:sz w:val="20"/>
                <w:szCs w:val="20"/>
              </w:rPr>
              <w:t>12,5</w:t>
            </w:r>
          </w:p>
          <w:p w:rsidR="00F965A1" w:rsidRPr="00BC1151" w:rsidRDefault="00F965A1" w:rsidP="00BC1151">
            <w:pPr>
              <w:spacing w:line="360" w:lineRule="auto"/>
              <w:ind w:left="-729" w:firstLine="709"/>
              <w:jc w:val="center"/>
              <w:rPr>
                <w:sz w:val="20"/>
                <w:szCs w:val="20"/>
              </w:rPr>
            </w:pPr>
            <w:r w:rsidRPr="00BC1151">
              <w:rPr>
                <w:sz w:val="20"/>
                <w:szCs w:val="20"/>
              </w:rPr>
              <w:t>13,6</w:t>
            </w:r>
          </w:p>
          <w:p w:rsidR="00F965A1" w:rsidRPr="00BC1151" w:rsidRDefault="00F965A1" w:rsidP="00BC1151">
            <w:pPr>
              <w:spacing w:line="360" w:lineRule="auto"/>
              <w:ind w:left="-729" w:firstLine="709"/>
              <w:jc w:val="center"/>
              <w:rPr>
                <w:sz w:val="20"/>
                <w:szCs w:val="20"/>
              </w:rPr>
            </w:pPr>
            <w:r w:rsidRPr="00BC1151">
              <w:rPr>
                <w:sz w:val="20"/>
                <w:szCs w:val="20"/>
              </w:rPr>
              <w:t>17,4</w:t>
            </w:r>
          </w:p>
          <w:p w:rsidR="00F965A1" w:rsidRPr="00BC1151" w:rsidRDefault="00F965A1" w:rsidP="00BC1151">
            <w:pPr>
              <w:spacing w:line="360" w:lineRule="auto"/>
              <w:ind w:left="-729" w:firstLine="709"/>
              <w:jc w:val="center"/>
              <w:rPr>
                <w:sz w:val="20"/>
                <w:szCs w:val="20"/>
              </w:rPr>
            </w:pPr>
            <w:r w:rsidRPr="00BC1151">
              <w:rPr>
                <w:sz w:val="20"/>
                <w:szCs w:val="20"/>
              </w:rPr>
              <w:t>20,2</w:t>
            </w:r>
          </w:p>
          <w:p w:rsidR="00F965A1" w:rsidRPr="00BC1151" w:rsidRDefault="00F965A1" w:rsidP="00BC1151">
            <w:pPr>
              <w:spacing w:line="360" w:lineRule="auto"/>
              <w:ind w:left="-729" w:firstLine="709"/>
              <w:jc w:val="center"/>
              <w:rPr>
                <w:sz w:val="20"/>
                <w:szCs w:val="20"/>
              </w:rPr>
            </w:pPr>
            <w:r w:rsidRPr="00BC1151">
              <w:rPr>
                <w:sz w:val="20"/>
                <w:szCs w:val="20"/>
              </w:rPr>
              <w:t>21,7</w:t>
            </w:r>
          </w:p>
          <w:p w:rsidR="00F965A1" w:rsidRPr="00BC1151" w:rsidRDefault="00F965A1" w:rsidP="00BC1151">
            <w:pPr>
              <w:spacing w:line="360" w:lineRule="auto"/>
              <w:ind w:left="-729" w:firstLine="709"/>
              <w:jc w:val="center"/>
              <w:rPr>
                <w:sz w:val="20"/>
                <w:szCs w:val="20"/>
              </w:rPr>
            </w:pPr>
            <w:r w:rsidRPr="00BC1151">
              <w:rPr>
                <w:sz w:val="20"/>
                <w:szCs w:val="20"/>
              </w:rPr>
              <w:t>22,1</w:t>
            </w:r>
          </w:p>
          <w:p w:rsidR="00F965A1" w:rsidRPr="00BC1151" w:rsidRDefault="00F965A1" w:rsidP="00BC1151">
            <w:pPr>
              <w:spacing w:line="360" w:lineRule="auto"/>
              <w:ind w:left="-729" w:firstLine="709"/>
              <w:jc w:val="center"/>
              <w:rPr>
                <w:sz w:val="20"/>
                <w:szCs w:val="20"/>
              </w:rPr>
            </w:pPr>
            <w:r w:rsidRPr="00BC1151">
              <w:rPr>
                <w:sz w:val="20"/>
                <w:szCs w:val="20"/>
              </w:rPr>
              <w:t>22,8</w:t>
            </w:r>
          </w:p>
          <w:p w:rsidR="00F965A1" w:rsidRPr="00BC1151" w:rsidRDefault="00F965A1" w:rsidP="00BC1151">
            <w:pPr>
              <w:spacing w:line="360" w:lineRule="auto"/>
              <w:ind w:left="-729" w:firstLine="709"/>
              <w:jc w:val="center"/>
              <w:rPr>
                <w:sz w:val="20"/>
                <w:szCs w:val="20"/>
              </w:rPr>
            </w:pPr>
            <w:r w:rsidRPr="00BC1151">
              <w:rPr>
                <w:sz w:val="20"/>
                <w:szCs w:val="20"/>
              </w:rPr>
              <w:t>27,1</w:t>
            </w:r>
          </w:p>
          <w:p w:rsidR="00F965A1" w:rsidRPr="00BC1151" w:rsidRDefault="00F965A1" w:rsidP="00BC1151">
            <w:pPr>
              <w:spacing w:line="360" w:lineRule="auto"/>
              <w:ind w:left="-729" w:firstLine="709"/>
              <w:jc w:val="center"/>
              <w:rPr>
                <w:sz w:val="20"/>
                <w:szCs w:val="20"/>
              </w:rPr>
            </w:pPr>
            <w:r w:rsidRPr="00BC1151">
              <w:rPr>
                <w:sz w:val="20"/>
                <w:szCs w:val="20"/>
              </w:rPr>
              <w:t>28,7</w:t>
            </w:r>
          </w:p>
          <w:p w:rsidR="00F965A1" w:rsidRPr="00BC1151" w:rsidRDefault="00F965A1" w:rsidP="00BC1151">
            <w:pPr>
              <w:spacing w:line="360" w:lineRule="auto"/>
              <w:ind w:left="-729" w:firstLine="709"/>
              <w:jc w:val="center"/>
              <w:rPr>
                <w:sz w:val="20"/>
                <w:szCs w:val="20"/>
              </w:rPr>
            </w:pPr>
            <w:r w:rsidRPr="00BC1151">
              <w:rPr>
                <w:sz w:val="20"/>
                <w:szCs w:val="20"/>
              </w:rPr>
              <w:t>31,5</w:t>
            </w:r>
          </w:p>
          <w:p w:rsidR="00F965A1" w:rsidRPr="00BC1151" w:rsidRDefault="00F965A1" w:rsidP="00BC1151">
            <w:pPr>
              <w:spacing w:line="360" w:lineRule="auto"/>
              <w:ind w:left="-729" w:firstLine="709"/>
              <w:jc w:val="center"/>
              <w:rPr>
                <w:sz w:val="20"/>
                <w:szCs w:val="20"/>
              </w:rPr>
            </w:pPr>
            <w:r w:rsidRPr="00BC1151">
              <w:rPr>
                <w:sz w:val="20"/>
                <w:szCs w:val="20"/>
              </w:rPr>
              <w:t>32,3</w:t>
            </w:r>
          </w:p>
          <w:p w:rsidR="00F965A1" w:rsidRPr="00BC1151" w:rsidRDefault="00F965A1" w:rsidP="00BC1151">
            <w:pPr>
              <w:spacing w:line="360" w:lineRule="auto"/>
              <w:ind w:left="-729" w:firstLine="709"/>
              <w:jc w:val="center"/>
              <w:rPr>
                <w:sz w:val="20"/>
                <w:szCs w:val="20"/>
              </w:rPr>
            </w:pPr>
            <w:r w:rsidRPr="00BC1151">
              <w:rPr>
                <w:sz w:val="20"/>
                <w:szCs w:val="20"/>
              </w:rPr>
              <w:t>34,3</w:t>
            </w:r>
          </w:p>
          <w:p w:rsidR="00F965A1" w:rsidRPr="00BC1151" w:rsidRDefault="00F965A1" w:rsidP="00BC1151">
            <w:pPr>
              <w:spacing w:line="360" w:lineRule="auto"/>
              <w:ind w:left="-729" w:firstLine="709"/>
              <w:jc w:val="center"/>
              <w:rPr>
                <w:sz w:val="20"/>
                <w:szCs w:val="20"/>
              </w:rPr>
            </w:pPr>
            <w:r w:rsidRPr="00BC1151">
              <w:rPr>
                <w:sz w:val="20"/>
                <w:szCs w:val="20"/>
              </w:rPr>
              <w:t>32,0</w:t>
            </w:r>
          </w:p>
          <w:p w:rsidR="00F965A1" w:rsidRPr="00BC1151" w:rsidRDefault="00F965A1" w:rsidP="00BC1151">
            <w:pPr>
              <w:spacing w:line="360" w:lineRule="auto"/>
              <w:ind w:left="-729" w:firstLine="709"/>
              <w:jc w:val="center"/>
              <w:rPr>
                <w:sz w:val="20"/>
                <w:szCs w:val="20"/>
              </w:rPr>
            </w:pPr>
            <w:r w:rsidRPr="00BC1151">
              <w:rPr>
                <w:sz w:val="20"/>
                <w:szCs w:val="20"/>
              </w:rPr>
              <w:t>32,0</w:t>
            </w:r>
          </w:p>
          <w:p w:rsidR="00F965A1" w:rsidRPr="00BC1151" w:rsidRDefault="00F965A1" w:rsidP="00BC1151">
            <w:pPr>
              <w:spacing w:line="360" w:lineRule="auto"/>
              <w:ind w:left="-729" w:firstLine="709"/>
              <w:jc w:val="center"/>
              <w:rPr>
                <w:sz w:val="20"/>
                <w:szCs w:val="20"/>
              </w:rPr>
            </w:pPr>
            <w:r w:rsidRPr="00BC1151">
              <w:rPr>
                <w:sz w:val="20"/>
                <w:szCs w:val="20"/>
              </w:rPr>
              <w:t>32,3</w:t>
            </w:r>
          </w:p>
          <w:p w:rsidR="00F965A1" w:rsidRPr="00BC1151" w:rsidRDefault="00F965A1" w:rsidP="00BC1151">
            <w:pPr>
              <w:spacing w:line="360" w:lineRule="auto"/>
              <w:ind w:left="-729" w:firstLine="709"/>
              <w:jc w:val="center"/>
              <w:rPr>
                <w:sz w:val="20"/>
                <w:szCs w:val="20"/>
              </w:rPr>
            </w:pPr>
            <w:r w:rsidRPr="00BC1151">
              <w:rPr>
                <w:sz w:val="20"/>
                <w:szCs w:val="20"/>
              </w:rPr>
              <w:t>29,4</w:t>
            </w:r>
          </w:p>
          <w:p w:rsidR="00F965A1" w:rsidRPr="00BC1151" w:rsidRDefault="00F965A1" w:rsidP="00BC1151">
            <w:pPr>
              <w:spacing w:line="360" w:lineRule="auto"/>
              <w:ind w:left="-729" w:firstLine="709"/>
              <w:jc w:val="center"/>
              <w:rPr>
                <w:sz w:val="20"/>
                <w:szCs w:val="20"/>
              </w:rPr>
            </w:pPr>
            <w:r w:rsidRPr="00BC1151">
              <w:rPr>
                <w:sz w:val="20"/>
                <w:szCs w:val="20"/>
              </w:rPr>
              <w:t>28,7</w:t>
            </w:r>
          </w:p>
          <w:p w:rsidR="00F965A1" w:rsidRPr="00BC1151" w:rsidRDefault="00F965A1" w:rsidP="00BC1151">
            <w:pPr>
              <w:spacing w:line="360" w:lineRule="auto"/>
              <w:ind w:left="-729" w:firstLine="709"/>
              <w:jc w:val="center"/>
              <w:rPr>
                <w:sz w:val="20"/>
                <w:szCs w:val="20"/>
              </w:rPr>
            </w:pPr>
            <w:r w:rsidRPr="00BC1151">
              <w:rPr>
                <w:sz w:val="20"/>
                <w:szCs w:val="20"/>
              </w:rPr>
              <w:t>28,0</w:t>
            </w:r>
          </w:p>
          <w:p w:rsidR="00F965A1" w:rsidRPr="00BC1151" w:rsidRDefault="00F965A1" w:rsidP="00BC1151">
            <w:pPr>
              <w:spacing w:line="360" w:lineRule="auto"/>
              <w:ind w:left="-729" w:firstLine="709"/>
              <w:jc w:val="center"/>
              <w:rPr>
                <w:sz w:val="20"/>
                <w:szCs w:val="20"/>
              </w:rPr>
            </w:pPr>
            <w:r w:rsidRPr="00BC1151">
              <w:rPr>
                <w:sz w:val="20"/>
                <w:szCs w:val="20"/>
              </w:rPr>
              <w:t>30,9</w:t>
            </w:r>
          </w:p>
        </w:tc>
      </w:tr>
    </w:tbl>
    <w:p w:rsidR="00F965A1" w:rsidRPr="00BC1151" w:rsidRDefault="00F965A1" w:rsidP="00BC1151">
      <w:pPr>
        <w:spacing w:line="360" w:lineRule="auto"/>
        <w:ind w:firstLine="709"/>
        <w:jc w:val="both"/>
        <w:rPr>
          <w:sz w:val="28"/>
          <w:szCs w:val="28"/>
        </w:rPr>
      </w:pPr>
      <w:r w:rsidRPr="00BC1151">
        <w:rPr>
          <w:sz w:val="28"/>
          <w:szCs w:val="28"/>
          <w:lang w:eastAsia="uk-UA"/>
        </w:rPr>
        <w:t>Ще в кінці 60-х років в США склалися три укрупнені види лізингових компаній (незалежні, дочірні фірми виробників і філії банків).</w:t>
      </w:r>
    </w:p>
    <w:p w:rsidR="00F965A1" w:rsidRPr="00BC1151" w:rsidRDefault="00F965A1" w:rsidP="00BC1151">
      <w:pPr>
        <w:spacing w:line="360" w:lineRule="auto"/>
        <w:ind w:firstLine="709"/>
        <w:jc w:val="both"/>
        <w:rPr>
          <w:sz w:val="28"/>
          <w:szCs w:val="28"/>
        </w:rPr>
      </w:pPr>
      <w:r w:rsidRPr="00BC1151">
        <w:rPr>
          <w:sz w:val="28"/>
          <w:szCs w:val="28"/>
          <w:lang w:eastAsia="uk-UA"/>
        </w:rPr>
        <w:t>У 1963 р. Фінансовий контролер дозволив банкам займатися лізинговою діяльністю. У 1970г. був ухвалений Закон про банківську холдингову компанію, який вирішив допустимий об'єм операцій на національному рівні, що зробило лізинг привабливою сферою фінансової діяльності для банків і банківських холдингових компаній. Сьогодні багато банковкие холдингові компанії управляють відділеннями по лізингу і володіють банками з відділеннями по лізингу. Збереження обох видів діяльності пояснюється податковими пільгами і вимогами до капіталу і їх фінансового забезпечення.</w:t>
      </w:r>
    </w:p>
    <w:p w:rsidR="00F965A1" w:rsidRPr="00BC1151" w:rsidRDefault="00F965A1" w:rsidP="00BC1151">
      <w:pPr>
        <w:spacing w:line="360" w:lineRule="auto"/>
        <w:ind w:firstLine="709"/>
        <w:jc w:val="both"/>
        <w:rPr>
          <w:sz w:val="28"/>
          <w:szCs w:val="28"/>
        </w:rPr>
      </w:pPr>
      <w:r w:rsidRPr="00BC1151">
        <w:rPr>
          <w:sz w:val="28"/>
          <w:szCs w:val="28"/>
          <w:lang w:eastAsia="uk-UA"/>
        </w:rPr>
        <w:t>У 1972 р. Рада керівників Федеральної резервної служби (ФРС) вирішила, дозволяє банківській холдинговій компанії виступати як агент-брокер або консультант у зв'язку з повністю сплаченим лізингом. У 1974 р. сфера діяльності дочірніх компаній розширилася за рахунок здачі в оренду (за певних умов) нерухомості.</w:t>
      </w:r>
    </w:p>
    <w:p w:rsidR="00F965A1" w:rsidRPr="00BC1151" w:rsidRDefault="00F965A1" w:rsidP="00BC1151">
      <w:pPr>
        <w:spacing w:line="360" w:lineRule="auto"/>
        <w:ind w:firstLine="709"/>
        <w:jc w:val="both"/>
        <w:rPr>
          <w:sz w:val="28"/>
          <w:szCs w:val="28"/>
        </w:rPr>
      </w:pPr>
      <w:r w:rsidRPr="00BC1151">
        <w:rPr>
          <w:sz w:val="28"/>
          <w:szCs w:val="28"/>
          <w:lang w:eastAsia="uk-UA"/>
        </w:rPr>
        <w:t>Банківські холдингові компанії мають право здійснювати лізинг рухомого і нерухомого майна; національні банки — тільки лізинг рухомого майна.</w:t>
      </w:r>
    </w:p>
    <w:p w:rsidR="00F965A1" w:rsidRPr="00BC1151" w:rsidRDefault="00F965A1" w:rsidP="00BC1151">
      <w:pPr>
        <w:spacing w:line="360" w:lineRule="auto"/>
        <w:ind w:firstLine="709"/>
        <w:jc w:val="both"/>
        <w:rPr>
          <w:sz w:val="28"/>
          <w:szCs w:val="28"/>
        </w:rPr>
      </w:pPr>
      <w:r w:rsidRPr="00BC1151">
        <w:rPr>
          <w:sz w:val="28"/>
          <w:szCs w:val="28"/>
          <w:lang w:eastAsia="uk-UA"/>
        </w:rPr>
        <w:t>У 1976 р. Управління ста</w:t>
      </w:r>
      <w:r w:rsidR="000F3C5B" w:rsidRPr="00BC1151">
        <w:rPr>
          <w:sz w:val="28"/>
          <w:szCs w:val="28"/>
          <w:lang w:eastAsia="uk-UA"/>
        </w:rPr>
        <w:t>н</w:t>
      </w:r>
      <w:r w:rsidRPr="00BC1151">
        <w:rPr>
          <w:sz w:val="28"/>
          <w:szCs w:val="28"/>
          <w:lang w:eastAsia="uk-UA"/>
        </w:rPr>
        <w:t>дартизац</w:t>
      </w:r>
      <w:r w:rsidR="000F3C5B" w:rsidRPr="00BC1151">
        <w:rPr>
          <w:sz w:val="28"/>
          <w:szCs w:val="28"/>
          <w:lang w:eastAsia="uk-UA"/>
        </w:rPr>
        <w:t>ії</w:t>
      </w:r>
      <w:r w:rsidRPr="00BC1151">
        <w:rPr>
          <w:sz w:val="28"/>
          <w:szCs w:val="28"/>
          <w:lang w:eastAsia="uk-UA"/>
        </w:rPr>
        <w:t xml:space="preserve"> фінансового обліку випустила ухвала, відповідно до якої з 1977 р. почали розмежовувати «справжній лізинг» і покупку за допомогою лізингу. До цього фірми могли брати устаткування в лізинг і не відображати його вартість на своїх балансах, а вести </w:t>
      </w:r>
      <w:r w:rsidR="000F3C5B" w:rsidRPr="00BC1151">
        <w:rPr>
          <w:sz w:val="28"/>
          <w:szCs w:val="28"/>
          <w:lang w:eastAsia="uk-UA"/>
        </w:rPr>
        <w:t>по</w:t>
      </w:r>
      <w:r w:rsidRPr="00BC1151">
        <w:rPr>
          <w:sz w:val="28"/>
          <w:szCs w:val="28"/>
          <w:lang w:eastAsia="uk-UA"/>
        </w:rPr>
        <w:t>забалансовий облік, не показуючи зростаючу суму заборгованості. У цій ухвалі були перераховані наступні пункти:</w:t>
      </w:r>
    </w:p>
    <w:p w:rsidR="00F965A1" w:rsidRPr="00BC1151" w:rsidRDefault="00F965A1" w:rsidP="00BC1151">
      <w:pPr>
        <w:numPr>
          <w:ilvl w:val="0"/>
          <w:numId w:val="4"/>
        </w:numPr>
        <w:spacing w:line="360" w:lineRule="auto"/>
        <w:ind w:left="0" w:firstLine="709"/>
        <w:jc w:val="both"/>
        <w:rPr>
          <w:sz w:val="28"/>
          <w:szCs w:val="28"/>
        </w:rPr>
      </w:pPr>
      <w:r w:rsidRPr="00BC1151">
        <w:rPr>
          <w:sz w:val="28"/>
          <w:szCs w:val="28"/>
          <w:lang w:eastAsia="uk-UA"/>
        </w:rPr>
        <w:t>право власності в кінці операції переходить до орендаря;</w:t>
      </w:r>
    </w:p>
    <w:p w:rsidR="00F965A1" w:rsidRPr="00BC1151" w:rsidRDefault="00F965A1" w:rsidP="00BC1151">
      <w:pPr>
        <w:numPr>
          <w:ilvl w:val="0"/>
          <w:numId w:val="4"/>
        </w:numPr>
        <w:spacing w:line="360" w:lineRule="auto"/>
        <w:ind w:left="0" w:firstLine="709"/>
        <w:jc w:val="both"/>
        <w:rPr>
          <w:sz w:val="28"/>
          <w:szCs w:val="28"/>
        </w:rPr>
      </w:pPr>
      <w:r w:rsidRPr="00BC1151">
        <w:rPr>
          <w:sz w:val="28"/>
          <w:szCs w:val="28"/>
          <w:lang w:eastAsia="uk-UA"/>
        </w:rPr>
        <w:t>лізингова операція дозволяє купити устаткування в кінці операції за ціною нижче ринковою;</w:t>
      </w:r>
    </w:p>
    <w:p w:rsidR="00F965A1" w:rsidRPr="00BC1151" w:rsidRDefault="00F965A1" w:rsidP="00BC1151">
      <w:pPr>
        <w:numPr>
          <w:ilvl w:val="0"/>
          <w:numId w:val="4"/>
        </w:numPr>
        <w:spacing w:line="360" w:lineRule="auto"/>
        <w:ind w:left="0" w:firstLine="709"/>
        <w:jc w:val="both"/>
        <w:rPr>
          <w:sz w:val="28"/>
          <w:szCs w:val="28"/>
        </w:rPr>
      </w:pPr>
      <w:r w:rsidRPr="00BC1151">
        <w:rPr>
          <w:sz w:val="28"/>
          <w:szCs w:val="28"/>
          <w:lang w:eastAsia="uk-UA"/>
        </w:rPr>
        <w:t>термін операції більше або рівний 75% корисного терміну служби. Чим більше залишкова вартість, якою лизингодатель бажає ризикнути, тим кращими і більш конкурентоздатними будуть умови лізингу. Фінансовий контролер, прагнучи зменшити банківський ризик, встановив мінімальну межу залишкової вартості, яка може бути заявлена у розмірі 25%. Раду ФРС вибрав консервативніший підхід, обмеживши залишкову вартість 20%, окрім лізингу автомобілів. Рада за поданням банківських позик під житло встановила ліміт в 70% величин залишкової вартості для ощадно-позичкових відділень, що займаються лізингом;</w:t>
      </w:r>
    </w:p>
    <w:p w:rsidR="00F965A1" w:rsidRPr="00BC1151" w:rsidRDefault="00F965A1" w:rsidP="00BC1151">
      <w:pPr>
        <w:numPr>
          <w:ilvl w:val="0"/>
          <w:numId w:val="4"/>
        </w:numPr>
        <w:spacing w:line="360" w:lineRule="auto"/>
        <w:ind w:left="0" w:firstLine="709"/>
        <w:jc w:val="both"/>
        <w:rPr>
          <w:sz w:val="28"/>
          <w:szCs w:val="28"/>
        </w:rPr>
      </w:pPr>
      <w:r w:rsidRPr="00BC1151">
        <w:rPr>
          <w:sz w:val="28"/>
          <w:szCs w:val="28"/>
          <w:lang w:eastAsia="uk-UA"/>
        </w:rPr>
        <w:t>поточна вартість лізингових платежів (без плати за страхування, управління, податки) більше або рівна 90% нормальної ринкової ціни устаткування.</w:t>
      </w:r>
    </w:p>
    <w:p w:rsidR="00F965A1" w:rsidRPr="00BC1151" w:rsidRDefault="00F965A1" w:rsidP="00BC1151">
      <w:pPr>
        <w:spacing w:line="360" w:lineRule="auto"/>
        <w:ind w:firstLine="709"/>
        <w:jc w:val="both"/>
        <w:rPr>
          <w:sz w:val="28"/>
          <w:szCs w:val="28"/>
        </w:rPr>
      </w:pPr>
      <w:r w:rsidRPr="00BC1151">
        <w:rPr>
          <w:sz w:val="28"/>
          <w:szCs w:val="28"/>
          <w:lang w:eastAsia="uk-UA"/>
        </w:rPr>
        <w:t>Якщо операція задовольняє хоч би одній з цих умов, то майно враховується на балансі орендаря як актив з борговим зобов'язанням, що кореспондується. У пасиві відбивається «зобов'язання по фінансовому лізингу». Якщо операція не задовольняє жодному з вищезазначених умов, то майно враховується в додатку до балансу лизингополучателя.</w:t>
      </w:r>
    </w:p>
    <w:p w:rsidR="00F965A1" w:rsidRPr="00BC1151" w:rsidRDefault="00F965A1" w:rsidP="00BC1151">
      <w:pPr>
        <w:spacing w:line="360" w:lineRule="auto"/>
        <w:ind w:firstLine="709"/>
        <w:jc w:val="both"/>
        <w:rPr>
          <w:sz w:val="28"/>
          <w:szCs w:val="28"/>
        </w:rPr>
      </w:pPr>
      <w:r w:rsidRPr="00BC1151">
        <w:rPr>
          <w:sz w:val="28"/>
          <w:szCs w:val="28"/>
          <w:lang w:eastAsia="uk-UA"/>
        </w:rPr>
        <w:t>У 1981 р. в США був ухвалений Закон про реформу системи оподаткування. У нім указувалися критерії віднесення операцій до лізингових і лібералізувала система використання податкових пільг по лізингу. Зокрема, були дозволені операції по передачі партнерові податкових пільг.</w:t>
      </w:r>
    </w:p>
    <w:p w:rsidR="00F965A1" w:rsidRPr="00BC1151" w:rsidRDefault="00F965A1" w:rsidP="00BC1151">
      <w:pPr>
        <w:spacing w:line="360" w:lineRule="auto"/>
        <w:ind w:firstLine="709"/>
        <w:jc w:val="both"/>
        <w:rPr>
          <w:sz w:val="28"/>
          <w:szCs w:val="28"/>
        </w:rPr>
      </w:pPr>
      <w:r w:rsidRPr="00BC1151">
        <w:rPr>
          <w:sz w:val="28"/>
          <w:szCs w:val="28"/>
          <w:lang w:eastAsia="uk-UA"/>
        </w:rPr>
        <w:t>У 1982 р. в Законі про оподаткування з'явиться термін «фінансовий лізинг». Під ним мається на увазі операція, при якій лизингополучателю передається в користування устаткування на повний термін або на велику частку життєвого циклу майна; лізингові платежі повністю переводяться лизингодателю (а не кредиторові); на лизингополучателе лежить відповідальність за технічне обслуговування, сплату податків і страхування устаткування; сукупні лізингові платежі, отримувані лизингодателем за весь життєвий цикл устаткування, повністю покривають первинну вартість устаткування і забезпечують дохід на інвестований капітал.</w:t>
      </w:r>
    </w:p>
    <w:p w:rsidR="00F965A1" w:rsidRPr="00BC1151" w:rsidRDefault="00F965A1" w:rsidP="00BC1151">
      <w:pPr>
        <w:spacing w:line="360" w:lineRule="auto"/>
        <w:ind w:firstLine="709"/>
        <w:jc w:val="both"/>
        <w:rPr>
          <w:sz w:val="28"/>
          <w:szCs w:val="28"/>
        </w:rPr>
      </w:pPr>
      <w:r w:rsidRPr="00BC1151">
        <w:rPr>
          <w:sz w:val="28"/>
          <w:szCs w:val="28"/>
          <w:lang w:eastAsia="uk-UA"/>
        </w:rPr>
        <w:t>З 1986 р. клімат для лізингу на податковій основі змінився, і велика частка податкових пільг була скорочена через механізм амортизації.</w:t>
      </w:r>
    </w:p>
    <w:p w:rsidR="00F965A1" w:rsidRPr="00BC1151" w:rsidRDefault="00F965A1" w:rsidP="00BC1151">
      <w:pPr>
        <w:spacing w:line="360" w:lineRule="auto"/>
        <w:ind w:firstLine="709"/>
        <w:jc w:val="both"/>
        <w:rPr>
          <w:sz w:val="28"/>
          <w:szCs w:val="28"/>
        </w:rPr>
      </w:pPr>
      <w:r w:rsidRPr="00BC1151">
        <w:rPr>
          <w:sz w:val="28"/>
          <w:szCs w:val="28"/>
          <w:lang w:eastAsia="uk-UA"/>
        </w:rPr>
        <w:t>Проте розвиток лізингу не зупинився. Лізингові операції продовжують залишатися гнучкішими в порівнянні із звичайними, кредитовими. Частку рисок по операціях беруть на себе лізингові компанії.</w:t>
      </w:r>
    </w:p>
    <w:p w:rsidR="00F965A1" w:rsidRPr="00BC1151" w:rsidRDefault="00F965A1" w:rsidP="00BC1151">
      <w:pPr>
        <w:spacing w:line="360" w:lineRule="auto"/>
        <w:ind w:firstLine="709"/>
        <w:jc w:val="both"/>
        <w:rPr>
          <w:sz w:val="28"/>
          <w:szCs w:val="28"/>
        </w:rPr>
      </w:pPr>
      <w:r w:rsidRPr="00BC1151">
        <w:rPr>
          <w:sz w:val="28"/>
          <w:szCs w:val="28"/>
          <w:lang w:eastAsia="uk-UA"/>
        </w:rPr>
        <w:t>Закон про рівну конкуренцію в банківській справі (1987 р.) передбачає право національних банків інвестувати до 10% активів в лізингові договори на чисто лізинговій основі без обмеження величини залишкової вартості.</w:t>
      </w:r>
    </w:p>
    <w:p w:rsidR="00F965A1" w:rsidRPr="00BC1151" w:rsidRDefault="00F965A1" w:rsidP="00BC1151">
      <w:pPr>
        <w:spacing w:line="360" w:lineRule="auto"/>
        <w:ind w:firstLine="709"/>
        <w:jc w:val="both"/>
        <w:rPr>
          <w:sz w:val="28"/>
          <w:szCs w:val="28"/>
        </w:rPr>
      </w:pPr>
      <w:r w:rsidRPr="00BC1151">
        <w:rPr>
          <w:sz w:val="28"/>
          <w:szCs w:val="28"/>
          <w:lang w:eastAsia="uk-UA"/>
        </w:rPr>
        <w:t>В даний час для того, щоб операція задовольняла умовам фінансового лізингу, вона повинна володіти наступними характеристиками:</w:t>
      </w:r>
    </w:p>
    <w:p w:rsidR="00F965A1" w:rsidRPr="00BC1151" w:rsidRDefault="00F965A1" w:rsidP="00BC1151">
      <w:pPr>
        <w:numPr>
          <w:ilvl w:val="0"/>
          <w:numId w:val="5"/>
        </w:numPr>
        <w:spacing w:line="360" w:lineRule="auto"/>
        <w:ind w:left="0" w:firstLine="709"/>
        <w:jc w:val="both"/>
        <w:rPr>
          <w:sz w:val="28"/>
          <w:szCs w:val="28"/>
        </w:rPr>
      </w:pPr>
      <w:r w:rsidRPr="00BC1151">
        <w:rPr>
          <w:sz w:val="28"/>
          <w:szCs w:val="28"/>
          <w:lang w:eastAsia="uk-UA"/>
        </w:rPr>
        <w:t>мінімальні інвестиції в орендоване майно з боку лизингодателя повинні складати не менше 20% його вартості;</w:t>
      </w:r>
    </w:p>
    <w:p w:rsidR="00F965A1" w:rsidRPr="00BC1151" w:rsidRDefault="00A200B4" w:rsidP="00BC1151">
      <w:pPr>
        <w:numPr>
          <w:ilvl w:val="0"/>
          <w:numId w:val="5"/>
        </w:numPr>
        <w:spacing w:line="360" w:lineRule="auto"/>
        <w:ind w:left="0" w:firstLine="709"/>
        <w:jc w:val="both"/>
        <w:rPr>
          <w:sz w:val="28"/>
          <w:szCs w:val="28"/>
        </w:rPr>
      </w:pPr>
      <w:r w:rsidRPr="00BC1151">
        <w:rPr>
          <w:sz w:val="28"/>
          <w:szCs w:val="28"/>
          <w:lang w:eastAsia="uk-UA"/>
        </w:rPr>
        <w:t>лізингоотримувач</w:t>
      </w:r>
      <w:r w:rsidR="00F965A1" w:rsidRPr="00BC1151">
        <w:rPr>
          <w:sz w:val="28"/>
          <w:szCs w:val="28"/>
          <w:lang w:eastAsia="uk-UA"/>
        </w:rPr>
        <w:t xml:space="preserve"> не може мати права (опціону) на викуп устаткування за ціною нижче за його ринкову вартість, визначену на момент застосування цього права;</w:t>
      </w:r>
    </w:p>
    <w:p w:rsidR="00F965A1" w:rsidRPr="00BC1151" w:rsidRDefault="00A200B4" w:rsidP="00BC1151">
      <w:pPr>
        <w:numPr>
          <w:ilvl w:val="0"/>
          <w:numId w:val="5"/>
        </w:numPr>
        <w:spacing w:line="360" w:lineRule="auto"/>
        <w:ind w:left="0" w:firstLine="709"/>
        <w:jc w:val="both"/>
        <w:rPr>
          <w:sz w:val="28"/>
          <w:szCs w:val="28"/>
        </w:rPr>
      </w:pPr>
      <w:r w:rsidRPr="00BC1151">
        <w:rPr>
          <w:sz w:val="28"/>
          <w:szCs w:val="28"/>
          <w:lang w:eastAsia="uk-UA"/>
        </w:rPr>
        <w:t>лізингоотримувач</w:t>
      </w:r>
      <w:r w:rsidR="00F965A1" w:rsidRPr="00BC1151">
        <w:rPr>
          <w:sz w:val="28"/>
          <w:szCs w:val="28"/>
          <w:lang w:eastAsia="uk-UA"/>
        </w:rPr>
        <w:t xml:space="preserve"> не може інвестувати в орендоване ним устаткування, окрім так званих віддільних удосконалень;</w:t>
      </w:r>
    </w:p>
    <w:p w:rsidR="00F965A1" w:rsidRPr="00BC1151" w:rsidRDefault="00F965A1" w:rsidP="00BC1151">
      <w:pPr>
        <w:numPr>
          <w:ilvl w:val="0"/>
          <w:numId w:val="5"/>
        </w:numPr>
        <w:spacing w:line="360" w:lineRule="auto"/>
        <w:ind w:left="0" w:firstLine="709"/>
        <w:jc w:val="both"/>
        <w:rPr>
          <w:sz w:val="28"/>
          <w:szCs w:val="28"/>
        </w:rPr>
      </w:pPr>
      <w:r w:rsidRPr="00BC1151">
        <w:rPr>
          <w:sz w:val="28"/>
          <w:szCs w:val="28"/>
          <w:lang w:eastAsia="uk-UA"/>
        </w:rPr>
        <w:t>період лізингу не перевищує 80% терміну служби устаткування;</w:t>
      </w:r>
    </w:p>
    <w:p w:rsidR="00F965A1" w:rsidRPr="00BC1151" w:rsidRDefault="00F965A1" w:rsidP="00BC1151">
      <w:pPr>
        <w:numPr>
          <w:ilvl w:val="0"/>
          <w:numId w:val="5"/>
        </w:numPr>
        <w:spacing w:line="360" w:lineRule="auto"/>
        <w:ind w:left="0" w:firstLine="709"/>
        <w:jc w:val="both"/>
        <w:rPr>
          <w:sz w:val="28"/>
          <w:szCs w:val="28"/>
        </w:rPr>
      </w:pPr>
      <w:r w:rsidRPr="00BC1151">
        <w:rPr>
          <w:sz w:val="28"/>
          <w:szCs w:val="28"/>
          <w:lang w:eastAsia="uk-UA"/>
        </w:rPr>
        <w:t>в кінці терміну лізингу устаткування повинне мати оцінену залишкову вартість в розмірі не менше 20% його первинної вартості;</w:t>
      </w:r>
    </w:p>
    <w:p w:rsidR="00F965A1" w:rsidRPr="00BC1151" w:rsidRDefault="00F965A1" w:rsidP="00BC1151">
      <w:pPr>
        <w:numPr>
          <w:ilvl w:val="0"/>
          <w:numId w:val="5"/>
        </w:numPr>
        <w:spacing w:line="360" w:lineRule="auto"/>
        <w:ind w:left="0" w:firstLine="709"/>
        <w:jc w:val="both"/>
        <w:rPr>
          <w:sz w:val="28"/>
          <w:szCs w:val="28"/>
        </w:rPr>
      </w:pPr>
      <w:r w:rsidRPr="00BC1151">
        <w:rPr>
          <w:sz w:val="28"/>
          <w:szCs w:val="28"/>
          <w:lang w:eastAsia="uk-UA"/>
        </w:rPr>
        <w:t xml:space="preserve">лизингодатель повинен чекати отримання позитивної величини грошового потоку, як і спільного прибутку, за договором лізингу </w:t>
      </w:r>
      <w:r w:rsidR="000F3C5B" w:rsidRPr="00BC1151">
        <w:rPr>
          <w:sz w:val="28"/>
          <w:szCs w:val="28"/>
          <w:lang w:eastAsia="uk-UA"/>
        </w:rPr>
        <w:t>залежності</w:t>
      </w:r>
      <w:r w:rsidRPr="00BC1151">
        <w:rPr>
          <w:sz w:val="28"/>
          <w:szCs w:val="28"/>
          <w:lang w:eastAsia="uk-UA"/>
        </w:rPr>
        <w:t xml:space="preserve"> від податкових пільг.</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випадках, коли лізинг за угодою сторін не підпадає строго під ці стандарти, при визначенні фінансового лізингу виходять з його різних інтерпретацій судами США. У спільному випадку суди застосовують критерій «вигод і тягаря права власності», щоб визначити, чи володіє </w:t>
      </w:r>
      <w:r w:rsidR="00A200B4" w:rsidRPr="00BC1151">
        <w:rPr>
          <w:sz w:val="28"/>
          <w:szCs w:val="28"/>
          <w:lang w:eastAsia="uk-UA"/>
        </w:rPr>
        <w:t>лізингоотримувач</w:t>
      </w:r>
      <w:r w:rsidRPr="00BC1151">
        <w:rPr>
          <w:sz w:val="28"/>
          <w:szCs w:val="28"/>
          <w:lang w:eastAsia="uk-UA"/>
        </w:rPr>
        <w:t xml:space="preserve"> устаткуванням в економічному сенсі. Зокрема, для суду за особливо важливі вважаються наступні факти:</w:t>
      </w:r>
    </w:p>
    <w:p w:rsidR="00F965A1" w:rsidRPr="00BC1151" w:rsidRDefault="00F965A1" w:rsidP="00BC1151">
      <w:pPr>
        <w:numPr>
          <w:ilvl w:val="0"/>
          <w:numId w:val="6"/>
        </w:numPr>
        <w:spacing w:line="360" w:lineRule="auto"/>
        <w:ind w:left="0" w:firstLine="709"/>
        <w:jc w:val="both"/>
        <w:rPr>
          <w:sz w:val="28"/>
          <w:szCs w:val="28"/>
        </w:rPr>
      </w:pPr>
      <w:r w:rsidRPr="00BC1151">
        <w:rPr>
          <w:sz w:val="28"/>
          <w:szCs w:val="28"/>
          <w:lang w:eastAsia="uk-UA"/>
        </w:rPr>
        <w:t>формою угоди є лізинг;</w:t>
      </w:r>
    </w:p>
    <w:p w:rsidR="00F965A1" w:rsidRPr="00BC1151" w:rsidRDefault="00F965A1" w:rsidP="00BC1151">
      <w:pPr>
        <w:numPr>
          <w:ilvl w:val="0"/>
          <w:numId w:val="6"/>
        </w:numPr>
        <w:spacing w:line="360" w:lineRule="auto"/>
        <w:ind w:left="0" w:firstLine="709"/>
        <w:jc w:val="both"/>
        <w:rPr>
          <w:sz w:val="28"/>
          <w:szCs w:val="28"/>
        </w:rPr>
      </w:pPr>
      <w:r w:rsidRPr="00BC1151">
        <w:rPr>
          <w:sz w:val="28"/>
          <w:szCs w:val="28"/>
          <w:lang w:eastAsia="uk-UA"/>
        </w:rPr>
        <w:t>лізингом переслідується комерційна мета (окрім податкових вигод);</w:t>
      </w:r>
    </w:p>
    <w:p w:rsidR="00F965A1" w:rsidRPr="00BC1151" w:rsidRDefault="00A200B4" w:rsidP="00BC1151">
      <w:pPr>
        <w:numPr>
          <w:ilvl w:val="0"/>
          <w:numId w:val="6"/>
        </w:numPr>
        <w:spacing w:line="360" w:lineRule="auto"/>
        <w:ind w:left="0" w:firstLine="709"/>
        <w:jc w:val="both"/>
        <w:rPr>
          <w:sz w:val="28"/>
          <w:szCs w:val="28"/>
        </w:rPr>
      </w:pPr>
      <w:r w:rsidRPr="00BC1151">
        <w:rPr>
          <w:sz w:val="28"/>
          <w:szCs w:val="28"/>
          <w:lang w:eastAsia="uk-UA"/>
        </w:rPr>
        <w:t>лізингоотримувач</w:t>
      </w:r>
      <w:r w:rsidR="00F965A1" w:rsidRPr="00BC1151">
        <w:rPr>
          <w:sz w:val="28"/>
          <w:szCs w:val="28"/>
          <w:lang w:eastAsia="uk-UA"/>
        </w:rPr>
        <w:t xml:space="preserve"> володіє деякими значними атрибутами права власності, такими, як ризик втрат і можливість певних економічних вигод.</w:t>
      </w:r>
    </w:p>
    <w:p w:rsidR="00F965A1" w:rsidRPr="00BC1151" w:rsidRDefault="00F965A1" w:rsidP="00BC1151">
      <w:pPr>
        <w:spacing w:line="360" w:lineRule="auto"/>
        <w:ind w:firstLine="709"/>
        <w:jc w:val="both"/>
        <w:rPr>
          <w:sz w:val="28"/>
          <w:szCs w:val="28"/>
        </w:rPr>
      </w:pPr>
      <w:r w:rsidRPr="00BC1151">
        <w:rPr>
          <w:sz w:val="28"/>
          <w:szCs w:val="28"/>
          <w:lang w:eastAsia="uk-UA"/>
        </w:rPr>
        <w:t>Од</w:t>
      </w:r>
      <w:r w:rsidR="000F3C5B" w:rsidRPr="00BC1151">
        <w:rPr>
          <w:sz w:val="28"/>
          <w:szCs w:val="28"/>
          <w:lang w:eastAsia="uk-UA"/>
        </w:rPr>
        <w:t>и</w:t>
      </w:r>
      <w:r w:rsidRPr="00BC1151">
        <w:rPr>
          <w:sz w:val="28"/>
          <w:szCs w:val="28"/>
          <w:lang w:eastAsia="uk-UA"/>
        </w:rPr>
        <w:t>н крупний нью-йоркський банк виділяє наступні три види лізингу за їх типом або об'ємом: многомиллионный (авіалайнери, устаткування для буріння нафтових свердловин і т. п.); проміжна оренда при вартості майна від 0,5 до 5 млн. дол., розрахована на період до 10 років, і так звана ринкова оренда, при якій банк об'єднує в одному договорі декілька одиниць порівняльно недорогого устаткування, що випускається одним виробником.</w:t>
      </w:r>
    </w:p>
    <w:p w:rsidR="00F965A1" w:rsidRPr="00BC1151" w:rsidRDefault="00F965A1" w:rsidP="00BC1151">
      <w:pPr>
        <w:spacing w:line="360" w:lineRule="auto"/>
        <w:ind w:firstLine="709"/>
        <w:jc w:val="both"/>
        <w:rPr>
          <w:sz w:val="28"/>
          <w:szCs w:val="28"/>
        </w:rPr>
      </w:pPr>
      <w:r w:rsidRPr="00BC1151">
        <w:rPr>
          <w:sz w:val="28"/>
          <w:szCs w:val="28"/>
          <w:lang w:eastAsia="uk-UA"/>
        </w:rPr>
        <w:t>Найбільш популярним в США є лізинг автотранспортних засобів. Цей вид лізингу частіше використовується банками, коли вони виступають як лизингодателей. В цілому існує два основні види лізингу транспортних засобів: відкритий лізинг і закритий лізинг.</w:t>
      </w:r>
    </w:p>
    <w:p w:rsidR="00F965A1" w:rsidRPr="00BC1151" w:rsidRDefault="00F965A1" w:rsidP="00BC1151">
      <w:pPr>
        <w:spacing w:line="360" w:lineRule="auto"/>
        <w:ind w:firstLine="709"/>
        <w:jc w:val="both"/>
        <w:rPr>
          <w:sz w:val="28"/>
          <w:szCs w:val="28"/>
        </w:rPr>
      </w:pPr>
      <w:r w:rsidRPr="00BC1151">
        <w:rPr>
          <w:sz w:val="28"/>
          <w:szCs w:val="28"/>
          <w:lang w:eastAsia="uk-UA"/>
        </w:rPr>
        <w:t>Відкритий лізинг має наступні найбільш характерні риси:</w:t>
      </w:r>
    </w:p>
    <w:p w:rsidR="00F965A1" w:rsidRPr="00BC1151" w:rsidRDefault="00F965A1" w:rsidP="00BC1151">
      <w:pPr>
        <w:numPr>
          <w:ilvl w:val="0"/>
          <w:numId w:val="8"/>
        </w:numPr>
        <w:spacing w:line="360" w:lineRule="auto"/>
        <w:ind w:left="0" w:firstLine="709"/>
        <w:jc w:val="both"/>
        <w:rPr>
          <w:sz w:val="28"/>
          <w:szCs w:val="28"/>
        </w:rPr>
      </w:pPr>
      <w:r w:rsidRPr="00BC1151">
        <w:rPr>
          <w:sz w:val="28"/>
          <w:szCs w:val="28"/>
          <w:lang w:eastAsia="uk-UA"/>
        </w:rPr>
        <w:t>Лізинг зазвичай здійснюється на термін від 24 до 36 місяців.</w:t>
      </w:r>
    </w:p>
    <w:p w:rsidR="00F965A1" w:rsidRPr="00BC1151" w:rsidRDefault="00F965A1" w:rsidP="00BC1151">
      <w:pPr>
        <w:numPr>
          <w:ilvl w:val="0"/>
          <w:numId w:val="8"/>
        </w:numPr>
        <w:spacing w:line="360" w:lineRule="auto"/>
        <w:ind w:left="0" w:firstLine="709"/>
        <w:jc w:val="both"/>
        <w:rPr>
          <w:sz w:val="28"/>
          <w:szCs w:val="28"/>
        </w:rPr>
      </w:pPr>
      <w:r w:rsidRPr="00BC1151">
        <w:rPr>
          <w:sz w:val="28"/>
          <w:szCs w:val="28"/>
          <w:lang w:eastAsia="uk-UA"/>
        </w:rPr>
        <w:t>Лізінго</w:t>
      </w:r>
      <w:r w:rsidR="000F3C5B" w:rsidRPr="00BC1151">
        <w:rPr>
          <w:sz w:val="28"/>
          <w:szCs w:val="28"/>
          <w:lang w:eastAsia="uk-UA"/>
        </w:rPr>
        <w:t>отримувач</w:t>
      </w:r>
      <w:r w:rsidRPr="00BC1151">
        <w:rPr>
          <w:sz w:val="28"/>
          <w:szCs w:val="28"/>
          <w:lang w:eastAsia="uk-UA"/>
        </w:rPr>
        <w:t xml:space="preserve"> переймає на себе ризик втрати або пошкодження найнятого засобу. Перед отриманням у володіння </w:t>
      </w:r>
      <w:r w:rsidR="00A200B4" w:rsidRPr="00BC1151">
        <w:rPr>
          <w:sz w:val="28"/>
          <w:szCs w:val="28"/>
          <w:lang w:eastAsia="uk-UA"/>
        </w:rPr>
        <w:t>лізингоотримувач</w:t>
      </w:r>
      <w:r w:rsidRPr="00BC1151">
        <w:rPr>
          <w:sz w:val="28"/>
          <w:szCs w:val="28"/>
          <w:lang w:eastAsia="uk-UA"/>
        </w:rPr>
        <w:t xml:space="preserve"> повинен застрахувати автомобіль, вказавши лизингодателя як в</w:t>
      </w:r>
      <w:r w:rsidR="000F3C5B" w:rsidRPr="00BC1151">
        <w:rPr>
          <w:sz w:val="28"/>
          <w:szCs w:val="28"/>
          <w:lang w:eastAsia="uk-UA"/>
        </w:rPr>
        <w:t>игодоотримувач</w:t>
      </w:r>
      <w:r w:rsidRPr="00BC1151">
        <w:rPr>
          <w:sz w:val="28"/>
          <w:szCs w:val="28"/>
          <w:lang w:eastAsia="uk-UA"/>
        </w:rPr>
        <w:t>.</w:t>
      </w:r>
    </w:p>
    <w:p w:rsidR="00F965A1" w:rsidRPr="00BC1151" w:rsidRDefault="00F965A1" w:rsidP="00BC1151">
      <w:pPr>
        <w:numPr>
          <w:ilvl w:val="0"/>
          <w:numId w:val="8"/>
        </w:numPr>
        <w:spacing w:line="360" w:lineRule="auto"/>
        <w:ind w:left="0" w:firstLine="709"/>
        <w:jc w:val="both"/>
        <w:rPr>
          <w:sz w:val="28"/>
          <w:szCs w:val="28"/>
        </w:rPr>
      </w:pPr>
      <w:r w:rsidRPr="00BC1151">
        <w:rPr>
          <w:sz w:val="28"/>
          <w:szCs w:val="28"/>
          <w:lang w:eastAsia="uk-UA"/>
        </w:rPr>
        <w:t>Лізінго</w:t>
      </w:r>
      <w:r w:rsidR="000F3C5B" w:rsidRPr="00BC1151">
        <w:rPr>
          <w:sz w:val="28"/>
          <w:szCs w:val="28"/>
          <w:lang w:eastAsia="uk-UA"/>
        </w:rPr>
        <w:t>отримувач</w:t>
      </w:r>
      <w:r w:rsidRPr="00BC1151">
        <w:rPr>
          <w:sz w:val="28"/>
          <w:szCs w:val="28"/>
          <w:lang w:eastAsia="uk-UA"/>
        </w:rPr>
        <w:t xml:space="preserve"> переймає на себе всю відповідальність у зв'язку з ремонтом і підтримкою робочого стану найнятого засобу.</w:t>
      </w:r>
    </w:p>
    <w:p w:rsidR="00F965A1" w:rsidRPr="00BC1151" w:rsidRDefault="00F965A1" w:rsidP="00BC1151">
      <w:pPr>
        <w:numPr>
          <w:ilvl w:val="0"/>
          <w:numId w:val="8"/>
        </w:numPr>
        <w:spacing w:line="360" w:lineRule="auto"/>
        <w:ind w:left="0" w:firstLine="709"/>
        <w:jc w:val="both"/>
        <w:rPr>
          <w:sz w:val="28"/>
          <w:szCs w:val="28"/>
        </w:rPr>
      </w:pPr>
      <w:r w:rsidRPr="00BC1151">
        <w:rPr>
          <w:sz w:val="28"/>
          <w:szCs w:val="28"/>
          <w:lang w:eastAsia="uk-UA"/>
        </w:rPr>
        <w:t>Лізінго</w:t>
      </w:r>
      <w:r w:rsidR="000F3C5B" w:rsidRPr="00BC1151">
        <w:rPr>
          <w:sz w:val="28"/>
          <w:szCs w:val="28"/>
          <w:lang w:eastAsia="uk-UA"/>
        </w:rPr>
        <w:t>отримувач</w:t>
      </w:r>
      <w:r w:rsidRPr="00BC1151">
        <w:rPr>
          <w:sz w:val="28"/>
          <w:szCs w:val="28"/>
          <w:lang w:eastAsia="uk-UA"/>
        </w:rPr>
        <w:t xml:space="preserve"> зобов'язався проводити передбачені щомісячні платежі протягом терміну лізингу і виплатити залишок суми погашення після закінчення дії договору лізингу.</w:t>
      </w:r>
    </w:p>
    <w:p w:rsidR="00F965A1" w:rsidRPr="00BC1151" w:rsidRDefault="00F965A1" w:rsidP="00BC1151">
      <w:pPr>
        <w:numPr>
          <w:ilvl w:val="0"/>
          <w:numId w:val="8"/>
        </w:numPr>
        <w:spacing w:line="360" w:lineRule="auto"/>
        <w:ind w:left="0" w:firstLine="709"/>
        <w:jc w:val="both"/>
        <w:rPr>
          <w:sz w:val="28"/>
          <w:szCs w:val="28"/>
        </w:rPr>
      </w:pPr>
      <w:r w:rsidRPr="00BC1151">
        <w:rPr>
          <w:sz w:val="28"/>
          <w:szCs w:val="28"/>
          <w:lang w:eastAsia="uk-UA"/>
        </w:rPr>
        <w:t>Лізінго</w:t>
      </w:r>
      <w:r w:rsidR="000F3C5B" w:rsidRPr="00BC1151">
        <w:rPr>
          <w:sz w:val="28"/>
          <w:szCs w:val="28"/>
          <w:lang w:eastAsia="uk-UA"/>
        </w:rPr>
        <w:t>отримувач</w:t>
      </w:r>
      <w:r w:rsidRPr="00BC1151">
        <w:rPr>
          <w:sz w:val="28"/>
          <w:szCs w:val="28"/>
          <w:lang w:eastAsia="uk-UA"/>
        </w:rPr>
        <w:t xml:space="preserve"> не має переважного права на придбання транспортного засобу після закінчення лізингу.</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Після закінчення терміну відкритого лізингу зазвичай відбувається одна з трьох подій. Хоча </w:t>
      </w:r>
      <w:r w:rsidR="00A200B4" w:rsidRPr="00BC1151">
        <w:rPr>
          <w:sz w:val="28"/>
          <w:szCs w:val="28"/>
          <w:lang w:eastAsia="uk-UA"/>
        </w:rPr>
        <w:t>лізингоотримувач</w:t>
      </w:r>
      <w:r w:rsidRPr="00BC1151">
        <w:rPr>
          <w:sz w:val="28"/>
          <w:szCs w:val="28"/>
          <w:lang w:eastAsia="uk-UA"/>
        </w:rPr>
        <w:t xml:space="preserve"> не має переважного права на покупку автомобіля, він може сам виплатити гарантований залишок. В цьому випадку автомобіль передається йому або вказаній ним особі. У іншому випадку автомобіль пропонується франшизному ділерові, біля якого він отримується. Якщо франшизн</w:t>
      </w:r>
      <w:r w:rsidR="000F3C5B" w:rsidRPr="00BC1151">
        <w:rPr>
          <w:sz w:val="28"/>
          <w:szCs w:val="28"/>
          <w:lang w:eastAsia="uk-UA"/>
        </w:rPr>
        <w:t>и</w:t>
      </w:r>
      <w:r w:rsidRPr="00BC1151">
        <w:rPr>
          <w:sz w:val="28"/>
          <w:szCs w:val="28"/>
          <w:lang w:eastAsia="uk-UA"/>
        </w:rPr>
        <w:t>й ділер не набуває автомобіля, банк зазвичай продає його за оптовою ціною іншому ділерові, хоча банк може знову передати автомобіль за договором лізингу, якщо він дуже зношений.</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Закритий лізинг відрізняється від відкритого однією важливою деталлю: </w:t>
      </w:r>
      <w:r w:rsidR="00A200B4" w:rsidRPr="00BC1151">
        <w:rPr>
          <w:sz w:val="28"/>
          <w:szCs w:val="28"/>
          <w:lang w:eastAsia="uk-UA"/>
        </w:rPr>
        <w:t>лізингоотримувач</w:t>
      </w:r>
      <w:r w:rsidRPr="00BC1151">
        <w:rPr>
          <w:sz w:val="28"/>
          <w:szCs w:val="28"/>
          <w:lang w:eastAsia="uk-UA"/>
        </w:rPr>
        <w:t xml:space="preserve"> не гарантує залишкову вартість орендованого транспортного засобу в кінці терміну лізингу; лизингодатель допускає цей ризик. Багато договорів лізингу транспортних засобів з двигуном внутрішнього згорання передбачають відкритий лізинг.</w:t>
      </w:r>
    </w:p>
    <w:p w:rsidR="00F965A1" w:rsidRPr="00BC1151" w:rsidRDefault="00F965A1" w:rsidP="00BC1151">
      <w:pPr>
        <w:spacing w:line="360" w:lineRule="auto"/>
        <w:ind w:firstLine="709"/>
        <w:jc w:val="both"/>
        <w:rPr>
          <w:sz w:val="28"/>
          <w:szCs w:val="28"/>
        </w:rPr>
      </w:pPr>
      <w:r w:rsidRPr="00BC1151">
        <w:rPr>
          <w:sz w:val="28"/>
          <w:szCs w:val="28"/>
          <w:lang w:eastAsia="uk-UA"/>
        </w:rPr>
        <w:t>У багатьох випадках лізинг дорогого устаткування (big ticket items) є закритим, хоча часто терміни лізингу розраховуються так, щоб припинити термін експлуатації найманих товарів, не залишаючи залишкової вартості понад вартість винагороди.</w:t>
      </w:r>
    </w:p>
    <w:p w:rsidR="00F965A1" w:rsidRPr="00BC1151" w:rsidRDefault="00F965A1" w:rsidP="00BC1151">
      <w:pPr>
        <w:spacing w:line="360" w:lineRule="auto"/>
        <w:ind w:firstLine="709"/>
        <w:jc w:val="both"/>
        <w:rPr>
          <w:sz w:val="28"/>
          <w:szCs w:val="28"/>
        </w:rPr>
      </w:pPr>
      <w:r w:rsidRPr="00BC1151">
        <w:rPr>
          <w:sz w:val="28"/>
          <w:szCs w:val="28"/>
          <w:lang w:eastAsia="uk-UA"/>
        </w:rPr>
        <w:t>Банківські холдингові компанії можуть займатися лізингом в тому ступені, в який лізинг є функціональним еквівалентом надання кредиту. Лізинг повинен мати неуправлінську основу (тобто без надання послуг). Наприклад, при лізингу автомобілів філія банківської холдингової компанії по лізингу не може пропонувати послуги, ремонт або підтримку стану транспортного засобу. Банківська холдингова компанія повинна вести лізингову діяльність на основі повної виплати; до надання лізингу вона повинна відшкодувати витрати по інвестиціях в майно і по фінансуванню.</w:t>
      </w:r>
    </w:p>
    <w:p w:rsidR="00F965A1" w:rsidRPr="00BC1151" w:rsidRDefault="00F965A1" w:rsidP="00BC1151">
      <w:pPr>
        <w:spacing w:line="360" w:lineRule="auto"/>
        <w:ind w:firstLine="709"/>
        <w:jc w:val="both"/>
        <w:rPr>
          <w:sz w:val="28"/>
          <w:szCs w:val="28"/>
        </w:rPr>
      </w:pPr>
      <w:r w:rsidRPr="00BC1151">
        <w:rPr>
          <w:sz w:val="28"/>
          <w:szCs w:val="28"/>
          <w:lang w:eastAsia="uk-UA"/>
        </w:rPr>
        <w:t>Термін лізингу не може перевищувати 40 років, а час, протягом якого наймодатель— банківська холдингова компанія може володіти майном після закінчення лізингу, обмежений двома роками.</w:t>
      </w:r>
    </w:p>
    <w:p w:rsidR="00F965A1" w:rsidRPr="00BC1151" w:rsidRDefault="00F965A1" w:rsidP="00BC1151">
      <w:pPr>
        <w:spacing w:line="360" w:lineRule="auto"/>
        <w:ind w:firstLine="709"/>
        <w:jc w:val="both"/>
        <w:rPr>
          <w:sz w:val="28"/>
          <w:szCs w:val="28"/>
        </w:rPr>
      </w:pPr>
      <w:r w:rsidRPr="00BC1151">
        <w:rPr>
          <w:sz w:val="28"/>
          <w:szCs w:val="28"/>
          <w:lang w:eastAsia="uk-UA"/>
        </w:rPr>
        <w:t>У США функціонує 15 різних асоціацій, об'єднуючих учасників лізингового ринку, у тому числі:</w:t>
      </w:r>
    </w:p>
    <w:p w:rsidR="00F965A1"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Асоціація компаній, що займаються лізингом устаткування (Equipment Leasing -Association) з штаб-квартирою в Арлінгтоне;</w:t>
      </w:r>
    </w:p>
    <w:p w:rsidR="00F965A1"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Західна асоціація компаній, що займаються лізингом устаткування (Western Association of Equipment Lessors) з штаб-квартирою в Окленде;</w:t>
      </w:r>
    </w:p>
    <w:p w:rsidR="00F965A1"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Східна асоціація компаній, що займаються лізингом устаткування (Eastern Association of Equipment Lessors). Її месторасположение— в Харрістоне;</w:t>
      </w:r>
    </w:p>
    <w:p w:rsidR="000F3C5B"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Національна асоціація лізингу транспортних засобів (National Vehicle Leasing Association) з штаб-квартирою в Сан-Франциско;</w:t>
      </w:r>
    </w:p>
    <w:p w:rsidR="000F3C5B"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Асоціація лізингу і рентинга вантажівок (Truck Renting and Leasing Association) знаходиться в Александрії;</w:t>
      </w:r>
    </w:p>
    <w:p w:rsidR="000F3C5B"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Американська асоціація лізингу автомобілів (American Automotive Leasing Association) знаходиться у Вашингтоні;</w:t>
      </w:r>
    </w:p>
    <w:p w:rsidR="00F965A1" w:rsidRPr="00BC1151" w:rsidRDefault="00F965A1" w:rsidP="00BC1151">
      <w:pPr>
        <w:numPr>
          <w:ilvl w:val="0"/>
          <w:numId w:val="9"/>
        </w:numPr>
        <w:spacing w:line="360" w:lineRule="auto"/>
        <w:ind w:left="0" w:firstLine="709"/>
        <w:jc w:val="both"/>
        <w:rPr>
          <w:sz w:val="28"/>
          <w:szCs w:val="28"/>
        </w:rPr>
      </w:pPr>
      <w:r w:rsidRPr="00BC1151">
        <w:rPr>
          <w:sz w:val="28"/>
          <w:szCs w:val="28"/>
          <w:lang w:eastAsia="uk-UA"/>
        </w:rPr>
        <w:t>Асоціація лизингодателей комп'ютерів (The Computer and Leasing Remarketing Association), яка також знаходиться у Вашинтоне.</w:t>
      </w:r>
    </w:p>
    <w:p w:rsidR="00F965A1" w:rsidRPr="00BC1151" w:rsidRDefault="00F965A1" w:rsidP="00BC1151">
      <w:pPr>
        <w:pStyle w:val="a9"/>
        <w:spacing w:line="360" w:lineRule="auto"/>
        <w:ind w:firstLine="709"/>
        <w:rPr>
          <w:sz w:val="28"/>
          <w:szCs w:val="28"/>
          <w:lang w:val="uk-UA" w:eastAsia="uk-UA"/>
        </w:rPr>
      </w:pPr>
      <w:r w:rsidRPr="00BC1151">
        <w:rPr>
          <w:sz w:val="28"/>
          <w:szCs w:val="28"/>
          <w:lang w:val="uk-UA" w:eastAsia="uk-UA"/>
        </w:rPr>
        <w:t xml:space="preserve">Асоціація компаній, що займаються лізингом устаткування, проводила обстеження групи своїх компаній за результатами </w:t>
      </w:r>
      <w:r w:rsidR="000A5BCB" w:rsidRPr="00BC1151">
        <w:rPr>
          <w:sz w:val="28"/>
          <w:szCs w:val="28"/>
          <w:lang w:val="uk-UA" w:eastAsia="uk-UA"/>
        </w:rPr>
        <w:t>2004</w:t>
      </w:r>
      <w:r w:rsidRPr="00BC1151">
        <w:rPr>
          <w:sz w:val="28"/>
          <w:szCs w:val="28"/>
          <w:lang w:val="uk-UA" w:eastAsia="uk-UA"/>
        </w:rPr>
        <w:t>—</w:t>
      </w:r>
      <w:r w:rsidR="000A5BCB" w:rsidRPr="00BC1151">
        <w:rPr>
          <w:sz w:val="28"/>
          <w:szCs w:val="28"/>
          <w:lang w:val="uk-UA" w:eastAsia="uk-UA"/>
        </w:rPr>
        <w:t>2005</w:t>
      </w:r>
      <w:r w:rsidRPr="00BC1151">
        <w:rPr>
          <w:sz w:val="28"/>
          <w:szCs w:val="28"/>
          <w:lang w:val="uk-UA" w:eastAsia="uk-UA"/>
        </w:rPr>
        <w:t xml:space="preserve"> рр. в частці проведення операцій міжнародного лізингу. Ці матеріали представлені, в таблиці. </w:t>
      </w:r>
      <w:r w:rsidR="000F3C5B" w:rsidRPr="00BC1151">
        <w:rPr>
          <w:sz w:val="28"/>
          <w:szCs w:val="28"/>
          <w:lang w:val="uk-UA" w:eastAsia="uk-UA"/>
        </w:rPr>
        <w:t>3</w:t>
      </w:r>
      <w:r w:rsidRPr="00BC1151">
        <w:rPr>
          <w:sz w:val="28"/>
          <w:szCs w:val="28"/>
          <w:lang w:val="uk-UA" w:eastAsia="uk-UA"/>
        </w:rPr>
        <w:t>.</w:t>
      </w:r>
    </w:p>
    <w:p w:rsidR="000F3C5B" w:rsidRPr="00BC1151" w:rsidRDefault="000F3C5B" w:rsidP="00BC1151">
      <w:pPr>
        <w:pStyle w:val="a9"/>
        <w:spacing w:line="360" w:lineRule="auto"/>
        <w:ind w:firstLine="709"/>
        <w:rPr>
          <w:sz w:val="28"/>
          <w:szCs w:val="28"/>
          <w:lang w:val="uk-UA"/>
        </w:rPr>
      </w:pPr>
    </w:p>
    <w:p w:rsidR="000F3C5B" w:rsidRPr="00BC1151" w:rsidRDefault="00F965A1" w:rsidP="00BC1151">
      <w:pPr>
        <w:spacing w:line="360" w:lineRule="auto"/>
        <w:ind w:firstLine="709"/>
        <w:jc w:val="right"/>
        <w:rPr>
          <w:bCs/>
          <w:sz w:val="28"/>
          <w:szCs w:val="28"/>
          <w:lang w:eastAsia="uk-UA"/>
        </w:rPr>
      </w:pPr>
      <w:r w:rsidRPr="00BC1151">
        <w:rPr>
          <w:bCs/>
          <w:sz w:val="28"/>
          <w:szCs w:val="28"/>
          <w:lang w:eastAsia="uk-UA"/>
        </w:rPr>
        <w:t xml:space="preserve">Таблиця </w:t>
      </w:r>
      <w:r w:rsidR="000F3C5B" w:rsidRPr="00BC1151">
        <w:rPr>
          <w:bCs/>
          <w:sz w:val="28"/>
          <w:szCs w:val="28"/>
          <w:lang w:eastAsia="uk-UA"/>
        </w:rPr>
        <w:t>3</w:t>
      </w:r>
    </w:p>
    <w:p w:rsidR="000F3C5B" w:rsidRPr="00BC1151" w:rsidRDefault="00F965A1" w:rsidP="00BC1151">
      <w:pPr>
        <w:spacing w:line="360" w:lineRule="auto"/>
        <w:ind w:firstLine="709"/>
        <w:jc w:val="center"/>
        <w:rPr>
          <w:b/>
          <w:bCs/>
          <w:sz w:val="28"/>
          <w:szCs w:val="28"/>
          <w:lang w:eastAsia="uk-UA"/>
        </w:rPr>
      </w:pPr>
      <w:r w:rsidRPr="00BC1151">
        <w:rPr>
          <w:b/>
          <w:bCs/>
          <w:sz w:val="28"/>
          <w:szCs w:val="28"/>
          <w:lang w:eastAsia="uk-UA"/>
        </w:rPr>
        <w:t xml:space="preserve">Міжнародний лізинг із США, що проводився групою компаній в </w:t>
      </w:r>
      <w:r w:rsidR="000A5BCB" w:rsidRPr="00BC1151">
        <w:rPr>
          <w:b/>
          <w:bCs/>
          <w:sz w:val="28"/>
          <w:szCs w:val="28"/>
          <w:lang w:eastAsia="uk-UA"/>
        </w:rPr>
        <w:t>2004</w:t>
      </w:r>
      <w:r w:rsidRPr="00BC1151">
        <w:rPr>
          <w:b/>
          <w:bCs/>
          <w:sz w:val="28"/>
          <w:szCs w:val="28"/>
          <w:lang w:eastAsia="uk-UA"/>
        </w:rPr>
        <w:t>—</w:t>
      </w:r>
      <w:r w:rsidR="000A5BCB" w:rsidRPr="00BC1151">
        <w:rPr>
          <w:b/>
          <w:bCs/>
          <w:sz w:val="28"/>
          <w:szCs w:val="28"/>
          <w:lang w:eastAsia="uk-UA"/>
        </w:rPr>
        <w:t>2005</w:t>
      </w:r>
      <w:r w:rsidRPr="00BC1151">
        <w:rPr>
          <w:b/>
          <w:bCs/>
          <w:sz w:val="28"/>
          <w:szCs w:val="28"/>
          <w:lang w:eastAsia="uk-UA"/>
        </w:rPr>
        <w:t xml:space="preserve"> рр., млн. дол.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4"/>
        <w:gridCol w:w="1362"/>
        <w:gridCol w:w="1490"/>
      </w:tblGrid>
      <w:tr w:rsidR="00F965A1" w:rsidRPr="00BC1151">
        <w:trPr>
          <w:trHeight w:val="424"/>
          <w:jc w:val="center"/>
        </w:trPr>
        <w:tc>
          <w:tcPr>
            <w:tcW w:w="4454" w:type="dxa"/>
          </w:tcPr>
          <w:p w:rsidR="00F965A1" w:rsidRPr="00BC1151" w:rsidRDefault="00F965A1" w:rsidP="00BC1151">
            <w:pPr>
              <w:spacing w:line="360" w:lineRule="auto"/>
              <w:ind w:firstLine="2"/>
              <w:jc w:val="center"/>
              <w:rPr>
                <w:sz w:val="20"/>
                <w:szCs w:val="20"/>
              </w:rPr>
            </w:pPr>
            <w:r w:rsidRPr="00BC1151">
              <w:rPr>
                <w:sz w:val="20"/>
                <w:szCs w:val="20"/>
                <w:lang w:eastAsia="uk-UA"/>
              </w:rPr>
              <w:t>Показник</w:t>
            </w:r>
          </w:p>
        </w:tc>
        <w:tc>
          <w:tcPr>
            <w:tcW w:w="1362" w:type="dxa"/>
          </w:tcPr>
          <w:p w:rsidR="00F965A1" w:rsidRPr="00BC1151" w:rsidRDefault="000A5BCB" w:rsidP="00BC1151">
            <w:pPr>
              <w:spacing w:line="360" w:lineRule="auto"/>
              <w:ind w:firstLine="2"/>
              <w:jc w:val="center"/>
              <w:rPr>
                <w:sz w:val="20"/>
                <w:szCs w:val="20"/>
              </w:rPr>
            </w:pPr>
            <w:r w:rsidRPr="00BC1151">
              <w:rPr>
                <w:sz w:val="20"/>
                <w:szCs w:val="20"/>
                <w:lang w:eastAsia="uk-UA"/>
              </w:rPr>
              <w:t>2004</w:t>
            </w:r>
            <w:r w:rsidR="00F965A1" w:rsidRPr="00BC1151">
              <w:rPr>
                <w:sz w:val="20"/>
                <w:szCs w:val="20"/>
                <w:lang w:eastAsia="uk-UA"/>
              </w:rPr>
              <w:t xml:space="preserve"> р.</w:t>
            </w:r>
          </w:p>
        </w:tc>
        <w:tc>
          <w:tcPr>
            <w:tcW w:w="1490" w:type="dxa"/>
          </w:tcPr>
          <w:p w:rsidR="00F965A1" w:rsidRPr="00BC1151" w:rsidRDefault="000A5BCB" w:rsidP="00BC1151">
            <w:pPr>
              <w:spacing w:line="360" w:lineRule="auto"/>
              <w:ind w:firstLine="2"/>
              <w:jc w:val="center"/>
              <w:rPr>
                <w:sz w:val="20"/>
                <w:szCs w:val="20"/>
              </w:rPr>
            </w:pPr>
            <w:r w:rsidRPr="00BC1151">
              <w:rPr>
                <w:sz w:val="20"/>
                <w:szCs w:val="20"/>
                <w:lang w:eastAsia="uk-UA"/>
              </w:rPr>
              <w:t>2005</w:t>
            </w:r>
            <w:r w:rsidR="00F965A1" w:rsidRPr="00BC1151">
              <w:rPr>
                <w:sz w:val="20"/>
                <w:szCs w:val="20"/>
                <w:lang w:eastAsia="uk-UA"/>
              </w:rPr>
              <w:t xml:space="preserve"> р.</w:t>
            </w:r>
          </w:p>
        </w:tc>
      </w:tr>
      <w:tr w:rsidR="00F965A1" w:rsidRPr="00BC1151">
        <w:trPr>
          <w:trHeight w:val="699"/>
          <w:jc w:val="center"/>
        </w:trPr>
        <w:tc>
          <w:tcPr>
            <w:tcW w:w="4454" w:type="dxa"/>
          </w:tcPr>
          <w:p w:rsidR="00F965A1" w:rsidRPr="00BC1151" w:rsidRDefault="00F965A1" w:rsidP="00BC1151">
            <w:pPr>
              <w:spacing w:line="360" w:lineRule="auto"/>
              <w:ind w:firstLine="2"/>
              <w:rPr>
                <w:sz w:val="20"/>
                <w:szCs w:val="20"/>
              </w:rPr>
            </w:pPr>
            <w:r w:rsidRPr="00BC1151">
              <w:rPr>
                <w:sz w:val="20"/>
                <w:szCs w:val="20"/>
                <w:lang w:eastAsia="uk-UA"/>
              </w:rPr>
              <w:t>Спільна вартість устаткування, що поставляється по лізингу</w:t>
            </w:r>
          </w:p>
        </w:tc>
        <w:tc>
          <w:tcPr>
            <w:tcW w:w="1362" w:type="dxa"/>
          </w:tcPr>
          <w:p w:rsidR="00F965A1" w:rsidRPr="00BC1151" w:rsidRDefault="00F965A1" w:rsidP="00BC1151">
            <w:pPr>
              <w:spacing w:line="360" w:lineRule="auto"/>
              <w:ind w:firstLine="2"/>
              <w:jc w:val="center"/>
              <w:rPr>
                <w:sz w:val="20"/>
                <w:szCs w:val="20"/>
              </w:rPr>
            </w:pPr>
          </w:p>
          <w:p w:rsidR="00F965A1" w:rsidRPr="00BC1151" w:rsidRDefault="00F965A1" w:rsidP="00BC1151">
            <w:pPr>
              <w:spacing w:line="360" w:lineRule="auto"/>
              <w:ind w:firstLine="2"/>
              <w:jc w:val="center"/>
              <w:rPr>
                <w:sz w:val="20"/>
                <w:szCs w:val="20"/>
              </w:rPr>
            </w:pPr>
            <w:r w:rsidRPr="00BC1151">
              <w:rPr>
                <w:sz w:val="20"/>
                <w:szCs w:val="20"/>
              </w:rPr>
              <w:t>4968,32</w:t>
            </w:r>
          </w:p>
        </w:tc>
        <w:tc>
          <w:tcPr>
            <w:tcW w:w="1490" w:type="dxa"/>
          </w:tcPr>
          <w:p w:rsidR="00F965A1" w:rsidRPr="00BC1151" w:rsidRDefault="00F965A1" w:rsidP="00BC1151">
            <w:pPr>
              <w:spacing w:line="360" w:lineRule="auto"/>
              <w:ind w:firstLine="2"/>
              <w:jc w:val="center"/>
              <w:rPr>
                <w:sz w:val="20"/>
                <w:szCs w:val="20"/>
              </w:rPr>
            </w:pPr>
          </w:p>
          <w:p w:rsidR="00F965A1" w:rsidRPr="00BC1151" w:rsidRDefault="00F965A1" w:rsidP="00BC1151">
            <w:pPr>
              <w:spacing w:line="360" w:lineRule="auto"/>
              <w:ind w:firstLine="2"/>
              <w:jc w:val="center"/>
              <w:rPr>
                <w:sz w:val="20"/>
                <w:szCs w:val="20"/>
              </w:rPr>
            </w:pPr>
            <w:r w:rsidRPr="00BC1151">
              <w:rPr>
                <w:sz w:val="20"/>
                <w:szCs w:val="20"/>
              </w:rPr>
              <w:t>6498,89</w:t>
            </w:r>
          </w:p>
        </w:tc>
      </w:tr>
      <w:tr w:rsidR="00F965A1" w:rsidRPr="00BC1151">
        <w:trPr>
          <w:trHeight w:val="426"/>
          <w:jc w:val="center"/>
        </w:trPr>
        <w:tc>
          <w:tcPr>
            <w:tcW w:w="4454" w:type="dxa"/>
          </w:tcPr>
          <w:p w:rsidR="00F965A1" w:rsidRPr="00BC1151" w:rsidRDefault="00F965A1" w:rsidP="00BC1151">
            <w:pPr>
              <w:spacing w:line="360" w:lineRule="auto"/>
              <w:ind w:firstLine="2"/>
              <w:rPr>
                <w:sz w:val="20"/>
                <w:szCs w:val="20"/>
              </w:rPr>
            </w:pPr>
            <w:r w:rsidRPr="00BC1151">
              <w:rPr>
                <w:sz w:val="20"/>
                <w:szCs w:val="20"/>
                <w:lang w:eastAsia="uk-UA"/>
              </w:rPr>
              <w:t>Кількість лізингових компаній</w:t>
            </w:r>
          </w:p>
        </w:tc>
        <w:tc>
          <w:tcPr>
            <w:tcW w:w="1362" w:type="dxa"/>
          </w:tcPr>
          <w:p w:rsidR="00F965A1" w:rsidRPr="00BC1151" w:rsidRDefault="00F965A1" w:rsidP="00BC1151">
            <w:pPr>
              <w:spacing w:line="360" w:lineRule="auto"/>
              <w:ind w:firstLine="2"/>
              <w:jc w:val="center"/>
              <w:rPr>
                <w:sz w:val="20"/>
                <w:szCs w:val="20"/>
              </w:rPr>
            </w:pPr>
            <w:r w:rsidRPr="00BC1151">
              <w:rPr>
                <w:sz w:val="20"/>
                <w:szCs w:val="20"/>
              </w:rPr>
              <w:t>31</w:t>
            </w:r>
          </w:p>
        </w:tc>
        <w:tc>
          <w:tcPr>
            <w:tcW w:w="1490" w:type="dxa"/>
          </w:tcPr>
          <w:p w:rsidR="00F965A1" w:rsidRPr="00BC1151" w:rsidRDefault="00F965A1" w:rsidP="00BC1151">
            <w:pPr>
              <w:spacing w:line="360" w:lineRule="auto"/>
              <w:ind w:firstLine="2"/>
              <w:jc w:val="center"/>
              <w:rPr>
                <w:sz w:val="20"/>
                <w:szCs w:val="20"/>
              </w:rPr>
            </w:pPr>
            <w:r w:rsidRPr="00BC1151">
              <w:rPr>
                <w:sz w:val="20"/>
                <w:szCs w:val="20"/>
              </w:rPr>
              <w:t>33</w:t>
            </w:r>
          </w:p>
        </w:tc>
      </w:tr>
      <w:tr w:rsidR="00F965A1" w:rsidRPr="00BC1151">
        <w:trPr>
          <w:trHeight w:val="603"/>
          <w:jc w:val="center"/>
        </w:trPr>
        <w:tc>
          <w:tcPr>
            <w:tcW w:w="4454" w:type="dxa"/>
          </w:tcPr>
          <w:p w:rsidR="00F965A1" w:rsidRPr="00BC1151" w:rsidRDefault="00F965A1" w:rsidP="00BC1151">
            <w:pPr>
              <w:spacing w:line="360" w:lineRule="auto"/>
              <w:ind w:firstLine="2"/>
              <w:rPr>
                <w:sz w:val="20"/>
                <w:szCs w:val="20"/>
              </w:rPr>
            </w:pPr>
            <w:r w:rsidRPr="00BC1151">
              <w:rPr>
                <w:sz w:val="20"/>
                <w:szCs w:val="20"/>
                <w:lang w:eastAsia="uk-UA"/>
              </w:rPr>
              <w:t>Середня вартість устаткування, що поставляється по лізингу, доводиться на одну лізингову компанію</w:t>
            </w:r>
          </w:p>
        </w:tc>
        <w:tc>
          <w:tcPr>
            <w:tcW w:w="1362" w:type="dxa"/>
          </w:tcPr>
          <w:p w:rsidR="00F965A1" w:rsidRPr="00BC1151" w:rsidRDefault="00F965A1" w:rsidP="00BC1151">
            <w:pPr>
              <w:spacing w:line="360" w:lineRule="auto"/>
              <w:ind w:firstLine="2"/>
              <w:jc w:val="center"/>
              <w:rPr>
                <w:sz w:val="20"/>
                <w:szCs w:val="20"/>
              </w:rPr>
            </w:pPr>
          </w:p>
          <w:p w:rsidR="00F965A1" w:rsidRPr="00BC1151" w:rsidRDefault="00F965A1" w:rsidP="00BC1151">
            <w:pPr>
              <w:spacing w:line="360" w:lineRule="auto"/>
              <w:ind w:firstLine="2"/>
              <w:jc w:val="center"/>
              <w:rPr>
                <w:sz w:val="20"/>
                <w:szCs w:val="20"/>
              </w:rPr>
            </w:pPr>
            <w:r w:rsidRPr="00BC1151">
              <w:rPr>
                <w:sz w:val="20"/>
                <w:szCs w:val="20"/>
              </w:rPr>
              <w:t>160,27</w:t>
            </w:r>
          </w:p>
        </w:tc>
        <w:tc>
          <w:tcPr>
            <w:tcW w:w="1490" w:type="dxa"/>
          </w:tcPr>
          <w:p w:rsidR="00F965A1" w:rsidRPr="00BC1151" w:rsidRDefault="00F965A1" w:rsidP="00BC1151">
            <w:pPr>
              <w:spacing w:line="360" w:lineRule="auto"/>
              <w:ind w:firstLine="2"/>
              <w:jc w:val="center"/>
              <w:rPr>
                <w:sz w:val="20"/>
                <w:szCs w:val="20"/>
              </w:rPr>
            </w:pPr>
          </w:p>
          <w:p w:rsidR="00F965A1" w:rsidRPr="00BC1151" w:rsidRDefault="00F965A1" w:rsidP="00BC1151">
            <w:pPr>
              <w:spacing w:line="360" w:lineRule="auto"/>
              <w:ind w:firstLine="2"/>
              <w:jc w:val="center"/>
              <w:rPr>
                <w:sz w:val="20"/>
                <w:szCs w:val="20"/>
              </w:rPr>
            </w:pPr>
            <w:r w:rsidRPr="00BC1151">
              <w:rPr>
                <w:sz w:val="20"/>
                <w:szCs w:val="20"/>
              </w:rPr>
              <w:t>196,94</w:t>
            </w:r>
          </w:p>
        </w:tc>
      </w:tr>
      <w:tr w:rsidR="00F965A1" w:rsidRPr="00BC1151">
        <w:trPr>
          <w:trHeight w:val="502"/>
          <w:jc w:val="center"/>
        </w:trPr>
        <w:tc>
          <w:tcPr>
            <w:tcW w:w="4454" w:type="dxa"/>
          </w:tcPr>
          <w:p w:rsidR="00F965A1" w:rsidRPr="00BC1151" w:rsidRDefault="00F965A1" w:rsidP="00BC1151">
            <w:pPr>
              <w:spacing w:line="360" w:lineRule="auto"/>
              <w:ind w:firstLine="2"/>
              <w:rPr>
                <w:sz w:val="20"/>
                <w:szCs w:val="20"/>
              </w:rPr>
            </w:pPr>
            <w:r w:rsidRPr="00BC1151">
              <w:rPr>
                <w:sz w:val="20"/>
                <w:szCs w:val="20"/>
                <w:lang w:eastAsia="uk-UA"/>
              </w:rPr>
              <w:t>Середня вартість однієї лізингової операції</w:t>
            </w:r>
          </w:p>
        </w:tc>
        <w:tc>
          <w:tcPr>
            <w:tcW w:w="1362" w:type="dxa"/>
          </w:tcPr>
          <w:p w:rsidR="00F965A1" w:rsidRPr="00BC1151" w:rsidRDefault="00F965A1" w:rsidP="00BC1151">
            <w:pPr>
              <w:spacing w:line="360" w:lineRule="auto"/>
              <w:ind w:firstLine="2"/>
              <w:jc w:val="center"/>
              <w:rPr>
                <w:sz w:val="20"/>
                <w:szCs w:val="20"/>
              </w:rPr>
            </w:pPr>
            <w:r w:rsidRPr="00BC1151">
              <w:rPr>
                <w:sz w:val="20"/>
                <w:szCs w:val="20"/>
              </w:rPr>
              <w:t>11,7</w:t>
            </w:r>
          </w:p>
        </w:tc>
        <w:tc>
          <w:tcPr>
            <w:tcW w:w="1490" w:type="dxa"/>
          </w:tcPr>
          <w:p w:rsidR="00F965A1" w:rsidRPr="00BC1151" w:rsidRDefault="00F965A1" w:rsidP="00BC1151">
            <w:pPr>
              <w:spacing w:line="360" w:lineRule="auto"/>
              <w:ind w:firstLine="2"/>
              <w:jc w:val="center"/>
              <w:rPr>
                <w:sz w:val="20"/>
                <w:szCs w:val="20"/>
              </w:rPr>
            </w:pPr>
            <w:r w:rsidRPr="00BC1151">
              <w:rPr>
                <w:sz w:val="20"/>
                <w:szCs w:val="20"/>
              </w:rPr>
              <w:t>47,63</w:t>
            </w:r>
          </w:p>
        </w:tc>
      </w:tr>
    </w:tbl>
    <w:p w:rsidR="00F965A1" w:rsidRPr="00BC1151" w:rsidRDefault="00F965A1" w:rsidP="00BC1151">
      <w:pPr>
        <w:spacing w:line="360" w:lineRule="auto"/>
        <w:ind w:firstLine="709"/>
        <w:rPr>
          <w:sz w:val="28"/>
          <w:szCs w:val="28"/>
        </w:rPr>
      </w:pPr>
    </w:p>
    <w:p w:rsidR="00F965A1" w:rsidRPr="00BC1151" w:rsidRDefault="00F965A1" w:rsidP="00BC1151">
      <w:pPr>
        <w:spacing w:line="360" w:lineRule="auto"/>
        <w:ind w:firstLine="709"/>
        <w:jc w:val="both"/>
        <w:rPr>
          <w:sz w:val="28"/>
          <w:szCs w:val="28"/>
        </w:rPr>
      </w:pPr>
      <w:r w:rsidRPr="00BC1151">
        <w:rPr>
          <w:sz w:val="28"/>
          <w:szCs w:val="28"/>
          <w:lang w:eastAsia="uk-UA"/>
        </w:rPr>
        <w:t xml:space="preserve">Цікаво, що в </w:t>
      </w:r>
      <w:r w:rsidR="000A5BCB" w:rsidRPr="00BC1151">
        <w:rPr>
          <w:sz w:val="28"/>
          <w:szCs w:val="28"/>
          <w:lang w:eastAsia="uk-UA"/>
        </w:rPr>
        <w:t>2005</w:t>
      </w:r>
      <w:r w:rsidRPr="00BC1151">
        <w:rPr>
          <w:sz w:val="28"/>
          <w:szCs w:val="28"/>
          <w:lang w:eastAsia="uk-UA"/>
        </w:rPr>
        <w:t xml:space="preserve"> р. значна частка (42,4%) американського устаткування біля обстежених підприємств була поставлена в Европу в рамках міжнародного лізингу. До Азії було напрямлено 19,8% спільного об'єму лізингового обороту.</w:t>
      </w:r>
    </w:p>
    <w:p w:rsidR="00F965A1" w:rsidRPr="00BC1151" w:rsidRDefault="00F965A1" w:rsidP="00BC1151">
      <w:pPr>
        <w:spacing w:line="360" w:lineRule="auto"/>
        <w:ind w:firstLine="709"/>
        <w:jc w:val="both"/>
        <w:rPr>
          <w:sz w:val="28"/>
          <w:szCs w:val="28"/>
        </w:rPr>
      </w:pPr>
      <w:r w:rsidRPr="00BC1151">
        <w:rPr>
          <w:sz w:val="28"/>
          <w:szCs w:val="28"/>
          <w:lang w:eastAsia="uk-UA"/>
        </w:rPr>
        <w:t>По типах устаткування для міжнародного лізингу 26 американськими компаніями здавалося наступне майно (по питомій вазі %):</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комп'ютери 6,1</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будівельна техніка 19,0</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енергогенератори 3,4</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промислове устаткування 2,2</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медичне устаткування 1,8</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нафтогазове устаткування 3,0</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транспортні засоби 55,4 у тому числі:</w:t>
      </w:r>
    </w:p>
    <w:p w:rsidR="00F965A1" w:rsidRPr="00BC1151" w:rsidRDefault="00B70C41" w:rsidP="00BC1151">
      <w:pPr>
        <w:numPr>
          <w:ilvl w:val="0"/>
          <w:numId w:val="10"/>
        </w:numPr>
        <w:spacing w:line="360" w:lineRule="auto"/>
        <w:ind w:left="0" w:firstLine="709"/>
        <w:jc w:val="both"/>
        <w:rPr>
          <w:sz w:val="28"/>
          <w:szCs w:val="28"/>
        </w:rPr>
      </w:pPr>
      <w:r w:rsidRPr="00BC1151">
        <w:rPr>
          <w:sz w:val="28"/>
          <w:szCs w:val="28"/>
          <w:lang w:eastAsia="uk-UA"/>
        </w:rPr>
        <w:t>а</w:t>
      </w:r>
      <w:r w:rsidR="00F965A1" w:rsidRPr="00BC1151">
        <w:rPr>
          <w:sz w:val="28"/>
          <w:szCs w:val="28"/>
          <w:lang w:eastAsia="uk-UA"/>
        </w:rPr>
        <w:t>віатранспорт 19,1</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дорожня техніка 22,7</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вантажівки і трейлери 13,6</w:t>
      </w:r>
    </w:p>
    <w:p w:rsidR="00F965A1" w:rsidRPr="00BC1151" w:rsidRDefault="00F965A1" w:rsidP="00BC1151">
      <w:pPr>
        <w:numPr>
          <w:ilvl w:val="0"/>
          <w:numId w:val="10"/>
        </w:numPr>
        <w:spacing w:line="360" w:lineRule="auto"/>
        <w:ind w:left="0" w:firstLine="709"/>
        <w:jc w:val="both"/>
        <w:rPr>
          <w:sz w:val="28"/>
          <w:szCs w:val="28"/>
        </w:rPr>
      </w:pPr>
      <w:r w:rsidRPr="00BC1151">
        <w:rPr>
          <w:sz w:val="28"/>
          <w:szCs w:val="28"/>
          <w:lang w:eastAsia="uk-UA"/>
        </w:rPr>
        <w:t>інше устаткування 9,1</w:t>
      </w:r>
    </w:p>
    <w:p w:rsidR="00F965A1" w:rsidRPr="00BC1151" w:rsidRDefault="00F965A1" w:rsidP="00BC1151">
      <w:pPr>
        <w:spacing w:line="360" w:lineRule="auto"/>
        <w:ind w:firstLine="709"/>
        <w:jc w:val="both"/>
        <w:rPr>
          <w:sz w:val="28"/>
          <w:szCs w:val="28"/>
        </w:rPr>
      </w:pPr>
      <w:r w:rsidRPr="00BC1151">
        <w:rPr>
          <w:sz w:val="28"/>
          <w:szCs w:val="28"/>
          <w:lang w:eastAsia="uk-UA"/>
        </w:rPr>
        <w:t>У США і в деяких європейських країнах лізинг устаткування, і раніше всього автотранспорту, є в більшості своїй не оперативним, а фінансовим. Це підтверджується наступним.</w:t>
      </w:r>
    </w:p>
    <w:p w:rsidR="00F965A1" w:rsidRPr="00BC1151" w:rsidRDefault="00F965A1" w:rsidP="00BC1151">
      <w:pPr>
        <w:spacing w:line="360" w:lineRule="auto"/>
        <w:ind w:firstLine="709"/>
        <w:jc w:val="both"/>
        <w:rPr>
          <w:sz w:val="28"/>
          <w:szCs w:val="28"/>
        </w:rPr>
      </w:pPr>
      <w:r w:rsidRPr="00BC1151">
        <w:rPr>
          <w:sz w:val="28"/>
          <w:szCs w:val="28"/>
          <w:lang w:eastAsia="uk-UA"/>
        </w:rPr>
        <w:t>Так, в США серед членів Асоціації компаній, що займаються лізингом устаткування, 13 компаній займалися фінансовим лізингом автомобілів. Об'єм їх операцій протягом року досягав майже 1,5 млрд. дол., а в середньому на одну лізингову компанію доводилося договорів по автомобілях на 110 млн. долл, в той же час сім компаній займалися оперативним лізингом автомобілів. Спільний об'єм цих операцій за рік склав 264,6 млн. дол., тобто в середньому на одну компанію доводилося 37,8 млн. дол.</w:t>
      </w:r>
    </w:p>
    <w:p w:rsidR="00B70C41" w:rsidRPr="00BC1151" w:rsidRDefault="00BC1151" w:rsidP="00BC1151">
      <w:pPr>
        <w:spacing w:line="360" w:lineRule="auto"/>
        <w:ind w:firstLine="709"/>
        <w:jc w:val="right"/>
        <w:rPr>
          <w:bCs/>
          <w:sz w:val="28"/>
          <w:szCs w:val="28"/>
          <w:lang w:eastAsia="uk-UA"/>
        </w:rPr>
      </w:pPr>
      <w:r w:rsidRPr="00BC1151">
        <w:rPr>
          <w:sz w:val="28"/>
          <w:szCs w:val="28"/>
        </w:rPr>
        <w:br w:type="page"/>
      </w:r>
      <w:r w:rsidR="00F965A1" w:rsidRPr="00BC1151">
        <w:rPr>
          <w:bCs/>
          <w:sz w:val="28"/>
          <w:szCs w:val="28"/>
          <w:lang w:eastAsia="uk-UA"/>
        </w:rPr>
        <w:t xml:space="preserve">Таблиця </w:t>
      </w:r>
      <w:r w:rsidR="00B70C41" w:rsidRPr="00BC1151">
        <w:rPr>
          <w:bCs/>
          <w:sz w:val="28"/>
          <w:szCs w:val="28"/>
          <w:lang w:eastAsia="uk-UA"/>
        </w:rPr>
        <w:t>4</w:t>
      </w:r>
      <w:r w:rsidR="00F965A1" w:rsidRPr="00BC1151">
        <w:rPr>
          <w:bCs/>
          <w:sz w:val="28"/>
          <w:szCs w:val="28"/>
          <w:lang w:eastAsia="uk-UA"/>
        </w:rPr>
        <w:t xml:space="preserve"> </w:t>
      </w:r>
    </w:p>
    <w:p w:rsidR="00B70C41" w:rsidRPr="00BC1151" w:rsidRDefault="00F965A1" w:rsidP="00BC1151">
      <w:pPr>
        <w:spacing w:line="360" w:lineRule="auto"/>
        <w:ind w:firstLine="709"/>
        <w:jc w:val="center"/>
        <w:rPr>
          <w:b/>
          <w:bCs/>
          <w:sz w:val="28"/>
          <w:szCs w:val="28"/>
          <w:lang w:eastAsia="uk-UA"/>
        </w:rPr>
      </w:pPr>
      <w:r w:rsidRPr="00BC1151">
        <w:rPr>
          <w:b/>
          <w:bCs/>
          <w:sz w:val="28"/>
          <w:szCs w:val="28"/>
          <w:lang w:eastAsia="uk-UA"/>
        </w:rPr>
        <w:t xml:space="preserve">Найбільших американських лізингових компаній (за даними на початок </w:t>
      </w:r>
      <w:r w:rsidR="000A5BCB" w:rsidRPr="00BC1151">
        <w:rPr>
          <w:b/>
          <w:bCs/>
          <w:sz w:val="28"/>
          <w:szCs w:val="28"/>
          <w:lang w:eastAsia="uk-UA"/>
        </w:rPr>
        <w:t>2005</w:t>
      </w:r>
      <w:r w:rsidRPr="00BC1151">
        <w:rPr>
          <w:b/>
          <w:bCs/>
          <w:sz w:val="28"/>
          <w:szCs w:val="28"/>
          <w:lang w:eastAsia="uk-UA"/>
        </w:rPr>
        <w:t xml:space="preserve"> р.), млн. дол.</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843"/>
        <w:gridCol w:w="1276"/>
        <w:gridCol w:w="1559"/>
        <w:gridCol w:w="1843"/>
      </w:tblGrid>
      <w:tr w:rsidR="00F965A1" w:rsidRPr="00BC1151">
        <w:trPr>
          <w:trHeight w:val="1457"/>
        </w:trPr>
        <w:tc>
          <w:tcPr>
            <w:tcW w:w="1190" w:type="dxa"/>
          </w:tcPr>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lang w:eastAsia="uk-UA"/>
              </w:rPr>
              <w:t>Позиція в світовому рейтингу компаній</w:t>
            </w:r>
          </w:p>
        </w:tc>
        <w:tc>
          <w:tcPr>
            <w:tcW w:w="1843" w:type="dxa"/>
          </w:tcPr>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lang w:eastAsia="uk-UA"/>
              </w:rPr>
              <w:t>Найменування компанії</w:t>
            </w:r>
          </w:p>
        </w:tc>
        <w:tc>
          <w:tcPr>
            <w:tcW w:w="1276" w:type="dxa"/>
          </w:tcPr>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lang w:eastAsia="uk-UA"/>
              </w:rPr>
              <w:t>Спільний об'єм портфеля лізингових контрактів</w:t>
            </w:r>
          </w:p>
        </w:tc>
        <w:tc>
          <w:tcPr>
            <w:tcW w:w="1559" w:type="dxa"/>
          </w:tcPr>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lang w:eastAsia="uk-UA"/>
              </w:rPr>
              <w:t>Вартість лізингових договорів увязнених протягом року</w:t>
            </w:r>
          </w:p>
        </w:tc>
        <w:tc>
          <w:tcPr>
            <w:tcW w:w="1843" w:type="dxa"/>
          </w:tcPr>
          <w:p w:rsidR="00F965A1" w:rsidRPr="00BC1151" w:rsidRDefault="00F965A1" w:rsidP="00BC1151">
            <w:pPr>
              <w:spacing w:line="360" w:lineRule="auto"/>
              <w:ind w:left="-619" w:firstLine="709"/>
              <w:jc w:val="center"/>
              <w:rPr>
                <w:sz w:val="20"/>
                <w:szCs w:val="20"/>
              </w:rPr>
            </w:pPr>
            <w:r w:rsidRPr="00BC1151">
              <w:rPr>
                <w:sz w:val="20"/>
                <w:szCs w:val="20"/>
                <w:lang w:eastAsia="uk-UA"/>
              </w:rPr>
              <w:t>Співвідношення між об'ємами портфеля лізингових контрактів і операціями протягом року</w:t>
            </w:r>
          </w:p>
        </w:tc>
      </w:tr>
      <w:tr w:rsidR="00F965A1" w:rsidRPr="00BC1151">
        <w:trPr>
          <w:trHeight w:val="361"/>
        </w:trPr>
        <w:tc>
          <w:tcPr>
            <w:tcW w:w="1190" w:type="dxa"/>
          </w:tcPr>
          <w:p w:rsidR="00F965A1" w:rsidRPr="00BC1151" w:rsidRDefault="00F965A1" w:rsidP="00BC1151">
            <w:pPr>
              <w:spacing w:line="360" w:lineRule="auto"/>
              <w:ind w:left="-619" w:firstLine="709"/>
              <w:jc w:val="center"/>
              <w:rPr>
                <w:sz w:val="20"/>
                <w:szCs w:val="20"/>
              </w:rPr>
            </w:pPr>
            <w:r w:rsidRPr="00BC1151">
              <w:rPr>
                <w:sz w:val="20"/>
                <w:szCs w:val="20"/>
              </w:rPr>
              <w:t>1</w:t>
            </w:r>
          </w:p>
        </w:tc>
        <w:tc>
          <w:tcPr>
            <w:tcW w:w="1843" w:type="dxa"/>
          </w:tcPr>
          <w:p w:rsidR="00F965A1" w:rsidRPr="00BC1151" w:rsidRDefault="00F965A1" w:rsidP="00BC1151">
            <w:pPr>
              <w:spacing w:line="360" w:lineRule="auto"/>
              <w:ind w:left="-619" w:firstLine="709"/>
              <w:jc w:val="center"/>
              <w:rPr>
                <w:sz w:val="20"/>
                <w:szCs w:val="20"/>
              </w:rPr>
            </w:pPr>
            <w:r w:rsidRPr="00BC1151">
              <w:rPr>
                <w:sz w:val="20"/>
                <w:szCs w:val="20"/>
              </w:rPr>
              <w:t>2</w:t>
            </w:r>
          </w:p>
        </w:tc>
        <w:tc>
          <w:tcPr>
            <w:tcW w:w="1276" w:type="dxa"/>
          </w:tcPr>
          <w:p w:rsidR="00F965A1" w:rsidRPr="00BC1151" w:rsidRDefault="00F965A1" w:rsidP="00BC1151">
            <w:pPr>
              <w:spacing w:line="360" w:lineRule="auto"/>
              <w:ind w:left="-619" w:firstLine="709"/>
              <w:jc w:val="center"/>
              <w:rPr>
                <w:sz w:val="20"/>
                <w:szCs w:val="20"/>
              </w:rPr>
            </w:pPr>
            <w:r w:rsidRPr="00BC1151">
              <w:rPr>
                <w:sz w:val="20"/>
                <w:szCs w:val="20"/>
              </w:rPr>
              <w:t>3</w:t>
            </w:r>
          </w:p>
        </w:tc>
        <w:tc>
          <w:tcPr>
            <w:tcW w:w="1559" w:type="dxa"/>
          </w:tcPr>
          <w:p w:rsidR="00F965A1" w:rsidRPr="00BC1151" w:rsidRDefault="00F965A1" w:rsidP="00BC1151">
            <w:pPr>
              <w:spacing w:line="360" w:lineRule="auto"/>
              <w:ind w:left="-619" w:firstLine="709"/>
              <w:jc w:val="center"/>
              <w:rPr>
                <w:sz w:val="20"/>
                <w:szCs w:val="20"/>
              </w:rPr>
            </w:pPr>
            <w:r w:rsidRPr="00BC1151">
              <w:rPr>
                <w:sz w:val="20"/>
                <w:szCs w:val="20"/>
              </w:rPr>
              <w:t>4</w:t>
            </w:r>
          </w:p>
        </w:tc>
        <w:tc>
          <w:tcPr>
            <w:tcW w:w="1843" w:type="dxa"/>
          </w:tcPr>
          <w:p w:rsidR="00F965A1" w:rsidRPr="00BC1151" w:rsidRDefault="00F965A1" w:rsidP="00BC1151">
            <w:pPr>
              <w:spacing w:line="360" w:lineRule="auto"/>
              <w:ind w:left="-619" w:firstLine="709"/>
              <w:jc w:val="center"/>
              <w:rPr>
                <w:sz w:val="20"/>
                <w:szCs w:val="20"/>
              </w:rPr>
            </w:pPr>
            <w:r w:rsidRPr="00BC1151">
              <w:rPr>
                <w:sz w:val="20"/>
                <w:szCs w:val="20"/>
              </w:rPr>
              <w:t>5 = 3 : 4</w:t>
            </w:r>
          </w:p>
        </w:tc>
      </w:tr>
      <w:tr w:rsidR="00F965A1" w:rsidRPr="00BC1151">
        <w:trPr>
          <w:trHeight w:val="4675"/>
        </w:trPr>
        <w:tc>
          <w:tcPr>
            <w:tcW w:w="1190" w:type="dxa"/>
          </w:tcPr>
          <w:p w:rsidR="00F965A1" w:rsidRPr="00BC1151" w:rsidRDefault="00F965A1" w:rsidP="00BC1151">
            <w:pPr>
              <w:spacing w:line="360" w:lineRule="auto"/>
              <w:ind w:left="-619" w:firstLine="709"/>
              <w:jc w:val="center"/>
              <w:rPr>
                <w:sz w:val="20"/>
                <w:szCs w:val="20"/>
              </w:rPr>
            </w:pPr>
            <w:r w:rsidRPr="00BC1151">
              <w:rPr>
                <w:sz w:val="20"/>
                <w:szCs w:val="20"/>
              </w:rPr>
              <w:t>1</w:t>
            </w:r>
          </w:p>
          <w:p w:rsidR="00F965A1" w:rsidRPr="00BC1151" w:rsidRDefault="00F965A1" w:rsidP="00BC1151">
            <w:pPr>
              <w:spacing w:line="360" w:lineRule="auto"/>
              <w:ind w:left="-619" w:firstLine="709"/>
              <w:jc w:val="center"/>
              <w:rPr>
                <w:sz w:val="20"/>
                <w:szCs w:val="20"/>
              </w:rPr>
            </w:pPr>
            <w:r w:rsidRPr="00BC1151">
              <w:rPr>
                <w:sz w:val="20"/>
                <w:szCs w:val="20"/>
              </w:rPr>
              <w:t>7</w:t>
            </w:r>
          </w:p>
          <w:p w:rsidR="00F965A1" w:rsidRPr="00BC1151" w:rsidRDefault="00F965A1" w:rsidP="00BC1151">
            <w:pPr>
              <w:spacing w:line="360" w:lineRule="auto"/>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10</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14</w:t>
            </w:r>
          </w:p>
          <w:p w:rsidR="00F965A1" w:rsidRPr="00BC1151" w:rsidRDefault="00F965A1" w:rsidP="00BC1151">
            <w:pPr>
              <w:spacing w:line="360" w:lineRule="auto"/>
              <w:ind w:left="-619" w:firstLine="709"/>
              <w:jc w:val="center"/>
              <w:rPr>
                <w:sz w:val="20"/>
                <w:szCs w:val="20"/>
              </w:rPr>
            </w:pPr>
            <w:r w:rsidRPr="00BC1151">
              <w:rPr>
                <w:sz w:val="20"/>
                <w:szCs w:val="20"/>
              </w:rPr>
              <w:t>15</w:t>
            </w:r>
          </w:p>
          <w:p w:rsidR="00F965A1" w:rsidRPr="00BC1151" w:rsidRDefault="00F965A1" w:rsidP="00BC1151">
            <w:pPr>
              <w:spacing w:line="360" w:lineRule="auto"/>
              <w:ind w:left="-619" w:firstLine="709"/>
              <w:jc w:val="center"/>
              <w:rPr>
                <w:sz w:val="20"/>
                <w:szCs w:val="20"/>
              </w:rPr>
            </w:pPr>
            <w:r w:rsidRPr="00BC1151">
              <w:rPr>
                <w:sz w:val="20"/>
                <w:szCs w:val="20"/>
              </w:rPr>
              <w:t>16</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19</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28</w:t>
            </w:r>
          </w:p>
          <w:p w:rsidR="00F965A1" w:rsidRPr="00BC1151" w:rsidRDefault="00F965A1" w:rsidP="00BC1151">
            <w:pPr>
              <w:spacing w:line="360" w:lineRule="auto"/>
              <w:ind w:left="-619" w:firstLine="709"/>
              <w:jc w:val="center"/>
              <w:rPr>
                <w:sz w:val="20"/>
                <w:szCs w:val="20"/>
              </w:rPr>
            </w:pPr>
            <w:r w:rsidRPr="00BC1151">
              <w:rPr>
                <w:sz w:val="20"/>
                <w:szCs w:val="20"/>
              </w:rPr>
              <w:t>29</w:t>
            </w:r>
          </w:p>
          <w:p w:rsidR="00F965A1" w:rsidRPr="00BC1151" w:rsidRDefault="00F965A1" w:rsidP="00BC1151">
            <w:pPr>
              <w:spacing w:line="360" w:lineRule="auto"/>
              <w:ind w:left="-619" w:firstLine="709"/>
              <w:jc w:val="center"/>
              <w:rPr>
                <w:sz w:val="20"/>
                <w:szCs w:val="20"/>
              </w:rPr>
            </w:pPr>
            <w:r w:rsidRPr="00BC1151">
              <w:rPr>
                <w:sz w:val="20"/>
                <w:szCs w:val="20"/>
              </w:rPr>
              <w:t>34</w:t>
            </w:r>
          </w:p>
          <w:p w:rsidR="00F965A1" w:rsidRPr="00BC1151" w:rsidRDefault="00F965A1" w:rsidP="00BC1151">
            <w:pPr>
              <w:spacing w:line="360" w:lineRule="auto"/>
              <w:ind w:left="-619" w:firstLine="709"/>
              <w:jc w:val="center"/>
              <w:rPr>
                <w:sz w:val="20"/>
                <w:szCs w:val="20"/>
              </w:rPr>
            </w:pPr>
            <w:r w:rsidRPr="00BC1151">
              <w:rPr>
                <w:sz w:val="20"/>
                <w:szCs w:val="20"/>
              </w:rPr>
              <w:t>37</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48</w:t>
            </w:r>
          </w:p>
        </w:tc>
        <w:tc>
          <w:tcPr>
            <w:tcW w:w="1843" w:type="dxa"/>
          </w:tcPr>
          <w:p w:rsidR="00F965A1" w:rsidRPr="00BC1151" w:rsidRDefault="00F965A1" w:rsidP="00BC1151">
            <w:pPr>
              <w:spacing w:line="360" w:lineRule="auto"/>
              <w:ind w:left="-619" w:firstLine="709"/>
              <w:jc w:val="center"/>
              <w:rPr>
                <w:sz w:val="20"/>
                <w:szCs w:val="20"/>
              </w:rPr>
            </w:pPr>
            <w:r w:rsidRPr="00BC1151">
              <w:rPr>
                <w:sz w:val="20"/>
                <w:szCs w:val="20"/>
                <w:lang w:eastAsia="uk-UA"/>
              </w:rPr>
              <w:t>GE Capital</w:t>
            </w:r>
          </w:p>
          <w:p w:rsidR="00F965A1" w:rsidRPr="00BC1151" w:rsidRDefault="00F965A1" w:rsidP="00BC1151">
            <w:pPr>
              <w:pStyle w:val="a9"/>
              <w:spacing w:line="360" w:lineRule="auto"/>
              <w:ind w:left="-619" w:firstLine="709"/>
              <w:jc w:val="center"/>
              <w:rPr>
                <w:sz w:val="20"/>
                <w:lang w:val="uk-UA"/>
              </w:rPr>
            </w:pPr>
            <w:r w:rsidRPr="00BC1151">
              <w:rPr>
                <w:sz w:val="20"/>
                <w:lang w:val="uk-UA" w:eastAsia="uk-UA"/>
              </w:rPr>
              <w:t>General Motors Auto Corp. (GMAC)</w:t>
            </w:r>
          </w:p>
          <w:p w:rsidR="00F965A1" w:rsidRPr="00BC1151" w:rsidRDefault="00F965A1" w:rsidP="00BC1151">
            <w:pPr>
              <w:spacing w:line="360" w:lineRule="auto"/>
              <w:ind w:left="-619" w:firstLine="709"/>
              <w:jc w:val="center"/>
              <w:rPr>
                <w:sz w:val="20"/>
                <w:szCs w:val="20"/>
              </w:rPr>
            </w:pPr>
            <w:r w:rsidRPr="00BC1151">
              <w:rPr>
                <w:sz w:val="20"/>
                <w:szCs w:val="20"/>
                <w:lang w:eastAsia="uk-UA"/>
              </w:rPr>
              <w:t>AT&amp;T Capital Corp.</w:t>
            </w:r>
          </w:p>
          <w:p w:rsidR="00F965A1" w:rsidRPr="00BC1151" w:rsidRDefault="00F965A1" w:rsidP="00BC1151">
            <w:pPr>
              <w:spacing w:line="360" w:lineRule="auto"/>
              <w:ind w:left="-619" w:firstLine="709"/>
              <w:jc w:val="center"/>
              <w:rPr>
                <w:sz w:val="20"/>
                <w:szCs w:val="20"/>
              </w:rPr>
            </w:pPr>
            <w:r w:rsidRPr="00BC1151">
              <w:rPr>
                <w:sz w:val="20"/>
                <w:szCs w:val="20"/>
                <w:lang w:eastAsia="uk-UA"/>
              </w:rPr>
              <w:t>IBM Credit Corp.</w:t>
            </w:r>
          </w:p>
          <w:p w:rsidR="00F965A1" w:rsidRPr="00BC1151" w:rsidRDefault="00F965A1" w:rsidP="00BC1151">
            <w:pPr>
              <w:spacing w:line="360" w:lineRule="auto"/>
              <w:ind w:left="-619" w:firstLine="709"/>
              <w:jc w:val="center"/>
              <w:rPr>
                <w:sz w:val="20"/>
                <w:szCs w:val="20"/>
              </w:rPr>
            </w:pPr>
            <w:r w:rsidRPr="00BC1151">
              <w:rPr>
                <w:sz w:val="20"/>
                <w:szCs w:val="20"/>
                <w:lang w:eastAsia="uk-UA"/>
              </w:rPr>
              <w:t>USL Capital</w:t>
            </w:r>
          </w:p>
          <w:p w:rsidR="00F965A1" w:rsidRPr="00BC1151" w:rsidRDefault="00F965A1" w:rsidP="00BC1151">
            <w:pPr>
              <w:spacing w:line="360" w:lineRule="auto"/>
              <w:ind w:left="-619" w:firstLine="709"/>
              <w:jc w:val="center"/>
              <w:rPr>
                <w:sz w:val="20"/>
                <w:szCs w:val="20"/>
              </w:rPr>
            </w:pPr>
            <w:r w:rsidRPr="00BC1151">
              <w:rPr>
                <w:sz w:val="20"/>
                <w:szCs w:val="20"/>
                <w:lang w:eastAsia="uk-UA"/>
              </w:rPr>
              <w:t>MercedesBenz Credit Corp.</w:t>
            </w:r>
          </w:p>
          <w:p w:rsidR="00F965A1" w:rsidRPr="00BC1151" w:rsidRDefault="00F965A1" w:rsidP="00BC1151">
            <w:pPr>
              <w:spacing w:line="360" w:lineRule="auto"/>
              <w:ind w:left="-619" w:firstLine="709"/>
              <w:jc w:val="center"/>
              <w:rPr>
                <w:sz w:val="20"/>
                <w:szCs w:val="20"/>
              </w:rPr>
            </w:pPr>
            <w:r w:rsidRPr="00BC1151">
              <w:rPr>
                <w:sz w:val="20"/>
                <w:szCs w:val="20"/>
                <w:lang w:eastAsia="uk-UA"/>
              </w:rPr>
              <w:t>Caterpillar Financial Services</w:t>
            </w:r>
          </w:p>
          <w:p w:rsidR="00F965A1" w:rsidRPr="00BC1151" w:rsidRDefault="00F965A1" w:rsidP="00BC1151">
            <w:pPr>
              <w:spacing w:line="360" w:lineRule="auto"/>
              <w:ind w:left="-619" w:firstLine="709"/>
              <w:jc w:val="center"/>
              <w:rPr>
                <w:sz w:val="20"/>
                <w:szCs w:val="20"/>
              </w:rPr>
            </w:pPr>
            <w:r w:rsidRPr="00BC1151">
              <w:rPr>
                <w:sz w:val="20"/>
                <w:szCs w:val="20"/>
                <w:lang w:eastAsia="uk-UA"/>
              </w:rPr>
              <w:t>Comdisko Inc.</w:t>
            </w:r>
          </w:p>
          <w:p w:rsidR="00F965A1" w:rsidRPr="00BC1151" w:rsidRDefault="00F965A1" w:rsidP="00BC1151">
            <w:pPr>
              <w:spacing w:line="360" w:lineRule="auto"/>
              <w:ind w:left="-619" w:firstLine="709"/>
              <w:jc w:val="center"/>
              <w:rPr>
                <w:sz w:val="20"/>
                <w:szCs w:val="20"/>
              </w:rPr>
            </w:pPr>
            <w:r w:rsidRPr="00BC1151">
              <w:rPr>
                <w:sz w:val="20"/>
                <w:szCs w:val="20"/>
                <w:lang w:eastAsia="uk-UA"/>
              </w:rPr>
              <w:t>CIT group</w:t>
            </w:r>
          </w:p>
          <w:p w:rsidR="00F965A1" w:rsidRPr="00BC1151" w:rsidRDefault="00F965A1" w:rsidP="00BC1151">
            <w:pPr>
              <w:spacing w:line="360" w:lineRule="auto"/>
              <w:ind w:left="-619" w:firstLine="709"/>
              <w:jc w:val="center"/>
              <w:rPr>
                <w:sz w:val="20"/>
                <w:szCs w:val="20"/>
              </w:rPr>
            </w:pPr>
            <w:r w:rsidRPr="00BC1151">
              <w:rPr>
                <w:sz w:val="20"/>
                <w:szCs w:val="20"/>
                <w:lang w:eastAsia="uk-UA"/>
              </w:rPr>
              <w:t>Bank Xerox Leasing Group</w:t>
            </w:r>
          </w:p>
          <w:p w:rsidR="00F965A1" w:rsidRPr="00BC1151" w:rsidRDefault="00F965A1" w:rsidP="00BC1151">
            <w:pPr>
              <w:spacing w:line="360" w:lineRule="auto"/>
              <w:ind w:left="-619" w:firstLine="709"/>
              <w:jc w:val="center"/>
              <w:rPr>
                <w:sz w:val="20"/>
                <w:szCs w:val="20"/>
              </w:rPr>
            </w:pPr>
            <w:r w:rsidRPr="00BC1151">
              <w:rPr>
                <w:sz w:val="20"/>
                <w:szCs w:val="20"/>
                <w:lang w:eastAsia="uk-UA"/>
              </w:rPr>
              <w:t>Hewlett Packard</w:t>
            </w:r>
          </w:p>
          <w:p w:rsidR="00F965A1" w:rsidRPr="00BC1151" w:rsidRDefault="00F965A1" w:rsidP="00BC1151">
            <w:pPr>
              <w:spacing w:line="360" w:lineRule="auto"/>
              <w:ind w:left="-619" w:firstLine="709"/>
              <w:jc w:val="center"/>
              <w:rPr>
                <w:sz w:val="20"/>
                <w:szCs w:val="20"/>
              </w:rPr>
            </w:pPr>
            <w:r w:rsidRPr="00BC1151">
              <w:rPr>
                <w:sz w:val="20"/>
                <w:szCs w:val="20"/>
                <w:lang w:eastAsia="uk-UA"/>
              </w:rPr>
              <w:t>Citicorp</w:t>
            </w:r>
          </w:p>
        </w:tc>
        <w:tc>
          <w:tcPr>
            <w:tcW w:w="1276" w:type="dxa"/>
          </w:tcPr>
          <w:p w:rsidR="00F965A1" w:rsidRPr="00BC1151" w:rsidRDefault="00F965A1" w:rsidP="00BC1151">
            <w:pPr>
              <w:spacing w:line="360" w:lineRule="auto"/>
              <w:ind w:left="-619" w:firstLine="709"/>
              <w:jc w:val="center"/>
              <w:rPr>
                <w:sz w:val="20"/>
                <w:szCs w:val="20"/>
              </w:rPr>
            </w:pPr>
            <w:r w:rsidRPr="00BC1151">
              <w:rPr>
                <w:sz w:val="20"/>
                <w:szCs w:val="20"/>
              </w:rPr>
              <w:t>41300</w:t>
            </w:r>
          </w:p>
          <w:p w:rsidR="00F965A1" w:rsidRPr="00BC1151" w:rsidRDefault="00F965A1" w:rsidP="00BC1151">
            <w:pPr>
              <w:spacing w:line="360" w:lineRule="auto"/>
              <w:ind w:left="-619" w:firstLine="709"/>
              <w:jc w:val="center"/>
              <w:rPr>
                <w:sz w:val="20"/>
                <w:szCs w:val="20"/>
              </w:rPr>
            </w:pPr>
            <w:r w:rsidRPr="00BC1151">
              <w:rPr>
                <w:sz w:val="20"/>
                <w:szCs w:val="20"/>
              </w:rPr>
              <w:t>13631</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7661</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5300</w:t>
            </w:r>
          </w:p>
          <w:p w:rsidR="00F965A1" w:rsidRPr="00BC1151" w:rsidRDefault="00F965A1" w:rsidP="00BC1151">
            <w:pPr>
              <w:spacing w:line="360" w:lineRule="auto"/>
              <w:ind w:left="-619" w:firstLine="709"/>
              <w:jc w:val="center"/>
              <w:rPr>
                <w:sz w:val="20"/>
                <w:szCs w:val="20"/>
              </w:rPr>
            </w:pPr>
            <w:r w:rsidRPr="00BC1151">
              <w:rPr>
                <w:sz w:val="20"/>
                <w:szCs w:val="20"/>
              </w:rPr>
              <w:t>5300</w:t>
            </w:r>
          </w:p>
          <w:p w:rsidR="00F965A1" w:rsidRPr="00BC1151" w:rsidRDefault="00F965A1" w:rsidP="00BC1151">
            <w:pPr>
              <w:spacing w:line="360" w:lineRule="auto"/>
              <w:ind w:left="-619" w:firstLine="709"/>
              <w:jc w:val="center"/>
              <w:rPr>
                <w:sz w:val="20"/>
                <w:szCs w:val="20"/>
              </w:rPr>
            </w:pPr>
            <w:r w:rsidRPr="00BC1151">
              <w:rPr>
                <w:sz w:val="20"/>
                <w:szCs w:val="20"/>
              </w:rPr>
              <w:t>5300</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4511</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3840</w:t>
            </w:r>
          </w:p>
          <w:p w:rsidR="00F965A1" w:rsidRPr="00BC1151" w:rsidRDefault="00F965A1" w:rsidP="00BC1151">
            <w:pPr>
              <w:spacing w:line="360" w:lineRule="auto"/>
              <w:ind w:left="-619" w:firstLine="709"/>
              <w:jc w:val="center"/>
              <w:rPr>
                <w:sz w:val="20"/>
                <w:szCs w:val="20"/>
              </w:rPr>
            </w:pPr>
            <w:r w:rsidRPr="00BC1151">
              <w:rPr>
                <w:sz w:val="20"/>
                <w:szCs w:val="20"/>
              </w:rPr>
              <w:t>3694</w:t>
            </w:r>
          </w:p>
          <w:p w:rsidR="00F965A1" w:rsidRPr="00BC1151" w:rsidRDefault="00F965A1" w:rsidP="00BC1151">
            <w:pPr>
              <w:spacing w:line="360" w:lineRule="auto"/>
              <w:ind w:left="-619" w:firstLine="709"/>
              <w:jc w:val="center"/>
              <w:rPr>
                <w:sz w:val="20"/>
                <w:szCs w:val="20"/>
              </w:rPr>
            </w:pPr>
            <w:r w:rsidRPr="00BC1151">
              <w:rPr>
                <w:sz w:val="20"/>
                <w:szCs w:val="20"/>
              </w:rPr>
              <w:t>3100</w:t>
            </w:r>
          </w:p>
          <w:p w:rsidR="00F965A1" w:rsidRPr="00BC1151" w:rsidRDefault="00F965A1" w:rsidP="00BC1151">
            <w:pPr>
              <w:spacing w:line="360" w:lineRule="auto"/>
              <w:ind w:left="-619" w:firstLine="709"/>
              <w:jc w:val="center"/>
              <w:rPr>
                <w:sz w:val="20"/>
                <w:szCs w:val="20"/>
              </w:rPr>
            </w:pPr>
            <w:r w:rsidRPr="00BC1151">
              <w:rPr>
                <w:sz w:val="20"/>
                <w:szCs w:val="20"/>
              </w:rPr>
              <w:t>2500</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1500</w:t>
            </w:r>
          </w:p>
        </w:tc>
        <w:tc>
          <w:tcPr>
            <w:tcW w:w="1559" w:type="dxa"/>
          </w:tcPr>
          <w:p w:rsidR="00F965A1" w:rsidRPr="00BC1151" w:rsidRDefault="00F965A1" w:rsidP="00BC1151">
            <w:pPr>
              <w:spacing w:line="360" w:lineRule="auto"/>
              <w:ind w:left="-619" w:firstLine="709"/>
              <w:jc w:val="center"/>
              <w:rPr>
                <w:sz w:val="20"/>
                <w:szCs w:val="20"/>
              </w:rPr>
            </w:pPr>
            <w:r w:rsidRPr="00BC1151">
              <w:rPr>
                <w:sz w:val="20"/>
                <w:szCs w:val="20"/>
              </w:rPr>
              <w:t>16800</w:t>
            </w:r>
          </w:p>
          <w:p w:rsidR="00F965A1" w:rsidRPr="00BC1151" w:rsidRDefault="00F965A1" w:rsidP="00BC1151">
            <w:pPr>
              <w:spacing w:line="360" w:lineRule="auto"/>
              <w:ind w:left="-619" w:firstLine="709"/>
              <w:jc w:val="center"/>
              <w:rPr>
                <w:sz w:val="20"/>
                <w:szCs w:val="20"/>
              </w:rPr>
            </w:pPr>
            <w:r w:rsidRPr="00BC1151">
              <w:rPr>
                <w:sz w:val="20"/>
                <w:szCs w:val="20"/>
              </w:rPr>
              <w:t>10363</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4250</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2800</w:t>
            </w:r>
          </w:p>
          <w:p w:rsidR="00F965A1" w:rsidRPr="00BC1151" w:rsidRDefault="00F965A1" w:rsidP="00BC1151">
            <w:pPr>
              <w:spacing w:line="360" w:lineRule="auto"/>
              <w:ind w:left="-619" w:firstLine="709"/>
              <w:jc w:val="center"/>
              <w:rPr>
                <w:sz w:val="20"/>
                <w:szCs w:val="20"/>
              </w:rPr>
            </w:pPr>
            <w:r w:rsidRPr="00BC1151">
              <w:rPr>
                <w:sz w:val="20"/>
                <w:szCs w:val="20"/>
              </w:rPr>
              <w:t>2145</w:t>
            </w:r>
          </w:p>
          <w:p w:rsidR="00F965A1" w:rsidRPr="00BC1151" w:rsidRDefault="00F965A1" w:rsidP="00BC1151">
            <w:pPr>
              <w:spacing w:line="360" w:lineRule="auto"/>
              <w:ind w:left="-619" w:firstLine="709"/>
              <w:jc w:val="center"/>
              <w:rPr>
                <w:sz w:val="20"/>
                <w:szCs w:val="20"/>
              </w:rPr>
            </w:pPr>
            <w:r w:rsidRPr="00BC1151">
              <w:rPr>
                <w:sz w:val="20"/>
                <w:szCs w:val="20"/>
              </w:rPr>
              <w:t>1876</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2183</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1582</w:t>
            </w:r>
          </w:p>
          <w:p w:rsidR="00F965A1" w:rsidRPr="00BC1151" w:rsidRDefault="00F965A1" w:rsidP="00BC1151">
            <w:pPr>
              <w:spacing w:line="360" w:lineRule="auto"/>
              <w:ind w:left="-619" w:firstLine="709"/>
              <w:jc w:val="center"/>
              <w:rPr>
                <w:sz w:val="20"/>
                <w:szCs w:val="20"/>
              </w:rPr>
            </w:pPr>
            <w:r w:rsidRPr="00BC1151">
              <w:rPr>
                <w:sz w:val="20"/>
                <w:szCs w:val="20"/>
              </w:rPr>
              <w:t>1040</w:t>
            </w:r>
          </w:p>
          <w:p w:rsidR="00F965A1" w:rsidRPr="00BC1151" w:rsidRDefault="00F965A1" w:rsidP="00BC1151">
            <w:pPr>
              <w:spacing w:line="360" w:lineRule="auto"/>
              <w:ind w:left="-619" w:firstLine="709"/>
              <w:jc w:val="center"/>
              <w:rPr>
                <w:sz w:val="20"/>
                <w:szCs w:val="20"/>
              </w:rPr>
            </w:pPr>
            <w:r w:rsidRPr="00BC1151">
              <w:rPr>
                <w:sz w:val="20"/>
                <w:szCs w:val="20"/>
              </w:rPr>
              <w:t>1200</w:t>
            </w:r>
          </w:p>
          <w:p w:rsidR="00F965A1" w:rsidRPr="00BC1151" w:rsidRDefault="00F965A1" w:rsidP="00BC1151">
            <w:pPr>
              <w:spacing w:line="360" w:lineRule="auto"/>
              <w:ind w:left="-619" w:firstLine="709"/>
              <w:jc w:val="center"/>
              <w:rPr>
                <w:sz w:val="20"/>
                <w:szCs w:val="20"/>
              </w:rPr>
            </w:pPr>
            <w:r w:rsidRPr="00BC1151">
              <w:rPr>
                <w:sz w:val="20"/>
                <w:szCs w:val="20"/>
              </w:rPr>
              <w:t>1500</w:t>
            </w:r>
          </w:p>
          <w:p w:rsidR="00F965A1" w:rsidRPr="00BC1151" w:rsidRDefault="00F965A1" w:rsidP="00BC1151">
            <w:pPr>
              <w:spacing w:line="360" w:lineRule="auto"/>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800</w:t>
            </w:r>
          </w:p>
        </w:tc>
        <w:tc>
          <w:tcPr>
            <w:tcW w:w="1843" w:type="dxa"/>
          </w:tcPr>
          <w:p w:rsidR="00F965A1" w:rsidRPr="00BC1151" w:rsidRDefault="00F965A1" w:rsidP="00BC1151">
            <w:pPr>
              <w:spacing w:line="360" w:lineRule="auto"/>
              <w:ind w:left="-619" w:firstLine="709"/>
              <w:jc w:val="center"/>
              <w:rPr>
                <w:sz w:val="20"/>
                <w:szCs w:val="20"/>
              </w:rPr>
            </w:pPr>
            <w:r w:rsidRPr="00BC1151">
              <w:rPr>
                <w:sz w:val="20"/>
                <w:szCs w:val="20"/>
              </w:rPr>
              <w:t>2.5</w:t>
            </w:r>
          </w:p>
          <w:p w:rsidR="00F965A1" w:rsidRPr="00BC1151" w:rsidRDefault="00F965A1" w:rsidP="00BC1151">
            <w:pPr>
              <w:spacing w:line="360" w:lineRule="auto"/>
              <w:ind w:left="-619" w:firstLine="709"/>
              <w:jc w:val="center"/>
              <w:rPr>
                <w:sz w:val="20"/>
                <w:szCs w:val="20"/>
              </w:rPr>
            </w:pPr>
            <w:r w:rsidRPr="00BC1151">
              <w:rPr>
                <w:sz w:val="20"/>
                <w:szCs w:val="20"/>
              </w:rPr>
              <w:t>1.3</w:t>
            </w:r>
          </w:p>
          <w:p w:rsidR="00F965A1" w:rsidRPr="00BC1151" w:rsidRDefault="00F965A1" w:rsidP="00BC1151">
            <w:pPr>
              <w:spacing w:line="360" w:lineRule="auto"/>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1.8</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1.9</w:t>
            </w:r>
          </w:p>
          <w:p w:rsidR="00F965A1" w:rsidRPr="00BC1151" w:rsidRDefault="00F965A1" w:rsidP="00BC1151">
            <w:pPr>
              <w:spacing w:line="360" w:lineRule="auto"/>
              <w:ind w:left="-619" w:firstLine="709"/>
              <w:jc w:val="center"/>
              <w:rPr>
                <w:sz w:val="20"/>
                <w:szCs w:val="20"/>
              </w:rPr>
            </w:pPr>
            <w:r w:rsidRPr="00BC1151">
              <w:rPr>
                <w:sz w:val="20"/>
                <w:szCs w:val="20"/>
              </w:rPr>
              <w:t>2.5</w:t>
            </w:r>
          </w:p>
          <w:p w:rsidR="00F965A1" w:rsidRPr="00BC1151" w:rsidRDefault="00F965A1" w:rsidP="00BC1151">
            <w:pPr>
              <w:spacing w:line="360" w:lineRule="auto"/>
              <w:ind w:left="-619" w:firstLine="709"/>
              <w:jc w:val="center"/>
              <w:rPr>
                <w:sz w:val="20"/>
                <w:szCs w:val="20"/>
              </w:rPr>
            </w:pPr>
            <w:r w:rsidRPr="00BC1151">
              <w:rPr>
                <w:sz w:val="20"/>
                <w:szCs w:val="20"/>
              </w:rPr>
              <w:t>2.8</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2.1</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2.4</w:t>
            </w:r>
          </w:p>
          <w:p w:rsidR="00F965A1" w:rsidRPr="00BC1151" w:rsidRDefault="00F965A1" w:rsidP="00BC1151">
            <w:pPr>
              <w:spacing w:line="360" w:lineRule="auto"/>
              <w:ind w:left="-619" w:firstLine="709"/>
              <w:jc w:val="center"/>
              <w:rPr>
                <w:sz w:val="20"/>
                <w:szCs w:val="20"/>
              </w:rPr>
            </w:pPr>
            <w:r w:rsidRPr="00BC1151">
              <w:rPr>
                <w:sz w:val="20"/>
                <w:szCs w:val="20"/>
              </w:rPr>
              <w:t>3.6</w:t>
            </w:r>
          </w:p>
          <w:p w:rsidR="00F965A1" w:rsidRPr="00BC1151" w:rsidRDefault="00F965A1" w:rsidP="00BC1151">
            <w:pPr>
              <w:spacing w:line="360" w:lineRule="auto"/>
              <w:ind w:left="-619" w:firstLine="709"/>
              <w:jc w:val="center"/>
              <w:rPr>
                <w:sz w:val="20"/>
                <w:szCs w:val="20"/>
              </w:rPr>
            </w:pPr>
            <w:r w:rsidRPr="00BC1151">
              <w:rPr>
                <w:sz w:val="20"/>
                <w:szCs w:val="20"/>
              </w:rPr>
              <w:t>2.6</w:t>
            </w:r>
          </w:p>
          <w:p w:rsidR="00F965A1" w:rsidRPr="00BC1151" w:rsidRDefault="00F965A1" w:rsidP="00BC1151">
            <w:pPr>
              <w:spacing w:line="360" w:lineRule="auto"/>
              <w:ind w:left="-619" w:firstLine="709"/>
              <w:jc w:val="center"/>
              <w:rPr>
                <w:sz w:val="20"/>
                <w:szCs w:val="20"/>
              </w:rPr>
            </w:pPr>
            <w:r w:rsidRPr="00BC1151">
              <w:rPr>
                <w:sz w:val="20"/>
                <w:szCs w:val="20"/>
              </w:rPr>
              <w:t>1.7</w:t>
            </w:r>
          </w:p>
          <w:p w:rsidR="00F965A1" w:rsidRPr="00BC1151" w:rsidRDefault="00F965A1" w:rsidP="00BC1151">
            <w:pPr>
              <w:spacing w:line="360" w:lineRule="auto"/>
              <w:ind w:left="-619" w:firstLine="709"/>
              <w:jc w:val="center"/>
              <w:rPr>
                <w:sz w:val="20"/>
                <w:szCs w:val="20"/>
              </w:rPr>
            </w:pPr>
          </w:p>
          <w:p w:rsidR="00F965A1" w:rsidRPr="00BC1151" w:rsidRDefault="00F965A1" w:rsidP="00BC1151">
            <w:pPr>
              <w:spacing w:line="360" w:lineRule="auto"/>
              <w:ind w:left="-619" w:firstLine="709"/>
              <w:jc w:val="center"/>
              <w:rPr>
                <w:sz w:val="20"/>
                <w:szCs w:val="20"/>
              </w:rPr>
            </w:pPr>
            <w:r w:rsidRPr="00BC1151">
              <w:rPr>
                <w:sz w:val="20"/>
                <w:szCs w:val="20"/>
              </w:rPr>
              <w:t>1.9</w:t>
            </w:r>
          </w:p>
        </w:tc>
      </w:tr>
    </w:tbl>
    <w:p w:rsidR="00F965A1" w:rsidRPr="00BC1151" w:rsidRDefault="00F965A1" w:rsidP="00BC1151">
      <w:pPr>
        <w:spacing w:line="360" w:lineRule="auto"/>
        <w:ind w:firstLine="709"/>
        <w:jc w:val="center"/>
        <w:rPr>
          <w:b/>
          <w:bCs/>
          <w:sz w:val="28"/>
          <w:szCs w:val="28"/>
        </w:rPr>
      </w:pPr>
    </w:p>
    <w:p w:rsidR="00F965A1" w:rsidRPr="00BC1151" w:rsidRDefault="00F965A1" w:rsidP="00BC1151">
      <w:pPr>
        <w:pStyle w:val="a9"/>
        <w:spacing w:line="360" w:lineRule="auto"/>
        <w:ind w:firstLine="709"/>
        <w:rPr>
          <w:sz w:val="28"/>
          <w:szCs w:val="28"/>
          <w:lang w:val="uk-UA"/>
        </w:rPr>
      </w:pPr>
      <w:r w:rsidRPr="00BC1151">
        <w:rPr>
          <w:sz w:val="28"/>
          <w:szCs w:val="28"/>
          <w:lang w:val="uk-UA" w:eastAsia="uk-UA"/>
        </w:rPr>
        <w:t xml:space="preserve">На ринку лізингових послуг компанії США є найбільш помітними і великими. У таблиці. </w:t>
      </w:r>
      <w:r w:rsidR="00E256BE" w:rsidRPr="00BC1151">
        <w:rPr>
          <w:sz w:val="28"/>
          <w:szCs w:val="28"/>
          <w:lang w:val="uk-UA" w:eastAsia="uk-UA"/>
        </w:rPr>
        <w:t>4</w:t>
      </w:r>
      <w:r w:rsidRPr="00BC1151">
        <w:rPr>
          <w:sz w:val="28"/>
          <w:szCs w:val="28"/>
          <w:lang w:val="uk-UA" w:eastAsia="uk-UA"/>
        </w:rPr>
        <w:t xml:space="preserve"> наводяться дані по 12 компаніям, що входять в перших 50 найбільших лізингових компаній миру. Вартість сукупного лізингового портфеля цих компаній досягла 97,637 млрд. дол., а величина лізингових договорів, увязнених протягом року, склала 46,323 млрд. дол. Даний показник означає, що ці лізингові компанії тримали 1/3 американського і 13% світового лізингового ринку.</w:t>
      </w:r>
    </w:p>
    <w:p w:rsidR="00F965A1" w:rsidRPr="00BC1151" w:rsidRDefault="00F965A1" w:rsidP="00BC1151">
      <w:pPr>
        <w:pStyle w:val="a9"/>
        <w:spacing w:line="360" w:lineRule="auto"/>
        <w:ind w:firstLine="709"/>
        <w:rPr>
          <w:sz w:val="28"/>
          <w:szCs w:val="28"/>
          <w:lang w:val="uk-UA"/>
        </w:rPr>
      </w:pPr>
      <w:r w:rsidRPr="00BC1151">
        <w:rPr>
          <w:sz w:val="28"/>
          <w:szCs w:val="28"/>
          <w:lang w:val="uk-UA" w:eastAsia="uk-UA"/>
        </w:rPr>
        <w:t>З приведених даних видно, що лізинг в США дійсно розвивається дуже динамічно не дивлячись на достатньо жеское регулювання з боку держави.</w:t>
      </w:r>
    </w:p>
    <w:p w:rsidR="00F965A1" w:rsidRPr="00BC1151" w:rsidRDefault="00F965A1" w:rsidP="00BC1151">
      <w:pPr>
        <w:spacing w:line="360" w:lineRule="auto"/>
        <w:ind w:firstLine="709"/>
        <w:jc w:val="both"/>
        <w:rPr>
          <w:sz w:val="28"/>
          <w:szCs w:val="28"/>
        </w:rPr>
      </w:pPr>
      <w:r w:rsidRPr="00BC1151">
        <w:rPr>
          <w:sz w:val="28"/>
          <w:szCs w:val="28"/>
          <w:lang w:eastAsia="uk-UA"/>
        </w:rPr>
        <w:t>Тепер розгледимо ситуацію що склалася останнім часом в Японії і як відбувався розвиток лізингу в цій країні.</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У Японії в 80-х роках, тобто з 1981 по 1990 р., вартість договорів, що щорік укладаються, збільшилася в 4,5 разу. В даний час Японія займає друге після США місце за об'ємом лізингових операцій. У </w:t>
      </w:r>
      <w:r w:rsidR="000A5BCB" w:rsidRPr="00BC1151">
        <w:rPr>
          <w:sz w:val="28"/>
          <w:szCs w:val="28"/>
          <w:lang w:eastAsia="uk-UA"/>
        </w:rPr>
        <w:t>2006</w:t>
      </w:r>
      <w:r w:rsidRPr="00BC1151">
        <w:rPr>
          <w:sz w:val="28"/>
          <w:szCs w:val="28"/>
          <w:lang w:eastAsia="uk-UA"/>
        </w:rPr>
        <w:t xml:space="preserve"> р. об'єми нового лізингового бізнесу склали в цій країні 71,4 млрд. дол. Це означає, що Японії припадало на частку 16,7%, або 1/6, загальносвітового лізингового ринку. Причому зростання в порівнянні з попереднім роком склало 6,7%.</w:t>
      </w:r>
    </w:p>
    <w:p w:rsidR="00F965A1" w:rsidRPr="00BC1151" w:rsidRDefault="00F965A1" w:rsidP="00BC1151">
      <w:pPr>
        <w:spacing w:line="360" w:lineRule="auto"/>
        <w:ind w:firstLine="709"/>
        <w:jc w:val="both"/>
        <w:rPr>
          <w:sz w:val="28"/>
          <w:szCs w:val="28"/>
        </w:rPr>
      </w:pPr>
      <w:r w:rsidRPr="00BC1151">
        <w:rPr>
          <w:sz w:val="28"/>
          <w:szCs w:val="28"/>
          <w:lang w:eastAsia="uk-UA"/>
        </w:rPr>
        <w:t>Криза в Азії в 1998 році наклала певний відбиток на розвиток лізингу в Японії, так в кінці вересня 1998 р. друга за величиною в країні компанія Japan Leasing Corporation оголосила про своє банкротство, що привело до значного пониження курсу ієни і котирувань акцій восьми найбільших японських банків на Токійській фондовій біржі. Це з'явилося найбільшим за всю післявоєнну історію банкротством в Японії. Лізингова компанія не змогла розплатитися по боргах в 16 млрд. дол. з ведучими страховими і інвестиційними фірмами країни. Банкротство компанії було обумовлене тим, що вона займалася не лише лізинговою, але і іншою діяльністю, зокрема операціями з купівлею-продажем нерухомості. В період біржового буму в кінці 80-х років керівництво компанії активно брало гроші в борг, але після різкого падіння цін на землю ліквідність компанії почала швидко скорочуватися. Разом з тим було б неправильно судити про весь японський лізинговий бізнес по історії, що трапилася з Japan Leasing Corporation.</w:t>
      </w:r>
    </w:p>
    <w:p w:rsidR="00F965A1" w:rsidRPr="00BC1151" w:rsidRDefault="00F965A1" w:rsidP="00BC1151">
      <w:pPr>
        <w:spacing w:line="360" w:lineRule="auto"/>
        <w:ind w:firstLine="709"/>
        <w:jc w:val="both"/>
        <w:rPr>
          <w:sz w:val="28"/>
          <w:szCs w:val="28"/>
        </w:rPr>
      </w:pPr>
      <w:r w:rsidRPr="00BC1151">
        <w:rPr>
          <w:sz w:val="28"/>
          <w:szCs w:val="28"/>
          <w:lang w:eastAsia="uk-UA"/>
        </w:rPr>
        <w:t>Питома вага інвестицій у формі лізингу устаткування в спільному об'ємі інвестицій впродовж 19 років в Японії була наступною %:</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1978-1980 гг.-4,8-6,2</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1981-1983 гг.-4,1-5,9</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1984-1986 гг.-7,1-8,2</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1987-1989 гг.-8,9-10,3</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1990-</w:t>
      </w:r>
      <w:r w:rsidR="000A5BCB" w:rsidRPr="00BC1151">
        <w:rPr>
          <w:sz w:val="28"/>
          <w:szCs w:val="28"/>
          <w:lang w:eastAsia="uk-UA"/>
        </w:rPr>
        <w:t>2002</w:t>
      </w:r>
      <w:r w:rsidRPr="00BC1151">
        <w:rPr>
          <w:sz w:val="28"/>
          <w:szCs w:val="28"/>
          <w:lang w:eastAsia="uk-UA"/>
        </w:rPr>
        <w:t xml:space="preserve"> гг.-9,0-7,5</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у 1993-</w:t>
      </w:r>
      <w:r w:rsidR="000A5BCB" w:rsidRPr="00BC1151">
        <w:rPr>
          <w:sz w:val="28"/>
          <w:szCs w:val="28"/>
          <w:lang w:eastAsia="uk-UA"/>
        </w:rPr>
        <w:t>2004</w:t>
      </w:r>
      <w:r w:rsidRPr="00BC1151">
        <w:rPr>
          <w:sz w:val="28"/>
          <w:szCs w:val="28"/>
          <w:lang w:eastAsia="uk-UA"/>
        </w:rPr>
        <w:t xml:space="preserve"> гг.-8,1-8,9</w:t>
      </w:r>
    </w:p>
    <w:p w:rsidR="00F965A1" w:rsidRPr="00BC1151" w:rsidRDefault="00F965A1" w:rsidP="00BC1151">
      <w:pPr>
        <w:numPr>
          <w:ilvl w:val="0"/>
          <w:numId w:val="11"/>
        </w:numPr>
        <w:spacing w:line="360" w:lineRule="auto"/>
        <w:ind w:left="0" w:firstLine="709"/>
        <w:jc w:val="both"/>
        <w:rPr>
          <w:sz w:val="28"/>
          <w:szCs w:val="28"/>
        </w:rPr>
      </w:pPr>
      <w:r w:rsidRPr="00BC1151">
        <w:rPr>
          <w:sz w:val="28"/>
          <w:szCs w:val="28"/>
          <w:lang w:eastAsia="uk-UA"/>
        </w:rPr>
        <w:t xml:space="preserve">у </w:t>
      </w:r>
      <w:r w:rsidR="000A5BCB" w:rsidRPr="00BC1151">
        <w:rPr>
          <w:sz w:val="28"/>
          <w:szCs w:val="28"/>
          <w:lang w:eastAsia="uk-UA"/>
        </w:rPr>
        <w:t>2005</w:t>
      </w:r>
      <w:r w:rsidRPr="00BC1151">
        <w:rPr>
          <w:sz w:val="28"/>
          <w:szCs w:val="28"/>
          <w:lang w:eastAsia="uk-UA"/>
        </w:rPr>
        <w:t>-</w:t>
      </w:r>
      <w:r w:rsidR="000A5BCB" w:rsidRPr="00BC1151">
        <w:rPr>
          <w:sz w:val="28"/>
          <w:szCs w:val="28"/>
          <w:lang w:eastAsia="uk-UA"/>
        </w:rPr>
        <w:t>2006</w:t>
      </w:r>
      <w:r w:rsidRPr="00BC1151">
        <w:rPr>
          <w:sz w:val="28"/>
          <w:szCs w:val="28"/>
          <w:lang w:eastAsia="uk-UA"/>
        </w:rPr>
        <w:t xml:space="preserve"> гг.-9,4-9,5</w:t>
      </w:r>
    </w:p>
    <w:p w:rsidR="00F965A1" w:rsidRPr="00BC1151" w:rsidRDefault="00F965A1" w:rsidP="00BC1151">
      <w:pPr>
        <w:spacing w:line="360" w:lineRule="auto"/>
        <w:ind w:firstLine="709"/>
        <w:jc w:val="both"/>
        <w:rPr>
          <w:sz w:val="28"/>
          <w:szCs w:val="28"/>
        </w:rPr>
      </w:pPr>
      <w:r w:rsidRPr="00BC1151">
        <w:rPr>
          <w:sz w:val="28"/>
          <w:szCs w:val="28"/>
          <w:lang w:eastAsia="uk-UA"/>
        </w:rPr>
        <w:t>У книзі «Leasing Finance» (London, Euromoney Books, 1990, р. 119—120) Філіп Марвуд відзначає, що в Японії фінансовий лізинг визначається як операція, що задовольняє наступним двом основним вимогам:</w:t>
      </w:r>
    </w:p>
    <w:p w:rsidR="00F965A1" w:rsidRPr="00BC1151" w:rsidRDefault="00F965A1" w:rsidP="00BC1151">
      <w:pPr>
        <w:numPr>
          <w:ilvl w:val="1"/>
          <w:numId w:val="11"/>
        </w:numPr>
        <w:spacing w:line="360" w:lineRule="auto"/>
        <w:ind w:left="0" w:firstLine="709"/>
        <w:jc w:val="both"/>
        <w:rPr>
          <w:sz w:val="28"/>
          <w:szCs w:val="28"/>
        </w:rPr>
      </w:pPr>
      <w:r w:rsidRPr="00BC1151">
        <w:rPr>
          <w:sz w:val="28"/>
          <w:szCs w:val="28"/>
          <w:lang w:eastAsia="uk-UA"/>
        </w:rPr>
        <w:t>Термін лізингу строго фіксується, і спільна сума лізингових платежів визначається в сумі, приблизно рівній сукупним витратам на придбання устаткування, зданого в лізинг.</w:t>
      </w:r>
    </w:p>
    <w:p w:rsidR="00F965A1" w:rsidRPr="00BC1151" w:rsidRDefault="00F965A1" w:rsidP="00BC1151">
      <w:pPr>
        <w:numPr>
          <w:ilvl w:val="1"/>
          <w:numId w:val="11"/>
        </w:numPr>
        <w:spacing w:line="360" w:lineRule="auto"/>
        <w:ind w:left="0" w:firstLine="709"/>
        <w:jc w:val="both"/>
        <w:rPr>
          <w:sz w:val="28"/>
          <w:szCs w:val="28"/>
        </w:rPr>
      </w:pPr>
      <w:r w:rsidRPr="00BC1151">
        <w:rPr>
          <w:sz w:val="28"/>
          <w:szCs w:val="28"/>
          <w:lang w:eastAsia="uk-UA"/>
        </w:rPr>
        <w:t>Забороняється анулювання договору лізингу протягом періоду його дії. Слід зазначити, в російських законодавчих і нормативних актах по лізингу такої прямої норми немає.</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Якщо в Японії фінансовий лізинг трактується як операція по реалізації, то </w:t>
      </w:r>
      <w:r w:rsidR="00A200B4" w:rsidRPr="00BC1151">
        <w:rPr>
          <w:sz w:val="28"/>
          <w:szCs w:val="28"/>
          <w:lang w:eastAsia="uk-UA"/>
        </w:rPr>
        <w:t>лізингоотримувач</w:t>
      </w:r>
      <w:r w:rsidRPr="00BC1151">
        <w:rPr>
          <w:sz w:val="28"/>
          <w:szCs w:val="28"/>
          <w:lang w:eastAsia="uk-UA"/>
        </w:rPr>
        <w:t xml:space="preserve"> наділяється правом на податкову амортизацію. Інакше подібним правом володітиме лизингодатель.</w:t>
      </w:r>
    </w:p>
    <w:p w:rsidR="00A200B4" w:rsidRPr="00BC1151" w:rsidRDefault="00F965A1" w:rsidP="00BC1151">
      <w:pPr>
        <w:spacing w:line="360" w:lineRule="auto"/>
        <w:ind w:firstLine="709"/>
        <w:jc w:val="both"/>
        <w:rPr>
          <w:sz w:val="28"/>
          <w:szCs w:val="28"/>
          <w:lang w:eastAsia="uk-UA"/>
        </w:rPr>
      </w:pPr>
      <w:r w:rsidRPr="00BC1151">
        <w:rPr>
          <w:sz w:val="28"/>
          <w:szCs w:val="28"/>
          <w:lang w:eastAsia="uk-UA"/>
        </w:rPr>
        <w:t>Фінансовий лізинг розглядується як операція по реалізації продукції, якщо задовольняється один з наступних критеріїв:</w:t>
      </w:r>
    </w:p>
    <w:p w:rsidR="00F965A1" w:rsidRPr="00BC1151" w:rsidRDefault="00F965A1" w:rsidP="00BC1151">
      <w:pPr>
        <w:numPr>
          <w:ilvl w:val="0"/>
          <w:numId w:val="12"/>
        </w:numPr>
        <w:spacing w:line="360" w:lineRule="auto"/>
        <w:ind w:left="0" w:firstLine="709"/>
        <w:jc w:val="both"/>
        <w:rPr>
          <w:sz w:val="28"/>
          <w:szCs w:val="28"/>
        </w:rPr>
      </w:pPr>
      <w:r w:rsidRPr="00BC1151">
        <w:rPr>
          <w:sz w:val="28"/>
          <w:szCs w:val="28"/>
          <w:lang w:eastAsia="uk-UA"/>
        </w:rPr>
        <w:t>після закінчення періоду лізингу лізингове майно буде передано лизингополучателю за нульову або номінальну грошову винагороду;</w:t>
      </w:r>
    </w:p>
    <w:p w:rsidR="00A200B4" w:rsidRPr="00BC1151" w:rsidRDefault="00F965A1" w:rsidP="00BC1151">
      <w:pPr>
        <w:numPr>
          <w:ilvl w:val="0"/>
          <w:numId w:val="12"/>
        </w:numPr>
        <w:spacing w:line="360" w:lineRule="auto"/>
        <w:ind w:left="0" w:firstLine="709"/>
        <w:jc w:val="both"/>
        <w:rPr>
          <w:sz w:val="28"/>
          <w:szCs w:val="28"/>
        </w:rPr>
      </w:pPr>
      <w:r w:rsidRPr="00BC1151">
        <w:rPr>
          <w:sz w:val="28"/>
          <w:szCs w:val="28"/>
          <w:lang w:eastAsia="uk-UA"/>
        </w:rPr>
        <w:t>у лізинг передається устаткування, вмонтоване в будівлю і тому непереміщуване з місця на місце;</w:t>
      </w:r>
    </w:p>
    <w:p w:rsidR="00A200B4" w:rsidRPr="00BC1151" w:rsidRDefault="00F965A1" w:rsidP="00BC1151">
      <w:pPr>
        <w:numPr>
          <w:ilvl w:val="0"/>
          <w:numId w:val="12"/>
        </w:numPr>
        <w:spacing w:line="360" w:lineRule="auto"/>
        <w:ind w:left="0" w:firstLine="709"/>
        <w:jc w:val="both"/>
        <w:rPr>
          <w:sz w:val="28"/>
          <w:szCs w:val="28"/>
        </w:rPr>
      </w:pPr>
      <w:r w:rsidRPr="00BC1151">
        <w:rPr>
          <w:sz w:val="28"/>
          <w:szCs w:val="28"/>
          <w:lang w:eastAsia="uk-UA"/>
        </w:rPr>
        <w:t>у лізинг передаються завод, машини або устаткування, вироблені для спеціальних цілей, вказаних лизингополучателем, так що в результаті лізингове майно важко використовувати в яких-небудь інших цілях;</w:t>
      </w:r>
    </w:p>
    <w:p w:rsidR="00F965A1" w:rsidRPr="00BC1151" w:rsidRDefault="00F965A1" w:rsidP="00BC1151">
      <w:pPr>
        <w:numPr>
          <w:ilvl w:val="0"/>
          <w:numId w:val="12"/>
        </w:numPr>
        <w:spacing w:line="360" w:lineRule="auto"/>
        <w:ind w:left="0" w:firstLine="709"/>
        <w:jc w:val="both"/>
        <w:rPr>
          <w:sz w:val="28"/>
          <w:szCs w:val="28"/>
        </w:rPr>
      </w:pPr>
      <w:r w:rsidRPr="00BC1151">
        <w:rPr>
          <w:sz w:val="28"/>
          <w:szCs w:val="28"/>
          <w:lang w:eastAsia="uk-UA"/>
        </w:rPr>
        <w:t xml:space="preserve">термін лізингу коротше 70% законодавчо обумовленого терміну служби лізингового майна (60%, якщо цей термін служби складає 10 років і більш), і </w:t>
      </w:r>
      <w:r w:rsidR="00A200B4" w:rsidRPr="00BC1151">
        <w:rPr>
          <w:sz w:val="28"/>
          <w:szCs w:val="28"/>
          <w:lang w:eastAsia="uk-UA"/>
        </w:rPr>
        <w:t>лізингоотримувач</w:t>
      </w:r>
      <w:r w:rsidRPr="00BC1151">
        <w:rPr>
          <w:sz w:val="28"/>
          <w:szCs w:val="28"/>
          <w:lang w:eastAsia="uk-UA"/>
        </w:rPr>
        <w:t xml:space="preserve"> має право покупки.</w:t>
      </w:r>
    </w:p>
    <w:p w:rsidR="00F965A1" w:rsidRPr="00BC1151" w:rsidRDefault="00A200B4" w:rsidP="00BC1151">
      <w:pPr>
        <w:spacing w:line="360" w:lineRule="auto"/>
        <w:ind w:firstLine="709"/>
        <w:jc w:val="both"/>
        <w:rPr>
          <w:sz w:val="28"/>
          <w:szCs w:val="28"/>
        </w:rPr>
      </w:pPr>
      <w:r w:rsidRPr="00BC1151">
        <w:rPr>
          <w:sz w:val="28"/>
          <w:szCs w:val="28"/>
          <w:lang w:eastAsia="uk-UA"/>
        </w:rPr>
        <w:t>Ряд</w:t>
      </w:r>
      <w:r w:rsidR="00F965A1" w:rsidRPr="00BC1151">
        <w:rPr>
          <w:sz w:val="28"/>
          <w:szCs w:val="28"/>
          <w:lang w:eastAsia="uk-UA"/>
        </w:rPr>
        <w:t xml:space="preserve"> японських лізингових компаній відноситься до найбільших в світі. Так, другій за величиною спільній вартості портфеля лізингових контрактів (більше 25 млрд. дол.) є Orix Corporation. Ця компанія укладає протягом року нові лізингові договори приблизно на 10 млрд. дол. По показнику щорічного об'єму нового лізингового бізнесу в десятку найбільших в світі до свого банкротства входила Japan Leasing Corporation з сумою договорів 3,3 млрд. дол. Біля компанії Tokio Leasing Co. цей показник відповідав 3,2 млрд. дол. (весь лізинговий портфель цієї компанії перевищує 10 млрд. дол.). Компанія Centure Leasing System, Inc. з показником 2,6—2,7 млрд. дол. (величина портфеля — більше 5 млрд. дол.) знаходилася в середині другої десятки. Ще одна компанія, Sanwa Business Credit, входила в перших 50 найбільших в світі лизингодателей. Її річні лізингові обороти перевищують 1 млрд. дол., а вартість всього портфеля була близька до 2 млрд. дол.</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Деякі важливі виводи при аналізі діяльності лізингової компанії можна зробити при прикладі Century Leasing System, Inc. Ета лізингова компанія була заснована одній з перших в Японії в 1969 р. У рейтингу найбільших в світі на початок </w:t>
      </w:r>
      <w:r w:rsidR="000A5BCB" w:rsidRPr="00BC1151">
        <w:rPr>
          <w:sz w:val="28"/>
          <w:szCs w:val="28"/>
          <w:lang w:eastAsia="uk-UA"/>
        </w:rPr>
        <w:t>2005</w:t>
      </w:r>
      <w:r w:rsidRPr="00BC1151">
        <w:rPr>
          <w:sz w:val="28"/>
          <w:szCs w:val="28"/>
          <w:lang w:eastAsia="uk-UA"/>
        </w:rPr>
        <w:t xml:space="preserve"> р. вона знаходилася на 13—14-м місці.</w:t>
      </w:r>
    </w:p>
    <w:p w:rsidR="00F965A1" w:rsidRPr="00BC1151" w:rsidRDefault="00F965A1" w:rsidP="00BC1151">
      <w:pPr>
        <w:spacing w:line="360" w:lineRule="auto"/>
        <w:ind w:firstLine="709"/>
        <w:jc w:val="both"/>
        <w:rPr>
          <w:sz w:val="28"/>
          <w:szCs w:val="28"/>
        </w:rPr>
      </w:pPr>
      <w:r w:rsidRPr="00BC1151">
        <w:rPr>
          <w:sz w:val="28"/>
          <w:szCs w:val="28"/>
          <w:lang w:eastAsia="uk-UA"/>
        </w:rPr>
        <w:t>Century Leasing System, Inc. була заснована чотирма крупними акціонерами, яким належало 81,1% акцій, у тому числі:</w:t>
      </w:r>
    </w:p>
    <w:p w:rsidR="00A200B4" w:rsidRPr="00BC1151" w:rsidRDefault="00F965A1" w:rsidP="00BC1151">
      <w:pPr>
        <w:numPr>
          <w:ilvl w:val="0"/>
          <w:numId w:val="13"/>
        </w:numPr>
        <w:spacing w:line="360" w:lineRule="auto"/>
        <w:ind w:left="0" w:firstLine="709"/>
        <w:jc w:val="both"/>
        <w:rPr>
          <w:sz w:val="28"/>
          <w:szCs w:val="28"/>
        </w:rPr>
      </w:pPr>
      <w:r w:rsidRPr="00BC1151">
        <w:rPr>
          <w:sz w:val="28"/>
          <w:szCs w:val="28"/>
          <w:lang w:eastAsia="uk-UA"/>
        </w:rPr>
        <w:t>ведучій в світі і найбільшою в Японії торгівельною компанією Itochu Corporation (23,5% величин статутного капіталу);</w:t>
      </w:r>
    </w:p>
    <w:p w:rsidR="00A200B4" w:rsidRPr="00BC1151" w:rsidRDefault="00F965A1" w:rsidP="00BC1151">
      <w:pPr>
        <w:numPr>
          <w:ilvl w:val="0"/>
          <w:numId w:val="13"/>
        </w:numPr>
        <w:spacing w:line="360" w:lineRule="auto"/>
        <w:ind w:left="0" w:firstLine="709"/>
        <w:jc w:val="both"/>
        <w:rPr>
          <w:sz w:val="28"/>
          <w:szCs w:val="28"/>
        </w:rPr>
      </w:pPr>
      <w:r w:rsidRPr="00BC1151">
        <w:rPr>
          <w:sz w:val="28"/>
          <w:szCs w:val="28"/>
          <w:lang w:eastAsia="uk-UA"/>
        </w:rPr>
        <w:t>найбільшим комерційним банком Японії Dai-Ichi Kangyo Bank (23,5%);</w:t>
      </w:r>
    </w:p>
    <w:p w:rsidR="00F965A1" w:rsidRPr="00BC1151" w:rsidRDefault="00F965A1" w:rsidP="00BC1151">
      <w:pPr>
        <w:numPr>
          <w:ilvl w:val="0"/>
          <w:numId w:val="13"/>
        </w:numPr>
        <w:spacing w:line="360" w:lineRule="auto"/>
        <w:ind w:left="0" w:firstLine="709"/>
        <w:jc w:val="both"/>
        <w:rPr>
          <w:sz w:val="28"/>
          <w:szCs w:val="28"/>
        </w:rPr>
      </w:pPr>
      <w:r w:rsidRPr="00BC1151">
        <w:rPr>
          <w:sz w:val="28"/>
          <w:szCs w:val="28"/>
          <w:lang w:eastAsia="uk-UA"/>
        </w:rPr>
        <w:t>двома найбільшими в Японії компаніями по страхуванню життя — Nippon Life Insurance Company (23,5%) і Asahi Mutual Life Insurance Company (10,6%).</w:t>
      </w:r>
    </w:p>
    <w:p w:rsidR="00F965A1" w:rsidRPr="00BC1151" w:rsidRDefault="00F965A1" w:rsidP="00BC1151">
      <w:pPr>
        <w:spacing w:line="360" w:lineRule="auto"/>
        <w:ind w:firstLine="709"/>
        <w:jc w:val="both"/>
        <w:rPr>
          <w:sz w:val="28"/>
          <w:szCs w:val="28"/>
        </w:rPr>
      </w:pPr>
      <w:r w:rsidRPr="00BC1151">
        <w:rPr>
          <w:sz w:val="28"/>
          <w:szCs w:val="28"/>
          <w:lang w:eastAsia="uk-UA"/>
        </w:rPr>
        <w:t>Крім того, до складу акціонерів лізингової компанії увійшли два банки (Long-Term Credit Bank of Japan і Bank of Tokyo), відповідно, з пакетами в 2,2 і 1,9%, а також компанії, що служать, з пакетом акцій в 4,8% і ін.</w:t>
      </w:r>
    </w:p>
    <w:p w:rsidR="00F965A1" w:rsidRPr="00BC1151" w:rsidRDefault="00F965A1" w:rsidP="00BC1151">
      <w:pPr>
        <w:spacing w:line="360" w:lineRule="auto"/>
        <w:ind w:firstLine="709"/>
        <w:jc w:val="both"/>
        <w:rPr>
          <w:sz w:val="28"/>
          <w:szCs w:val="28"/>
        </w:rPr>
      </w:pPr>
      <w:r w:rsidRPr="00BC1151">
        <w:rPr>
          <w:sz w:val="28"/>
          <w:szCs w:val="28"/>
          <w:lang w:eastAsia="uk-UA"/>
        </w:rPr>
        <w:t>Компанія Century Leasing System, Inc. має представництво в Лондоні, Гонконзі, Сінгапурі.</w:t>
      </w:r>
    </w:p>
    <w:p w:rsidR="00F965A1" w:rsidRPr="00BC1151" w:rsidRDefault="00F965A1" w:rsidP="00BC1151">
      <w:pPr>
        <w:pStyle w:val="a9"/>
        <w:spacing w:line="360" w:lineRule="auto"/>
        <w:ind w:firstLine="709"/>
        <w:rPr>
          <w:sz w:val="28"/>
          <w:szCs w:val="28"/>
          <w:lang w:val="uk-UA"/>
        </w:rPr>
      </w:pPr>
      <w:r w:rsidRPr="00BC1151">
        <w:rPr>
          <w:sz w:val="28"/>
          <w:szCs w:val="28"/>
          <w:lang w:val="uk-UA" w:eastAsia="uk-UA"/>
        </w:rPr>
        <w:t>Інформація про результати діяльності компанії в мільйонах доларів з розрахунку по тодішньому курсу — 100 ієн за долар представлена в таблиці. 6.</w:t>
      </w:r>
    </w:p>
    <w:p w:rsidR="00A200B4" w:rsidRPr="00BC1151" w:rsidRDefault="00BC1151" w:rsidP="00BC1151">
      <w:pPr>
        <w:spacing w:line="360" w:lineRule="auto"/>
        <w:ind w:firstLine="709"/>
        <w:jc w:val="right"/>
        <w:rPr>
          <w:bCs/>
          <w:sz w:val="28"/>
          <w:szCs w:val="28"/>
          <w:lang w:eastAsia="uk-UA"/>
        </w:rPr>
      </w:pPr>
      <w:r w:rsidRPr="00BC1151">
        <w:rPr>
          <w:sz w:val="28"/>
          <w:szCs w:val="28"/>
        </w:rPr>
        <w:br w:type="page"/>
      </w:r>
      <w:r w:rsidR="00F965A1" w:rsidRPr="00BC1151">
        <w:rPr>
          <w:bCs/>
          <w:sz w:val="28"/>
          <w:szCs w:val="28"/>
          <w:lang w:eastAsia="uk-UA"/>
        </w:rPr>
        <w:t xml:space="preserve">Таблиця </w:t>
      </w:r>
      <w:r w:rsidR="00E61716" w:rsidRPr="00BC1151">
        <w:rPr>
          <w:bCs/>
          <w:sz w:val="28"/>
          <w:szCs w:val="28"/>
          <w:lang w:eastAsia="uk-UA"/>
        </w:rPr>
        <w:t>6</w:t>
      </w:r>
    </w:p>
    <w:p w:rsidR="00F965A1" w:rsidRPr="00BC1151" w:rsidRDefault="00F965A1" w:rsidP="00BC1151">
      <w:pPr>
        <w:spacing w:line="360" w:lineRule="auto"/>
        <w:ind w:firstLine="709"/>
        <w:jc w:val="center"/>
        <w:rPr>
          <w:b/>
          <w:bCs/>
          <w:sz w:val="28"/>
          <w:szCs w:val="28"/>
          <w:lang w:eastAsia="uk-UA"/>
        </w:rPr>
      </w:pPr>
      <w:r w:rsidRPr="00BC1151">
        <w:rPr>
          <w:b/>
          <w:bCs/>
          <w:sz w:val="28"/>
          <w:szCs w:val="28"/>
          <w:lang w:eastAsia="uk-UA"/>
        </w:rPr>
        <w:t>Показників діяльності японської лізингової компанії Century Leasing System, Inc., млн. дол.</w:t>
      </w:r>
    </w:p>
    <w:p w:rsidR="00A200B4" w:rsidRPr="00BC1151" w:rsidRDefault="00A200B4" w:rsidP="00BC1151">
      <w:pPr>
        <w:spacing w:line="360" w:lineRule="auto"/>
        <w:ind w:firstLine="709"/>
        <w:rPr>
          <w:b/>
          <w:bCs/>
          <w:sz w:val="28"/>
          <w:szCs w:val="28"/>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993"/>
        <w:gridCol w:w="992"/>
        <w:gridCol w:w="992"/>
        <w:gridCol w:w="992"/>
        <w:gridCol w:w="993"/>
      </w:tblGrid>
      <w:tr w:rsidR="00F965A1" w:rsidRPr="00BC1151" w:rsidTr="00BC1151">
        <w:trPr>
          <w:trHeight w:val="327"/>
        </w:trPr>
        <w:tc>
          <w:tcPr>
            <w:tcW w:w="3009" w:type="dxa"/>
          </w:tcPr>
          <w:p w:rsidR="00F965A1" w:rsidRPr="00BC1151" w:rsidRDefault="00F965A1" w:rsidP="00BC1151">
            <w:pPr>
              <w:spacing w:line="360" w:lineRule="auto"/>
              <w:ind w:firstLine="66"/>
              <w:rPr>
                <w:sz w:val="20"/>
                <w:szCs w:val="20"/>
              </w:rPr>
            </w:pPr>
          </w:p>
        </w:tc>
        <w:tc>
          <w:tcPr>
            <w:tcW w:w="993" w:type="dxa"/>
          </w:tcPr>
          <w:p w:rsidR="00F965A1" w:rsidRPr="00BC1151" w:rsidRDefault="00F965A1" w:rsidP="00BC1151">
            <w:pPr>
              <w:spacing w:line="360" w:lineRule="auto"/>
              <w:ind w:firstLine="66"/>
              <w:jc w:val="center"/>
              <w:rPr>
                <w:sz w:val="20"/>
                <w:szCs w:val="20"/>
              </w:rPr>
            </w:pPr>
            <w:r w:rsidRPr="00BC1151">
              <w:rPr>
                <w:sz w:val="20"/>
                <w:szCs w:val="20"/>
                <w:lang w:eastAsia="uk-UA"/>
              </w:rPr>
              <w:t>1989г.</w:t>
            </w:r>
          </w:p>
        </w:tc>
        <w:tc>
          <w:tcPr>
            <w:tcW w:w="992" w:type="dxa"/>
          </w:tcPr>
          <w:p w:rsidR="00F965A1" w:rsidRPr="00BC1151" w:rsidRDefault="00F965A1" w:rsidP="00BC1151">
            <w:pPr>
              <w:spacing w:line="360" w:lineRule="auto"/>
              <w:ind w:firstLine="66"/>
              <w:jc w:val="center"/>
              <w:rPr>
                <w:sz w:val="20"/>
                <w:szCs w:val="20"/>
              </w:rPr>
            </w:pPr>
            <w:r w:rsidRPr="00BC1151">
              <w:rPr>
                <w:sz w:val="20"/>
                <w:szCs w:val="20"/>
                <w:lang w:eastAsia="uk-UA"/>
              </w:rPr>
              <w:t>1990г.</w:t>
            </w:r>
          </w:p>
        </w:tc>
        <w:tc>
          <w:tcPr>
            <w:tcW w:w="992" w:type="dxa"/>
          </w:tcPr>
          <w:p w:rsidR="00F965A1" w:rsidRPr="00BC1151" w:rsidRDefault="000A5BCB" w:rsidP="00BC1151">
            <w:pPr>
              <w:spacing w:line="360" w:lineRule="auto"/>
              <w:ind w:firstLine="66"/>
              <w:jc w:val="center"/>
              <w:rPr>
                <w:sz w:val="20"/>
                <w:szCs w:val="20"/>
              </w:rPr>
            </w:pPr>
            <w:r w:rsidRPr="00BC1151">
              <w:rPr>
                <w:sz w:val="20"/>
                <w:szCs w:val="20"/>
                <w:lang w:eastAsia="uk-UA"/>
              </w:rPr>
              <w:t>2001</w:t>
            </w:r>
            <w:r w:rsidR="00F965A1" w:rsidRPr="00BC1151">
              <w:rPr>
                <w:sz w:val="20"/>
                <w:szCs w:val="20"/>
                <w:lang w:eastAsia="uk-UA"/>
              </w:rPr>
              <w:t>г.</w:t>
            </w:r>
          </w:p>
        </w:tc>
        <w:tc>
          <w:tcPr>
            <w:tcW w:w="992" w:type="dxa"/>
          </w:tcPr>
          <w:p w:rsidR="00F965A1" w:rsidRPr="00BC1151" w:rsidRDefault="000A5BCB" w:rsidP="00BC1151">
            <w:pPr>
              <w:spacing w:line="360" w:lineRule="auto"/>
              <w:ind w:firstLine="66"/>
              <w:jc w:val="center"/>
              <w:rPr>
                <w:sz w:val="20"/>
                <w:szCs w:val="20"/>
              </w:rPr>
            </w:pPr>
            <w:r w:rsidRPr="00BC1151">
              <w:rPr>
                <w:sz w:val="20"/>
                <w:szCs w:val="20"/>
                <w:lang w:eastAsia="uk-UA"/>
              </w:rPr>
              <w:t>2002</w:t>
            </w:r>
            <w:r w:rsidR="00F965A1" w:rsidRPr="00BC1151">
              <w:rPr>
                <w:sz w:val="20"/>
                <w:szCs w:val="20"/>
                <w:lang w:eastAsia="uk-UA"/>
              </w:rPr>
              <w:t>г.</w:t>
            </w:r>
          </w:p>
        </w:tc>
        <w:tc>
          <w:tcPr>
            <w:tcW w:w="993" w:type="dxa"/>
          </w:tcPr>
          <w:p w:rsidR="00F965A1" w:rsidRPr="00BC1151" w:rsidRDefault="00E61716" w:rsidP="00BC1151">
            <w:pPr>
              <w:spacing w:line="360" w:lineRule="auto"/>
              <w:ind w:firstLine="66"/>
              <w:jc w:val="center"/>
              <w:rPr>
                <w:sz w:val="20"/>
                <w:szCs w:val="20"/>
              </w:rPr>
            </w:pPr>
            <w:r w:rsidRPr="00BC1151">
              <w:rPr>
                <w:sz w:val="20"/>
                <w:szCs w:val="20"/>
                <w:lang w:eastAsia="uk-UA"/>
              </w:rPr>
              <w:t>2003</w:t>
            </w:r>
            <w:r w:rsidR="00F965A1" w:rsidRPr="00BC1151">
              <w:rPr>
                <w:sz w:val="20"/>
                <w:szCs w:val="20"/>
                <w:lang w:eastAsia="uk-UA"/>
              </w:rPr>
              <w:t>г.</w:t>
            </w:r>
          </w:p>
        </w:tc>
      </w:tr>
      <w:tr w:rsidR="00F965A1" w:rsidRPr="00BC1151">
        <w:trPr>
          <w:trHeight w:val="1141"/>
        </w:trPr>
        <w:tc>
          <w:tcPr>
            <w:tcW w:w="3009" w:type="dxa"/>
          </w:tcPr>
          <w:p w:rsidR="00F965A1" w:rsidRPr="00BC1151" w:rsidRDefault="00F965A1" w:rsidP="00BC1151">
            <w:pPr>
              <w:spacing w:line="360" w:lineRule="auto"/>
              <w:ind w:firstLine="66"/>
              <w:rPr>
                <w:sz w:val="20"/>
                <w:szCs w:val="20"/>
              </w:rPr>
            </w:pPr>
            <w:r w:rsidRPr="00BC1151">
              <w:rPr>
                <w:sz w:val="20"/>
                <w:szCs w:val="20"/>
                <w:lang w:eastAsia="uk-UA"/>
              </w:rPr>
              <w:t>Операційні доходи</w:t>
            </w:r>
          </w:p>
          <w:p w:rsidR="00F965A1" w:rsidRPr="00BC1151" w:rsidRDefault="00F965A1" w:rsidP="00BC1151">
            <w:pPr>
              <w:spacing w:line="360" w:lineRule="auto"/>
              <w:ind w:firstLine="66"/>
              <w:rPr>
                <w:sz w:val="20"/>
                <w:szCs w:val="20"/>
              </w:rPr>
            </w:pPr>
            <w:r w:rsidRPr="00BC1151">
              <w:rPr>
                <w:sz w:val="20"/>
                <w:szCs w:val="20"/>
                <w:lang w:eastAsia="uk-UA"/>
              </w:rPr>
              <w:t>Операційні витрати</w:t>
            </w:r>
          </w:p>
          <w:p w:rsidR="00F965A1" w:rsidRPr="00BC1151" w:rsidRDefault="00F965A1" w:rsidP="00BC1151">
            <w:pPr>
              <w:spacing w:line="360" w:lineRule="auto"/>
              <w:ind w:firstLine="66"/>
              <w:rPr>
                <w:sz w:val="20"/>
                <w:szCs w:val="20"/>
              </w:rPr>
            </w:pPr>
            <w:r w:rsidRPr="00BC1151">
              <w:rPr>
                <w:sz w:val="20"/>
                <w:szCs w:val="20"/>
                <w:lang w:eastAsia="uk-UA"/>
              </w:rPr>
              <w:t>Доходи до оподаткування</w:t>
            </w:r>
          </w:p>
          <w:p w:rsidR="00F965A1" w:rsidRPr="00BC1151" w:rsidRDefault="00F965A1" w:rsidP="00BC1151">
            <w:pPr>
              <w:spacing w:line="360" w:lineRule="auto"/>
              <w:ind w:firstLine="66"/>
              <w:rPr>
                <w:sz w:val="20"/>
                <w:szCs w:val="20"/>
              </w:rPr>
            </w:pPr>
            <w:r w:rsidRPr="00BC1151">
              <w:rPr>
                <w:sz w:val="20"/>
                <w:szCs w:val="20"/>
                <w:lang w:eastAsia="uk-UA"/>
              </w:rPr>
              <w:t>Чисті доходи компанії</w:t>
            </w:r>
          </w:p>
        </w:tc>
        <w:tc>
          <w:tcPr>
            <w:tcW w:w="993" w:type="dxa"/>
          </w:tcPr>
          <w:p w:rsidR="00F965A1" w:rsidRPr="00BC1151" w:rsidRDefault="00F965A1" w:rsidP="00BC1151">
            <w:pPr>
              <w:spacing w:line="360" w:lineRule="auto"/>
              <w:ind w:firstLine="66"/>
              <w:jc w:val="center"/>
              <w:rPr>
                <w:sz w:val="20"/>
                <w:szCs w:val="20"/>
              </w:rPr>
            </w:pPr>
            <w:r w:rsidRPr="00BC1151">
              <w:rPr>
                <w:sz w:val="20"/>
                <w:szCs w:val="20"/>
              </w:rPr>
              <w:t>2056</w:t>
            </w:r>
          </w:p>
          <w:p w:rsidR="00F965A1" w:rsidRPr="00BC1151" w:rsidRDefault="00F965A1" w:rsidP="00BC1151">
            <w:pPr>
              <w:spacing w:line="360" w:lineRule="auto"/>
              <w:ind w:firstLine="66"/>
              <w:jc w:val="center"/>
              <w:rPr>
                <w:sz w:val="20"/>
                <w:szCs w:val="20"/>
              </w:rPr>
            </w:pPr>
            <w:r w:rsidRPr="00BC1151">
              <w:rPr>
                <w:sz w:val="20"/>
                <w:szCs w:val="20"/>
              </w:rPr>
              <w:t>2015</w:t>
            </w:r>
          </w:p>
          <w:p w:rsidR="00F965A1" w:rsidRPr="00BC1151" w:rsidRDefault="00F965A1" w:rsidP="00BC1151">
            <w:pPr>
              <w:spacing w:line="360" w:lineRule="auto"/>
              <w:ind w:firstLine="66"/>
              <w:jc w:val="center"/>
              <w:rPr>
                <w:sz w:val="20"/>
                <w:szCs w:val="20"/>
              </w:rPr>
            </w:pPr>
            <w:r w:rsidRPr="00BC1151">
              <w:rPr>
                <w:sz w:val="20"/>
                <w:szCs w:val="20"/>
              </w:rPr>
              <w:t>39</w:t>
            </w:r>
          </w:p>
          <w:p w:rsidR="00F965A1" w:rsidRPr="00BC1151" w:rsidRDefault="00F965A1" w:rsidP="00BC1151">
            <w:pPr>
              <w:spacing w:line="360" w:lineRule="auto"/>
              <w:ind w:firstLine="66"/>
              <w:jc w:val="center"/>
              <w:rPr>
                <w:sz w:val="20"/>
                <w:szCs w:val="20"/>
              </w:rPr>
            </w:pPr>
            <w:r w:rsidRPr="00BC1151">
              <w:rPr>
                <w:sz w:val="20"/>
                <w:szCs w:val="20"/>
              </w:rPr>
              <w:t>21</w:t>
            </w:r>
          </w:p>
        </w:tc>
        <w:tc>
          <w:tcPr>
            <w:tcW w:w="992" w:type="dxa"/>
          </w:tcPr>
          <w:p w:rsidR="00F965A1" w:rsidRPr="00BC1151" w:rsidRDefault="00F965A1" w:rsidP="00BC1151">
            <w:pPr>
              <w:spacing w:line="360" w:lineRule="auto"/>
              <w:ind w:firstLine="66"/>
              <w:jc w:val="center"/>
              <w:rPr>
                <w:sz w:val="20"/>
                <w:szCs w:val="20"/>
              </w:rPr>
            </w:pPr>
            <w:r w:rsidRPr="00BC1151">
              <w:rPr>
                <w:sz w:val="20"/>
                <w:szCs w:val="20"/>
              </w:rPr>
              <w:t>2229</w:t>
            </w:r>
          </w:p>
          <w:p w:rsidR="00F965A1" w:rsidRPr="00BC1151" w:rsidRDefault="00F965A1" w:rsidP="00BC1151">
            <w:pPr>
              <w:spacing w:line="360" w:lineRule="auto"/>
              <w:ind w:firstLine="66"/>
              <w:jc w:val="center"/>
              <w:rPr>
                <w:sz w:val="20"/>
                <w:szCs w:val="20"/>
              </w:rPr>
            </w:pPr>
            <w:r w:rsidRPr="00BC1151">
              <w:rPr>
                <w:sz w:val="20"/>
                <w:szCs w:val="20"/>
              </w:rPr>
              <w:t>2202</w:t>
            </w:r>
          </w:p>
          <w:p w:rsidR="00F965A1" w:rsidRPr="00BC1151" w:rsidRDefault="00F965A1" w:rsidP="00BC1151">
            <w:pPr>
              <w:spacing w:line="360" w:lineRule="auto"/>
              <w:ind w:firstLine="66"/>
              <w:jc w:val="center"/>
              <w:rPr>
                <w:sz w:val="20"/>
                <w:szCs w:val="20"/>
              </w:rPr>
            </w:pPr>
            <w:r w:rsidRPr="00BC1151">
              <w:rPr>
                <w:sz w:val="20"/>
                <w:szCs w:val="20"/>
              </w:rPr>
              <w:t>26</w:t>
            </w:r>
          </w:p>
          <w:p w:rsidR="00F965A1" w:rsidRPr="00BC1151" w:rsidRDefault="00F965A1" w:rsidP="00BC1151">
            <w:pPr>
              <w:spacing w:line="360" w:lineRule="auto"/>
              <w:ind w:firstLine="66"/>
              <w:jc w:val="center"/>
              <w:rPr>
                <w:sz w:val="20"/>
                <w:szCs w:val="20"/>
              </w:rPr>
            </w:pPr>
            <w:r w:rsidRPr="00BC1151">
              <w:rPr>
                <w:sz w:val="20"/>
                <w:szCs w:val="20"/>
              </w:rPr>
              <w:t>18</w:t>
            </w:r>
          </w:p>
        </w:tc>
        <w:tc>
          <w:tcPr>
            <w:tcW w:w="992" w:type="dxa"/>
          </w:tcPr>
          <w:p w:rsidR="00F965A1" w:rsidRPr="00BC1151" w:rsidRDefault="00F965A1" w:rsidP="00BC1151">
            <w:pPr>
              <w:spacing w:line="360" w:lineRule="auto"/>
              <w:ind w:firstLine="66"/>
              <w:jc w:val="center"/>
              <w:rPr>
                <w:sz w:val="20"/>
                <w:szCs w:val="20"/>
              </w:rPr>
            </w:pPr>
            <w:r w:rsidRPr="00BC1151">
              <w:rPr>
                <w:sz w:val="20"/>
                <w:szCs w:val="20"/>
              </w:rPr>
              <w:t>2582</w:t>
            </w:r>
          </w:p>
          <w:p w:rsidR="00F965A1" w:rsidRPr="00BC1151" w:rsidRDefault="00F965A1" w:rsidP="00BC1151">
            <w:pPr>
              <w:spacing w:line="360" w:lineRule="auto"/>
              <w:ind w:firstLine="66"/>
              <w:jc w:val="center"/>
              <w:rPr>
                <w:sz w:val="20"/>
                <w:szCs w:val="20"/>
              </w:rPr>
            </w:pPr>
            <w:r w:rsidRPr="00BC1151">
              <w:rPr>
                <w:sz w:val="20"/>
                <w:szCs w:val="20"/>
              </w:rPr>
              <w:t>2561</w:t>
            </w:r>
          </w:p>
          <w:p w:rsidR="00F965A1" w:rsidRPr="00BC1151" w:rsidRDefault="00F965A1" w:rsidP="00BC1151">
            <w:pPr>
              <w:spacing w:line="360" w:lineRule="auto"/>
              <w:ind w:firstLine="66"/>
              <w:jc w:val="center"/>
              <w:rPr>
                <w:sz w:val="20"/>
                <w:szCs w:val="20"/>
              </w:rPr>
            </w:pPr>
            <w:r w:rsidRPr="00BC1151">
              <w:rPr>
                <w:sz w:val="20"/>
                <w:szCs w:val="20"/>
              </w:rPr>
              <w:t>22</w:t>
            </w:r>
          </w:p>
          <w:p w:rsidR="00F965A1" w:rsidRPr="00BC1151" w:rsidRDefault="00F965A1" w:rsidP="00BC1151">
            <w:pPr>
              <w:spacing w:line="360" w:lineRule="auto"/>
              <w:ind w:firstLine="66"/>
              <w:jc w:val="center"/>
              <w:rPr>
                <w:sz w:val="20"/>
                <w:szCs w:val="20"/>
              </w:rPr>
            </w:pPr>
            <w:r w:rsidRPr="00BC1151">
              <w:rPr>
                <w:sz w:val="20"/>
                <w:szCs w:val="20"/>
              </w:rPr>
              <w:t>17</w:t>
            </w:r>
          </w:p>
        </w:tc>
        <w:tc>
          <w:tcPr>
            <w:tcW w:w="992" w:type="dxa"/>
          </w:tcPr>
          <w:p w:rsidR="00F965A1" w:rsidRPr="00BC1151" w:rsidRDefault="00F965A1" w:rsidP="00BC1151">
            <w:pPr>
              <w:spacing w:line="360" w:lineRule="auto"/>
              <w:ind w:firstLine="66"/>
              <w:jc w:val="center"/>
              <w:rPr>
                <w:sz w:val="20"/>
                <w:szCs w:val="20"/>
              </w:rPr>
            </w:pPr>
            <w:r w:rsidRPr="00BC1151">
              <w:rPr>
                <w:sz w:val="20"/>
                <w:szCs w:val="20"/>
              </w:rPr>
              <w:t>2878</w:t>
            </w:r>
          </w:p>
          <w:p w:rsidR="00F965A1" w:rsidRPr="00BC1151" w:rsidRDefault="00F965A1" w:rsidP="00BC1151">
            <w:pPr>
              <w:spacing w:line="360" w:lineRule="auto"/>
              <w:ind w:firstLine="66"/>
              <w:jc w:val="center"/>
              <w:rPr>
                <w:sz w:val="20"/>
                <w:szCs w:val="20"/>
              </w:rPr>
            </w:pPr>
            <w:r w:rsidRPr="00BC1151">
              <w:rPr>
                <w:sz w:val="20"/>
                <w:szCs w:val="20"/>
              </w:rPr>
              <w:t>2844</w:t>
            </w:r>
          </w:p>
          <w:p w:rsidR="00F965A1" w:rsidRPr="00BC1151" w:rsidRDefault="00F965A1" w:rsidP="00BC1151">
            <w:pPr>
              <w:spacing w:line="360" w:lineRule="auto"/>
              <w:ind w:firstLine="66"/>
              <w:jc w:val="center"/>
              <w:rPr>
                <w:sz w:val="20"/>
                <w:szCs w:val="20"/>
              </w:rPr>
            </w:pPr>
            <w:r w:rsidRPr="00BC1151">
              <w:rPr>
                <w:sz w:val="20"/>
                <w:szCs w:val="20"/>
              </w:rPr>
              <w:t>8</w:t>
            </w:r>
          </w:p>
          <w:p w:rsidR="00F965A1" w:rsidRPr="00BC1151" w:rsidRDefault="00F965A1" w:rsidP="00BC1151">
            <w:pPr>
              <w:spacing w:line="360" w:lineRule="auto"/>
              <w:ind w:firstLine="66"/>
              <w:jc w:val="center"/>
              <w:rPr>
                <w:sz w:val="20"/>
                <w:szCs w:val="20"/>
              </w:rPr>
            </w:pPr>
            <w:r w:rsidRPr="00BC1151">
              <w:rPr>
                <w:sz w:val="20"/>
                <w:szCs w:val="20"/>
              </w:rPr>
              <w:t>11</w:t>
            </w:r>
          </w:p>
        </w:tc>
        <w:tc>
          <w:tcPr>
            <w:tcW w:w="993" w:type="dxa"/>
          </w:tcPr>
          <w:p w:rsidR="00F965A1" w:rsidRPr="00BC1151" w:rsidRDefault="00F965A1" w:rsidP="00BC1151">
            <w:pPr>
              <w:spacing w:line="360" w:lineRule="auto"/>
              <w:ind w:firstLine="66"/>
              <w:jc w:val="center"/>
              <w:rPr>
                <w:sz w:val="20"/>
                <w:szCs w:val="20"/>
              </w:rPr>
            </w:pPr>
            <w:r w:rsidRPr="00BC1151">
              <w:rPr>
                <w:sz w:val="20"/>
                <w:szCs w:val="20"/>
              </w:rPr>
              <w:t>3456</w:t>
            </w:r>
          </w:p>
          <w:p w:rsidR="00F965A1" w:rsidRPr="00BC1151" w:rsidRDefault="00F965A1" w:rsidP="00BC1151">
            <w:pPr>
              <w:spacing w:line="360" w:lineRule="auto"/>
              <w:ind w:firstLine="66"/>
              <w:jc w:val="center"/>
              <w:rPr>
                <w:sz w:val="20"/>
                <w:szCs w:val="20"/>
              </w:rPr>
            </w:pPr>
            <w:r w:rsidRPr="00BC1151">
              <w:rPr>
                <w:sz w:val="20"/>
                <w:szCs w:val="20"/>
              </w:rPr>
              <w:t>3411</w:t>
            </w:r>
          </w:p>
          <w:p w:rsidR="00F965A1" w:rsidRPr="00BC1151" w:rsidRDefault="00F965A1" w:rsidP="00BC1151">
            <w:pPr>
              <w:spacing w:line="360" w:lineRule="auto"/>
              <w:ind w:firstLine="66"/>
              <w:jc w:val="center"/>
              <w:rPr>
                <w:sz w:val="20"/>
                <w:szCs w:val="20"/>
              </w:rPr>
            </w:pPr>
            <w:r w:rsidRPr="00BC1151">
              <w:rPr>
                <w:sz w:val="20"/>
                <w:szCs w:val="20"/>
              </w:rPr>
              <w:t>8</w:t>
            </w:r>
          </w:p>
          <w:p w:rsidR="00F965A1" w:rsidRPr="00BC1151" w:rsidRDefault="00F965A1" w:rsidP="00BC1151">
            <w:pPr>
              <w:spacing w:line="360" w:lineRule="auto"/>
              <w:ind w:firstLine="66"/>
              <w:jc w:val="center"/>
              <w:rPr>
                <w:sz w:val="20"/>
                <w:szCs w:val="20"/>
              </w:rPr>
            </w:pPr>
            <w:r w:rsidRPr="00BC1151">
              <w:rPr>
                <w:sz w:val="20"/>
                <w:szCs w:val="20"/>
              </w:rPr>
              <w:t>3</w:t>
            </w:r>
          </w:p>
        </w:tc>
      </w:tr>
    </w:tbl>
    <w:p w:rsidR="00F965A1" w:rsidRPr="00BC1151" w:rsidRDefault="00F965A1" w:rsidP="00BC1151">
      <w:pPr>
        <w:spacing w:line="360" w:lineRule="auto"/>
        <w:ind w:firstLine="709"/>
        <w:rPr>
          <w:sz w:val="28"/>
          <w:szCs w:val="28"/>
        </w:rPr>
      </w:pPr>
    </w:p>
    <w:p w:rsidR="00F965A1" w:rsidRPr="00BC1151" w:rsidRDefault="00F965A1" w:rsidP="00BC1151">
      <w:pPr>
        <w:spacing w:line="360" w:lineRule="auto"/>
        <w:ind w:firstLine="709"/>
        <w:jc w:val="both"/>
        <w:rPr>
          <w:sz w:val="28"/>
          <w:szCs w:val="28"/>
        </w:rPr>
      </w:pPr>
      <w:r w:rsidRPr="00BC1151">
        <w:rPr>
          <w:sz w:val="28"/>
          <w:szCs w:val="28"/>
          <w:lang w:eastAsia="uk-UA"/>
        </w:rPr>
        <w:t>Як видно з приведеної таблиці, при річному операційному обороті майже в 3,5 млрд. дол. чистий дохід компанії склав всього 3 млн. дол., тобто менше 0,001% обороту. Мабуть, чистий дохід не є головною спонукальною силою розвитку цієї лізингової компанії. Куди важливіше для акціонерів те, що через лізингову компанію і обслуговуючі її банки-засновники минають багатомільярдні обороти; те, що лізингова компанія забезпечує істотне прискорення товарообігу торгівельної компанії-засновника, а також те, що діяльність лізингової компанії сприяє розвитку страхового бізнесу.</w:t>
      </w:r>
    </w:p>
    <w:p w:rsidR="00F965A1" w:rsidRPr="00BC1151" w:rsidRDefault="00F965A1" w:rsidP="00BC1151">
      <w:pPr>
        <w:spacing w:line="360" w:lineRule="auto"/>
        <w:ind w:firstLine="709"/>
        <w:jc w:val="both"/>
        <w:rPr>
          <w:sz w:val="28"/>
          <w:szCs w:val="28"/>
        </w:rPr>
      </w:pPr>
      <w:r w:rsidRPr="00BC1151">
        <w:rPr>
          <w:sz w:val="28"/>
          <w:szCs w:val="28"/>
          <w:lang w:eastAsia="uk-UA"/>
        </w:rPr>
        <w:t>Лізинговою компанією Century Leasing System, Inc. керує рада директорів у складі 16 чоловік. Поточне керівництво покладене на президента лізингової компанії, а також на двох головних менеджер-директоров.</w:t>
      </w:r>
    </w:p>
    <w:p w:rsidR="00F965A1" w:rsidRPr="00BC1151" w:rsidRDefault="00F965A1" w:rsidP="00BC1151">
      <w:pPr>
        <w:spacing w:line="360" w:lineRule="auto"/>
        <w:ind w:firstLine="709"/>
        <w:jc w:val="both"/>
        <w:rPr>
          <w:sz w:val="28"/>
          <w:szCs w:val="28"/>
        </w:rPr>
      </w:pPr>
      <w:r w:rsidRPr="00BC1151">
        <w:rPr>
          <w:sz w:val="28"/>
          <w:szCs w:val="28"/>
          <w:lang w:eastAsia="uk-UA"/>
        </w:rPr>
        <w:t>Організаційна структура управління лізингової компанії складається з наступних підрозділів:</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аудиту (це автономний від інших департаментів підрозділ);</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Головний департамент діловодства;</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по роботі з персоналом;</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корпоративного планерування і координації;</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фінансів;</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бухгалтерського обліку;</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Інформаційно-аналітичний департамент;</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планерування систем інформації по управлінню;</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Кредитний департамент № 1;</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Кредитний департамент № 2;</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Департамент міжнародного кредиту;</w:t>
      </w:r>
    </w:p>
    <w:p w:rsidR="00F965A1" w:rsidRPr="00BC1151" w:rsidRDefault="00F965A1" w:rsidP="00BC1151">
      <w:pPr>
        <w:numPr>
          <w:ilvl w:val="0"/>
          <w:numId w:val="14"/>
        </w:numPr>
        <w:spacing w:line="360" w:lineRule="auto"/>
        <w:ind w:left="0" w:firstLine="709"/>
        <w:jc w:val="both"/>
        <w:rPr>
          <w:sz w:val="28"/>
          <w:szCs w:val="28"/>
        </w:rPr>
      </w:pPr>
      <w:r w:rsidRPr="00BC1151">
        <w:rPr>
          <w:sz w:val="28"/>
          <w:szCs w:val="28"/>
          <w:lang w:eastAsia="uk-UA"/>
        </w:rPr>
        <w:t>Дивізіон маркетингу. У його склад входить більше двох десятків функціональних і територіальних підрозділів в Японії і за кордоном.</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За звітними даними, в 1993 р. операційні доходи цієї лізингової компанії складали близько 3,5 млрд. дол. В той же час в </w:t>
      </w:r>
      <w:r w:rsidR="000A5BCB" w:rsidRPr="00BC1151">
        <w:rPr>
          <w:sz w:val="28"/>
          <w:szCs w:val="28"/>
          <w:lang w:eastAsia="uk-UA"/>
        </w:rPr>
        <w:t>2004</w:t>
      </w:r>
      <w:r w:rsidRPr="00BC1151">
        <w:rPr>
          <w:sz w:val="28"/>
          <w:szCs w:val="28"/>
          <w:lang w:eastAsia="uk-UA"/>
        </w:rPr>
        <w:t xml:space="preserve"> р. об'єм лізингових операцій цієї компанії дорівнював тільки 2,7 млрд. дол., тобто 77% першої величини. Мабуть, частка доходів лізингових компаній доводиться і на нелізингову діяльність.</w:t>
      </w:r>
    </w:p>
    <w:p w:rsidR="00F965A1" w:rsidRPr="00BC1151" w:rsidRDefault="00F965A1" w:rsidP="00BC1151">
      <w:pPr>
        <w:spacing w:line="360" w:lineRule="auto"/>
        <w:ind w:firstLine="709"/>
        <w:jc w:val="both"/>
        <w:rPr>
          <w:sz w:val="28"/>
          <w:szCs w:val="28"/>
        </w:rPr>
      </w:pPr>
      <w:r w:rsidRPr="00BC1151">
        <w:rPr>
          <w:sz w:val="28"/>
          <w:szCs w:val="28"/>
          <w:lang w:eastAsia="uk-UA"/>
        </w:rPr>
        <w:t>Проте велика вірогідність, що фінансова криза, що уразила Японію в першій половині 1998 р., внесе корективи і в результати лізингової діяльності. Річ у тому, що біля багатьох японських лізингових компаній, мабуть, скорочуються можливості залучення недорогих кредитних ресурсів в японських банках на довгостроковий період — чим останні завжди дуже славилися, — наприклад, для операцій лізингу судів, літаків. Заборгованість японських банків до кінця 1998 р. оцінюється в розмірі від 660 млрд. до 1 трлн. дол. Сильна економіка Японії, безумовно справиться з наслідками кризи, але на це піде час.</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Тепер розгледимо як розвивався лізинг в Західній </w:t>
      </w:r>
      <w:r w:rsidR="00093AA1" w:rsidRPr="00BC1151">
        <w:rPr>
          <w:sz w:val="28"/>
          <w:szCs w:val="28"/>
          <w:lang w:eastAsia="uk-UA"/>
        </w:rPr>
        <w:t>Європі</w:t>
      </w:r>
      <w:r w:rsidRPr="00BC1151">
        <w:rPr>
          <w:sz w:val="28"/>
          <w:szCs w:val="28"/>
          <w:lang w:eastAsia="uk-UA"/>
        </w:rPr>
        <w:t>.</w:t>
      </w:r>
    </w:p>
    <w:p w:rsidR="00F965A1" w:rsidRPr="00BC1151" w:rsidRDefault="00F965A1" w:rsidP="00BC1151">
      <w:pPr>
        <w:spacing w:line="360" w:lineRule="auto"/>
        <w:ind w:firstLine="709"/>
        <w:jc w:val="both"/>
        <w:rPr>
          <w:sz w:val="28"/>
          <w:szCs w:val="28"/>
        </w:rPr>
      </w:pPr>
      <w:r w:rsidRPr="00BC1151">
        <w:rPr>
          <w:sz w:val="28"/>
          <w:szCs w:val="28"/>
          <w:lang w:eastAsia="uk-UA"/>
        </w:rPr>
        <w:t>Сучасний європейський лізинг почав формуватися і достатньо швидко проникати в різні сфери господарської діяльності в 60—70-х роках. У травні 1972 р. утворилася Рада Європейської федерації асоціацій лізингових компаній «Евроліз» (LEASEUROPE). Це одна з найбільш великих в світі лізингових асоціацій. На початок 1998 р. вона об'єднувала 1212 лізингових компаній, які акумулювали більше 90% європейського лізингового ринку.</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Динаміка і структура здійснених інвестицій в лізингові проекти в </w:t>
      </w:r>
      <w:r w:rsidR="00093AA1" w:rsidRPr="00BC1151">
        <w:rPr>
          <w:sz w:val="28"/>
          <w:szCs w:val="28"/>
          <w:lang w:eastAsia="uk-UA"/>
        </w:rPr>
        <w:t>Європі</w:t>
      </w:r>
      <w:r w:rsidRPr="00BC1151">
        <w:rPr>
          <w:sz w:val="28"/>
          <w:szCs w:val="28"/>
          <w:lang w:eastAsia="uk-UA"/>
        </w:rPr>
        <w:t xml:space="preserve"> за 12 років характеризуються наступними показниками таблиці. 7.</w:t>
      </w:r>
    </w:p>
    <w:p w:rsidR="00F965A1" w:rsidRPr="00BC1151" w:rsidRDefault="00F965A1" w:rsidP="00BC1151">
      <w:pPr>
        <w:spacing w:line="360" w:lineRule="auto"/>
        <w:ind w:firstLine="709"/>
        <w:jc w:val="both"/>
        <w:rPr>
          <w:sz w:val="28"/>
          <w:szCs w:val="28"/>
        </w:rPr>
      </w:pPr>
      <w:r w:rsidRPr="00BC1151">
        <w:rPr>
          <w:sz w:val="28"/>
          <w:szCs w:val="28"/>
          <w:lang w:eastAsia="uk-UA"/>
        </w:rPr>
        <w:t>По оцінках європейських дослідників розвитку лізингового бізнесу, зростання промислового виробництва на 1 % корелював із зростанням об'єму лізингових операцій на 1,35%.</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Аналіз статистики європейських країн по об'ємах нового бізнесу лізингу устаткування свідчить, що має місце достатньо високий рівень його концентрації. Проте цей показник поступово знижується. Так, в </w:t>
      </w:r>
      <w:r w:rsidR="000A5BCB" w:rsidRPr="00BC1151">
        <w:rPr>
          <w:sz w:val="28"/>
          <w:szCs w:val="28"/>
          <w:lang w:eastAsia="uk-UA"/>
        </w:rPr>
        <w:t>2002</w:t>
      </w:r>
      <w:r w:rsidRPr="00BC1151">
        <w:rPr>
          <w:sz w:val="28"/>
          <w:szCs w:val="28"/>
          <w:lang w:eastAsia="uk-UA"/>
        </w:rPr>
        <w:t xml:space="preserve"> р. перші п'ять країн (Німеччина, Великобританія, Франція, Італія, Іспанія) мали питому вагу в спільному об'ємі ринку лізингових услуг— 80,4%, в </w:t>
      </w:r>
      <w:r w:rsidR="000A5BCB" w:rsidRPr="00BC1151">
        <w:rPr>
          <w:sz w:val="28"/>
          <w:szCs w:val="28"/>
          <w:lang w:eastAsia="uk-UA"/>
        </w:rPr>
        <w:t>2004</w:t>
      </w:r>
      <w:r w:rsidRPr="00BC1151">
        <w:rPr>
          <w:sz w:val="28"/>
          <w:szCs w:val="28"/>
          <w:lang w:eastAsia="uk-UA"/>
        </w:rPr>
        <w:t xml:space="preserve"> р. - 78,7, в </w:t>
      </w:r>
      <w:r w:rsidR="000A5BCB" w:rsidRPr="00BC1151">
        <w:rPr>
          <w:sz w:val="28"/>
          <w:szCs w:val="28"/>
          <w:lang w:eastAsia="uk-UA"/>
        </w:rPr>
        <w:t>2005</w:t>
      </w:r>
      <w:r w:rsidRPr="00BC1151">
        <w:rPr>
          <w:sz w:val="28"/>
          <w:szCs w:val="28"/>
          <w:lang w:eastAsia="uk-UA"/>
        </w:rPr>
        <w:t xml:space="preserve"> р. - 78,5, в </w:t>
      </w:r>
      <w:r w:rsidR="000A5BCB" w:rsidRPr="00BC1151">
        <w:rPr>
          <w:sz w:val="28"/>
          <w:szCs w:val="28"/>
          <w:lang w:eastAsia="uk-UA"/>
        </w:rPr>
        <w:t>2006</w:t>
      </w:r>
      <w:r w:rsidRPr="00BC1151">
        <w:rPr>
          <w:sz w:val="28"/>
          <w:szCs w:val="28"/>
          <w:lang w:eastAsia="uk-UA"/>
        </w:rPr>
        <w:t xml:space="preserve"> і </w:t>
      </w:r>
      <w:r w:rsidR="000A5BCB" w:rsidRPr="00BC1151">
        <w:rPr>
          <w:sz w:val="28"/>
          <w:szCs w:val="28"/>
          <w:lang w:eastAsia="uk-UA"/>
        </w:rPr>
        <w:t>2007</w:t>
      </w:r>
      <w:r w:rsidRPr="00BC1151">
        <w:rPr>
          <w:sz w:val="28"/>
          <w:szCs w:val="28"/>
          <w:lang w:eastAsia="uk-UA"/>
        </w:rPr>
        <w:t xml:space="preserve"> рр. - по 76,8%.</w:t>
      </w:r>
    </w:p>
    <w:p w:rsidR="00F965A1" w:rsidRPr="00BC1151" w:rsidRDefault="00F965A1" w:rsidP="00BC1151">
      <w:pPr>
        <w:spacing w:line="360" w:lineRule="auto"/>
        <w:ind w:firstLine="709"/>
        <w:jc w:val="both"/>
        <w:rPr>
          <w:sz w:val="28"/>
          <w:szCs w:val="28"/>
        </w:rPr>
      </w:pPr>
      <w:r w:rsidRPr="00BC1151">
        <w:rPr>
          <w:sz w:val="28"/>
          <w:szCs w:val="28"/>
          <w:lang w:eastAsia="uk-UA"/>
        </w:rPr>
        <w:t>Якщо розглядувати рівень странового зосередження лізингового бізнесу по видах устаткування в 90-х роках, то тут найвищий рівень концентрації доводився в різні періоди на судна, літаки, залізничний пересувний склад.</w:t>
      </w:r>
    </w:p>
    <w:p w:rsidR="00F965A1" w:rsidRPr="00BC1151" w:rsidRDefault="00F965A1" w:rsidP="00BC1151">
      <w:pPr>
        <w:spacing w:line="360" w:lineRule="auto"/>
        <w:ind w:firstLine="709"/>
        <w:jc w:val="both"/>
        <w:rPr>
          <w:sz w:val="28"/>
          <w:szCs w:val="28"/>
        </w:rPr>
      </w:pPr>
    </w:p>
    <w:p w:rsidR="009B4296" w:rsidRPr="00BC1151" w:rsidRDefault="00F965A1" w:rsidP="00BC1151">
      <w:pPr>
        <w:spacing w:line="360" w:lineRule="auto"/>
        <w:ind w:firstLine="709"/>
        <w:jc w:val="right"/>
        <w:rPr>
          <w:bCs/>
          <w:sz w:val="28"/>
          <w:szCs w:val="28"/>
          <w:lang w:eastAsia="uk-UA"/>
        </w:rPr>
      </w:pPr>
      <w:r w:rsidRPr="00BC1151">
        <w:rPr>
          <w:bCs/>
          <w:sz w:val="28"/>
          <w:szCs w:val="28"/>
          <w:lang w:eastAsia="uk-UA"/>
        </w:rPr>
        <w:t xml:space="preserve">Таблиця 7 </w:t>
      </w:r>
    </w:p>
    <w:p w:rsidR="009B4296" w:rsidRPr="00BC1151" w:rsidRDefault="00F965A1" w:rsidP="00BC1151">
      <w:pPr>
        <w:spacing w:line="360" w:lineRule="auto"/>
        <w:ind w:firstLine="709"/>
        <w:jc w:val="center"/>
        <w:rPr>
          <w:b/>
          <w:bCs/>
          <w:sz w:val="28"/>
          <w:szCs w:val="28"/>
          <w:lang w:eastAsia="uk-UA"/>
        </w:rPr>
      </w:pPr>
      <w:r w:rsidRPr="00BC1151">
        <w:rPr>
          <w:b/>
          <w:bCs/>
          <w:sz w:val="28"/>
          <w:szCs w:val="28"/>
          <w:lang w:eastAsia="uk-UA"/>
        </w:rPr>
        <w:t xml:space="preserve">Динаміка і структура інвестицій в </w:t>
      </w:r>
      <w:r w:rsidR="00093AA1" w:rsidRPr="00BC1151">
        <w:rPr>
          <w:b/>
          <w:bCs/>
          <w:sz w:val="28"/>
          <w:szCs w:val="28"/>
          <w:lang w:eastAsia="uk-UA"/>
        </w:rPr>
        <w:t>Європі</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2112"/>
        <w:gridCol w:w="1973"/>
        <w:gridCol w:w="2093"/>
      </w:tblGrid>
      <w:tr w:rsidR="00F965A1" w:rsidRPr="00BC1151">
        <w:trPr>
          <w:trHeight w:val="867"/>
        </w:trPr>
        <w:tc>
          <w:tcPr>
            <w:tcW w:w="1139" w:type="dxa"/>
          </w:tcPr>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lang w:eastAsia="uk-UA"/>
              </w:rPr>
              <w:t>Рік</w:t>
            </w:r>
          </w:p>
        </w:tc>
        <w:tc>
          <w:tcPr>
            <w:tcW w:w="2112" w:type="dxa"/>
          </w:tcPr>
          <w:p w:rsidR="00F965A1" w:rsidRPr="00BC1151" w:rsidRDefault="00F965A1" w:rsidP="00BC1151">
            <w:pPr>
              <w:spacing w:line="360" w:lineRule="auto"/>
              <w:jc w:val="center"/>
              <w:rPr>
                <w:sz w:val="20"/>
                <w:szCs w:val="20"/>
              </w:rPr>
            </w:pPr>
            <w:r w:rsidRPr="00BC1151">
              <w:rPr>
                <w:sz w:val="20"/>
                <w:szCs w:val="20"/>
                <w:lang w:eastAsia="uk-UA"/>
              </w:rPr>
              <w:t>Об'єм лізингових операцій, млрд. ЕКЮ</w:t>
            </w:r>
          </w:p>
        </w:tc>
        <w:tc>
          <w:tcPr>
            <w:tcW w:w="1973" w:type="dxa"/>
          </w:tcPr>
          <w:p w:rsidR="00F965A1" w:rsidRPr="00BC1151" w:rsidRDefault="00F965A1" w:rsidP="00BC1151">
            <w:pPr>
              <w:spacing w:line="360" w:lineRule="auto"/>
              <w:jc w:val="center"/>
              <w:rPr>
                <w:sz w:val="20"/>
                <w:szCs w:val="20"/>
              </w:rPr>
            </w:pPr>
            <w:r w:rsidRPr="00BC1151">
              <w:rPr>
                <w:sz w:val="20"/>
                <w:szCs w:val="20"/>
                <w:lang w:eastAsia="uk-UA"/>
              </w:rPr>
              <w:t>Частка рухомого майна в спільному об'ємі лізингових операцій %</w:t>
            </w:r>
          </w:p>
        </w:tc>
        <w:tc>
          <w:tcPr>
            <w:tcW w:w="2093" w:type="dxa"/>
          </w:tcPr>
          <w:p w:rsidR="00F965A1" w:rsidRPr="00BC1151" w:rsidRDefault="00F965A1" w:rsidP="00BC1151">
            <w:pPr>
              <w:spacing w:line="360" w:lineRule="auto"/>
              <w:jc w:val="center"/>
              <w:rPr>
                <w:sz w:val="20"/>
                <w:szCs w:val="20"/>
              </w:rPr>
            </w:pPr>
            <w:r w:rsidRPr="00BC1151">
              <w:rPr>
                <w:sz w:val="20"/>
                <w:szCs w:val="20"/>
                <w:lang w:eastAsia="uk-UA"/>
              </w:rPr>
              <w:t>Частка нерухомості в спільному об'ємі лізингових операцій %</w:t>
            </w:r>
          </w:p>
        </w:tc>
      </w:tr>
      <w:tr w:rsidR="00F965A1" w:rsidRPr="00BC1151">
        <w:trPr>
          <w:trHeight w:val="3310"/>
        </w:trPr>
        <w:tc>
          <w:tcPr>
            <w:tcW w:w="1139" w:type="dxa"/>
          </w:tcPr>
          <w:p w:rsidR="00F965A1" w:rsidRPr="00BC1151" w:rsidRDefault="00F965A1" w:rsidP="00BC1151">
            <w:pPr>
              <w:spacing w:line="360" w:lineRule="auto"/>
              <w:jc w:val="center"/>
              <w:rPr>
                <w:sz w:val="20"/>
                <w:szCs w:val="20"/>
              </w:rPr>
            </w:pPr>
            <w:r w:rsidRPr="00BC1151">
              <w:rPr>
                <w:sz w:val="20"/>
                <w:szCs w:val="20"/>
              </w:rPr>
              <w:t>1986</w:t>
            </w:r>
          </w:p>
          <w:p w:rsidR="00F965A1" w:rsidRPr="00BC1151" w:rsidRDefault="00F965A1" w:rsidP="00BC1151">
            <w:pPr>
              <w:spacing w:line="360" w:lineRule="auto"/>
              <w:jc w:val="center"/>
              <w:rPr>
                <w:sz w:val="20"/>
                <w:szCs w:val="20"/>
              </w:rPr>
            </w:pPr>
            <w:r w:rsidRPr="00BC1151">
              <w:rPr>
                <w:sz w:val="20"/>
                <w:szCs w:val="20"/>
              </w:rPr>
              <w:t>1987</w:t>
            </w:r>
          </w:p>
          <w:p w:rsidR="00F965A1" w:rsidRPr="00BC1151" w:rsidRDefault="00F965A1" w:rsidP="00BC1151">
            <w:pPr>
              <w:spacing w:line="360" w:lineRule="auto"/>
              <w:jc w:val="center"/>
              <w:rPr>
                <w:sz w:val="20"/>
                <w:szCs w:val="20"/>
              </w:rPr>
            </w:pPr>
            <w:r w:rsidRPr="00BC1151">
              <w:rPr>
                <w:sz w:val="20"/>
                <w:szCs w:val="20"/>
              </w:rPr>
              <w:t>1988</w:t>
            </w:r>
          </w:p>
          <w:p w:rsidR="00F965A1" w:rsidRPr="00BC1151" w:rsidRDefault="00F965A1" w:rsidP="00BC1151">
            <w:pPr>
              <w:spacing w:line="360" w:lineRule="auto"/>
              <w:jc w:val="center"/>
              <w:rPr>
                <w:sz w:val="20"/>
                <w:szCs w:val="20"/>
              </w:rPr>
            </w:pPr>
            <w:r w:rsidRPr="00BC1151">
              <w:rPr>
                <w:sz w:val="20"/>
                <w:szCs w:val="20"/>
              </w:rPr>
              <w:t>1989</w:t>
            </w:r>
          </w:p>
          <w:p w:rsidR="00F965A1" w:rsidRPr="00BC1151" w:rsidRDefault="00F965A1" w:rsidP="00BC1151">
            <w:pPr>
              <w:spacing w:line="360" w:lineRule="auto"/>
              <w:jc w:val="center"/>
              <w:rPr>
                <w:sz w:val="20"/>
                <w:szCs w:val="20"/>
              </w:rPr>
            </w:pPr>
            <w:r w:rsidRPr="00BC1151">
              <w:rPr>
                <w:sz w:val="20"/>
                <w:szCs w:val="20"/>
              </w:rPr>
              <w:t>1990</w:t>
            </w:r>
          </w:p>
          <w:p w:rsidR="00F965A1" w:rsidRPr="00BC1151" w:rsidRDefault="000A5BCB" w:rsidP="00BC1151">
            <w:pPr>
              <w:spacing w:line="360" w:lineRule="auto"/>
              <w:jc w:val="center"/>
              <w:rPr>
                <w:sz w:val="20"/>
                <w:szCs w:val="20"/>
              </w:rPr>
            </w:pPr>
            <w:r w:rsidRPr="00BC1151">
              <w:rPr>
                <w:sz w:val="20"/>
                <w:szCs w:val="20"/>
              </w:rPr>
              <w:t>2001</w:t>
            </w:r>
          </w:p>
          <w:p w:rsidR="00F965A1" w:rsidRPr="00BC1151" w:rsidRDefault="000A5BCB" w:rsidP="00BC1151">
            <w:pPr>
              <w:spacing w:line="360" w:lineRule="auto"/>
              <w:jc w:val="center"/>
              <w:rPr>
                <w:sz w:val="20"/>
                <w:szCs w:val="20"/>
              </w:rPr>
            </w:pPr>
            <w:r w:rsidRPr="00BC1151">
              <w:rPr>
                <w:sz w:val="20"/>
                <w:szCs w:val="20"/>
              </w:rPr>
              <w:t>2002</w:t>
            </w:r>
          </w:p>
          <w:p w:rsidR="00F965A1" w:rsidRPr="00BC1151" w:rsidRDefault="00F965A1" w:rsidP="00BC1151">
            <w:pPr>
              <w:spacing w:line="360" w:lineRule="auto"/>
              <w:jc w:val="center"/>
              <w:rPr>
                <w:sz w:val="20"/>
                <w:szCs w:val="20"/>
              </w:rPr>
            </w:pPr>
            <w:r w:rsidRPr="00BC1151">
              <w:rPr>
                <w:sz w:val="20"/>
                <w:szCs w:val="20"/>
              </w:rPr>
              <w:t>1993</w:t>
            </w:r>
          </w:p>
          <w:p w:rsidR="00F965A1" w:rsidRPr="00BC1151" w:rsidRDefault="000A5BCB" w:rsidP="00BC1151">
            <w:pPr>
              <w:spacing w:line="360" w:lineRule="auto"/>
              <w:jc w:val="center"/>
              <w:rPr>
                <w:sz w:val="20"/>
                <w:szCs w:val="20"/>
              </w:rPr>
            </w:pPr>
            <w:r w:rsidRPr="00BC1151">
              <w:rPr>
                <w:sz w:val="20"/>
                <w:szCs w:val="20"/>
              </w:rPr>
              <w:t>2004</w:t>
            </w:r>
          </w:p>
          <w:p w:rsidR="00F965A1" w:rsidRPr="00BC1151" w:rsidRDefault="000A5BCB" w:rsidP="00BC1151">
            <w:pPr>
              <w:spacing w:line="360" w:lineRule="auto"/>
              <w:jc w:val="center"/>
              <w:rPr>
                <w:sz w:val="20"/>
                <w:szCs w:val="20"/>
              </w:rPr>
            </w:pPr>
            <w:r w:rsidRPr="00BC1151">
              <w:rPr>
                <w:sz w:val="20"/>
                <w:szCs w:val="20"/>
              </w:rPr>
              <w:t>2005</w:t>
            </w:r>
          </w:p>
          <w:p w:rsidR="00F965A1" w:rsidRPr="00BC1151" w:rsidRDefault="000A5BCB" w:rsidP="00BC1151">
            <w:pPr>
              <w:spacing w:line="360" w:lineRule="auto"/>
              <w:jc w:val="center"/>
              <w:rPr>
                <w:sz w:val="20"/>
                <w:szCs w:val="20"/>
              </w:rPr>
            </w:pPr>
            <w:r w:rsidRPr="00BC1151">
              <w:rPr>
                <w:sz w:val="20"/>
                <w:szCs w:val="20"/>
              </w:rPr>
              <w:t>2006</w:t>
            </w:r>
          </w:p>
          <w:p w:rsidR="00F965A1" w:rsidRPr="00BC1151" w:rsidRDefault="000A5BCB" w:rsidP="00BC1151">
            <w:pPr>
              <w:spacing w:line="360" w:lineRule="auto"/>
              <w:jc w:val="center"/>
              <w:rPr>
                <w:sz w:val="20"/>
                <w:szCs w:val="20"/>
              </w:rPr>
            </w:pPr>
            <w:r w:rsidRPr="00BC1151">
              <w:rPr>
                <w:sz w:val="20"/>
                <w:szCs w:val="20"/>
              </w:rPr>
              <w:t>2007</w:t>
            </w:r>
          </w:p>
        </w:tc>
        <w:tc>
          <w:tcPr>
            <w:tcW w:w="2112" w:type="dxa"/>
          </w:tcPr>
          <w:p w:rsidR="00F965A1" w:rsidRPr="00BC1151" w:rsidRDefault="00F965A1" w:rsidP="00BC1151">
            <w:pPr>
              <w:spacing w:line="360" w:lineRule="auto"/>
              <w:jc w:val="center"/>
              <w:rPr>
                <w:sz w:val="20"/>
                <w:szCs w:val="20"/>
              </w:rPr>
            </w:pPr>
            <w:r w:rsidRPr="00BC1151">
              <w:rPr>
                <w:sz w:val="20"/>
                <w:szCs w:val="20"/>
              </w:rPr>
              <w:t>36,1</w:t>
            </w:r>
          </w:p>
          <w:p w:rsidR="00F965A1" w:rsidRPr="00BC1151" w:rsidRDefault="00F965A1" w:rsidP="00BC1151">
            <w:pPr>
              <w:spacing w:line="360" w:lineRule="auto"/>
              <w:jc w:val="center"/>
              <w:rPr>
                <w:sz w:val="20"/>
                <w:szCs w:val="20"/>
              </w:rPr>
            </w:pPr>
            <w:r w:rsidRPr="00BC1151">
              <w:rPr>
                <w:sz w:val="20"/>
                <w:szCs w:val="20"/>
              </w:rPr>
              <w:t>51,7</w:t>
            </w:r>
          </w:p>
          <w:p w:rsidR="00F965A1" w:rsidRPr="00BC1151" w:rsidRDefault="00F965A1" w:rsidP="00BC1151">
            <w:pPr>
              <w:spacing w:line="360" w:lineRule="auto"/>
              <w:jc w:val="center"/>
              <w:rPr>
                <w:sz w:val="20"/>
                <w:szCs w:val="20"/>
              </w:rPr>
            </w:pPr>
            <w:r w:rsidRPr="00BC1151">
              <w:rPr>
                <w:sz w:val="20"/>
                <w:szCs w:val="20"/>
              </w:rPr>
              <w:t>69,5</w:t>
            </w:r>
          </w:p>
          <w:p w:rsidR="00F965A1" w:rsidRPr="00BC1151" w:rsidRDefault="00F965A1" w:rsidP="00BC1151">
            <w:pPr>
              <w:spacing w:line="360" w:lineRule="auto"/>
              <w:jc w:val="center"/>
              <w:rPr>
                <w:sz w:val="20"/>
                <w:szCs w:val="20"/>
              </w:rPr>
            </w:pPr>
            <w:r w:rsidRPr="00BC1151">
              <w:rPr>
                <w:sz w:val="20"/>
                <w:szCs w:val="20"/>
              </w:rPr>
              <w:t>82,1</w:t>
            </w:r>
          </w:p>
          <w:p w:rsidR="00F965A1" w:rsidRPr="00BC1151" w:rsidRDefault="00F965A1" w:rsidP="00BC1151">
            <w:pPr>
              <w:spacing w:line="360" w:lineRule="auto"/>
              <w:jc w:val="center"/>
              <w:rPr>
                <w:sz w:val="20"/>
                <w:szCs w:val="20"/>
              </w:rPr>
            </w:pPr>
            <w:r w:rsidRPr="00BC1151">
              <w:rPr>
                <w:sz w:val="20"/>
                <w:szCs w:val="20"/>
              </w:rPr>
              <w:t>95,2</w:t>
            </w:r>
          </w:p>
          <w:p w:rsidR="00F965A1" w:rsidRPr="00BC1151" w:rsidRDefault="00F965A1" w:rsidP="00BC1151">
            <w:pPr>
              <w:spacing w:line="360" w:lineRule="auto"/>
              <w:jc w:val="center"/>
              <w:rPr>
                <w:sz w:val="20"/>
                <w:szCs w:val="20"/>
              </w:rPr>
            </w:pPr>
            <w:r w:rsidRPr="00BC1151">
              <w:rPr>
                <w:sz w:val="20"/>
                <w:szCs w:val="20"/>
              </w:rPr>
              <w:t>94,5</w:t>
            </w:r>
          </w:p>
          <w:p w:rsidR="00F965A1" w:rsidRPr="00BC1151" w:rsidRDefault="00F965A1" w:rsidP="00BC1151">
            <w:pPr>
              <w:spacing w:line="360" w:lineRule="auto"/>
              <w:jc w:val="center"/>
              <w:rPr>
                <w:sz w:val="20"/>
                <w:szCs w:val="20"/>
              </w:rPr>
            </w:pPr>
            <w:r w:rsidRPr="00BC1151">
              <w:rPr>
                <w:sz w:val="20"/>
                <w:szCs w:val="20"/>
              </w:rPr>
              <w:t>89,0</w:t>
            </w:r>
          </w:p>
          <w:p w:rsidR="00F965A1" w:rsidRPr="00BC1151" w:rsidRDefault="00F965A1" w:rsidP="00BC1151">
            <w:pPr>
              <w:spacing w:line="360" w:lineRule="auto"/>
              <w:jc w:val="center"/>
              <w:rPr>
                <w:sz w:val="20"/>
                <w:szCs w:val="20"/>
              </w:rPr>
            </w:pPr>
            <w:r w:rsidRPr="00BC1151">
              <w:rPr>
                <w:sz w:val="20"/>
                <w:szCs w:val="20"/>
              </w:rPr>
              <w:t>79,7</w:t>
            </w:r>
          </w:p>
          <w:p w:rsidR="00F965A1" w:rsidRPr="00BC1151" w:rsidRDefault="00F965A1" w:rsidP="00BC1151">
            <w:pPr>
              <w:spacing w:line="360" w:lineRule="auto"/>
              <w:jc w:val="center"/>
              <w:rPr>
                <w:sz w:val="20"/>
                <w:szCs w:val="20"/>
              </w:rPr>
            </w:pPr>
            <w:r w:rsidRPr="00BC1151">
              <w:rPr>
                <w:sz w:val="20"/>
                <w:szCs w:val="20"/>
              </w:rPr>
              <w:t>85,6</w:t>
            </w:r>
          </w:p>
          <w:p w:rsidR="00F965A1" w:rsidRPr="00BC1151" w:rsidRDefault="00F965A1" w:rsidP="00BC1151">
            <w:pPr>
              <w:spacing w:line="360" w:lineRule="auto"/>
              <w:jc w:val="center"/>
              <w:rPr>
                <w:sz w:val="20"/>
                <w:szCs w:val="20"/>
              </w:rPr>
            </w:pPr>
            <w:r w:rsidRPr="00BC1151">
              <w:rPr>
                <w:sz w:val="20"/>
                <w:szCs w:val="20"/>
              </w:rPr>
              <w:t>94,9</w:t>
            </w:r>
          </w:p>
          <w:p w:rsidR="00F965A1" w:rsidRPr="00BC1151" w:rsidRDefault="00F965A1" w:rsidP="00BC1151">
            <w:pPr>
              <w:spacing w:line="360" w:lineRule="auto"/>
              <w:jc w:val="center"/>
              <w:rPr>
                <w:sz w:val="20"/>
                <w:szCs w:val="20"/>
              </w:rPr>
            </w:pPr>
            <w:r w:rsidRPr="00BC1151">
              <w:rPr>
                <w:sz w:val="20"/>
                <w:szCs w:val="20"/>
              </w:rPr>
              <w:t>106,8</w:t>
            </w:r>
          </w:p>
          <w:p w:rsidR="00F965A1" w:rsidRPr="00BC1151" w:rsidRDefault="00F965A1" w:rsidP="00BC1151">
            <w:pPr>
              <w:spacing w:line="360" w:lineRule="auto"/>
              <w:jc w:val="center"/>
              <w:rPr>
                <w:sz w:val="20"/>
                <w:szCs w:val="20"/>
              </w:rPr>
            </w:pPr>
            <w:r w:rsidRPr="00BC1151">
              <w:rPr>
                <w:sz w:val="20"/>
                <w:szCs w:val="20"/>
              </w:rPr>
              <w:t>117,1</w:t>
            </w:r>
          </w:p>
        </w:tc>
        <w:tc>
          <w:tcPr>
            <w:tcW w:w="1973" w:type="dxa"/>
          </w:tcPr>
          <w:p w:rsidR="00F965A1" w:rsidRPr="00BC1151" w:rsidRDefault="00F965A1" w:rsidP="00BC1151">
            <w:pPr>
              <w:spacing w:line="360" w:lineRule="auto"/>
              <w:jc w:val="center"/>
              <w:rPr>
                <w:sz w:val="20"/>
                <w:szCs w:val="20"/>
              </w:rPr>
            </w:pPr>
            <w:r w:rsidRPr="00BC1151">
              <w:rPr>
                <w:sz w:val="20"/>
                <w:szCs w:val="20"/>
              </w:rPr>
              <w:t>87,0</w:t>
            </w:r>
          </w:p>
          <w:p w:rsidR="00F965A1" w:rsidRPr="00BC1151" w:rsidRDefault="00F965A1" w:rsidP="00BC1151">
            <w:pPr>
              <w:spacing w:line="360" w:lineRule="auto"/>
              <w:jc w:val="center"/>
              <w:rPr>
                <w:sz w:val="20"/>
                <w:szCs w:val="20"/>
              </w:rPr>
            </w:pPr>
            <w:r w:rsidRPr="00BC1151">
              <w:rPr>
                <w:sz w:val="20"/>
                <w:szCs w:val="20"/>
              </w:rPr>
              <w:t>85,3</w:t>
            </w:r>
          </w:p>
          <w:p w:rsidR="00F965A1" w:rsidRPr="00BC1151" w:rsidRDefault="00F965A1" w:rsidP="00BC1151">
            <w:pPr>
              <w:spacing w:line="360" w:lineRule="auto"/>
              <w:jc w:val="center"/>
              <w:rPr>
                <w:sz w:val="20"/>
                <w:szCs w:val="20"/>
              </w:rPr>
            </w:pPr>
            <w:r w:rsidRPr="00BC1151">
              <w:rPr>
                <w:sz w:val="20"/>
                <w:szCs w:val="20"/>
              </w:rPr>
              <w:t>85,8</w:t>
            </w:r>
          </w:p>
          <w:p w:rsidR="00F965A1" w:rsidRPr="00BC1151" w:rsidRDefault="00F965A1" w:rsidP="00BC1151">
            <w:pPr>
              <w:spacing w:line="360" w:lineRule="auto"/>
              <w:jc w:val="center"/>
              <w:rPr>
                <w:sz w:val="20"/>
                <w:szCs w:val="20"/>
              </w:rPr>
            </w:pPr>
            <w:r w:rsidRPr="00BC1151">
              <w:rPr>
                <w:sz w:val="20"/>
                <w:szCs w:val="20"/>
              </w:rPr>
              <w:t>86,0</w:t>
            </w:r>
          </w:p>
          <w:p w:rsidR="00F965A1" w:rsidRPr="00BC1151" w:rsidRDefault="00F965A1" w:rsidP="00BC1151">
            <w:pPr>
              <w:spacing w:line="360" w:lineRule="auto"/>
              <w:jc w:val="center"/>
              <w:rPr>
                <w:sz w:val="20"/>
                <w:szCs w:val="20"/>
              </w:rPr>
            </w:pPr>
            <w:r w:rsidRPr="00BC1151">
              <w:rPr>
                <w:sz w:val="20"/>
                <w:szCs w:val="20"/>
              </w:rPr>
              <w:t>83,1</w:t>
            </w:r>
          </w:p>
          <w:p w:rsidR="00F965A1" w:rsidRPr="00BC1151" w:rsidRDefault="00F965A1" w:rsidP="00BC1151">
            <w:pPr>
              <w:spacing w:line="360" w:lineRule="auto"/>
              <w:jc w:val="center"/>
              <w:rPr>
                <w:sz w:val="20"/>
                <w:szCs w:val="20"/>
              </w:rPr>
            </w:pPr>
            <w:r w:rsidRPr="00BC1151">
              <w:rPr>
                <w:sz w:val="20"/>
                <w:szCs w:val="20"/>
              </w:rPr>
              <w:t>85,6</w:t>
            </w:r>
          </w:p>
          <w:p w:rsidR="00F965A1" w:rsidRPr="00BC1151" w:rsidRDefault="00F965A1" w:rsidP="00BC1151">
            <w:pPr>
              <w:spacing w:line="360" w:lineRule="auto"/>
              <w:jc w:val="center"/>
              <w:rPr>
                <w:sz w:val="20"/>
                <w:szCs w:val="20"/>
              </w:rPr>
            </w:pPr>
            <w:r w:rsidRPr="00BC1151">
              <w:rPr>
                <w:sz w:val="20"/>
                <w:szCs w:val="20"/>
              </w:rPr>
              <w:t>84,8</w:t>
            </w:r>
          </w:p>
          <w:p w:rsidR="00F965A1" w:rsidRPr="00BC1151" w:rsidRDefault="00F965A1" w:rsidP="00BC1151">
            <w:pPr>
              <w:spacing w:line="360" w:lineRule="auto"/>
              <w:jc w:val="center"/>
              <w:rPr>
                <w:sz w:val="20"/>
                <w:szCs w:val="20"/>
              </w:rPr>
            </w:pPr>
            <w:r w:rsidRPr="00BC1151">
              <w:rPr>
                <w:sz w:val="20"/>
                <w:szCs w:val="20"/>
              </w:rPr>
              <w:t>84,4</w:t>
            </w:r>
          </w:p>
          <w:p w:rsidR="00F965A1" w:rsidRPr="00BC1151" w:rsidRDefault="00F965A1" w:rsidP="00BC1151">
            <w:pPr>
              <w:spacing w:line="360" w:lineRule="auto"/>
              <w:jc w:val="center"/>
              <w:rPr>
                <w:sz w:val="20"/>
                <w:szCs w:val="20"/>
              </w:rPr>
            </w:pPr>
            <w:r w:rsidRPr="00BC1151">
              <w:rPr>
                <w:sz w:val="20"/>
                <w:szCs w:val="20"/>
              </w:rPr>
              <w:t>83,8</w:t>
            </w:r>
          </w:p>
          <w:p w:rsidR="00F965A1" w:rsidRPr="00BC1151" w:rsidRDefault="00F965A1" w:rsidP="00BC1151">
            <w:pPr>
              <w:spacing w:line="360" w:lineRule="auto"/>
              <w:jc w:val="center"/>
              <w:rPr>
                <w:sz w:val="20"/>
                <w:szCs w:val="20"/>
              </w:rPr>
            </w:pPr>
            <w:r w:rsidRPr="00BC1151">
              <w:rPr>
                <w:sz w:val="20"/>
                <w:szCs w:val="20"/>
              </w:rPr>
              <w:t>83,7</w:t>
            </w:r>
          </w:p>
          <w:p w:rsidR="00F965A1" w:rsidRPr="00BC1151" w:rsidRDefault="00F965A1" w:rsidP="00BC1151">
            <w:pPr>
              <w:spacing w:line="360" w:lineRule="auto"/>
              <w:jc w:val="center"/>
              <w:rPr>
                <w:sz w:val="20"/>
                <w:szCs w:val="20"/>
              </w:rPr>
            </w:pPr>
            <w:r w:rsidRPr="00BC1151">
              <w:rPr>
                <w:sz w:val="20"/>
                <w:szCs w:val="20"/>
              </w:rPr>
              <w:t>85,8</w:t>
            </w:r>
          </w:p>
          <w:p w:rsidR="00F965A1" w:rsidRPr="00BC1151" w:rsidRDefault="00F965A1" w:rsidP="00BC1151">
            <w:pPr>
              <w:spacing w:line="360" w:lineRule="auto"/>
              <w:jc w:val="center"/>
              <w:rPr>
                <w:sz w:val="20"/>
                <w:szCs w:val="20"/>
              </w:rPr>
            </w:pPr>
            <w:r w:rsidRPr="00BC1151">
              <w:rPr>
                <w:sz w:val="20"/>
                <w:szCs w:val="20"/>
              </w:rPr>
              <w:t>86,5</w:t>
            </w:r>
          </w:p>
        </w:tc>
        <w:tc>
          <w:tcPr>
            <w:tcW w:w="2093" w:type="dxa"/>
          </w:tcPr>
          <w:p w:rsidR="00F965A1" w:rsidRPr="00BC1151" w:rsidRDefault="00F965A1" w:rsidP="00BC1151">
            <w:pPr>
              <w:spacing w:line="360" w:lineRule="auto"/>
              <w:jc w:val="center"/>
              <w:rPr>
                <w:sz w:val="20"/>
                <w:szCs w:val="20"/>
              </w:rPr>
            </w:pPr>
            <w:r w:rsidRPr="00BC1151">
              <w:rPr>
                <w:sz w:val="20"/>
                <w:szCs w:val="20"/>
              </w:rPr>
              <w:t>13,0</w:t>
            </w:r>
          </w:p>
          <w:p w:rsidR="00F965A1" w:rsidRPr="00BC1151" w:rsidRDefault="00F965A1" w:rsidP="00BC1151">
            <w:pPr>
              <w:spacing w:line="360" w:lineRule="auto"/>
              <w:jc w:val="center"/>
              <w:rPr>
                <w:sz w:val="20"/>
                <w:szCs w:val="20"/>
              </w:rPr>
            </w:pPr>
            <w:r w:rsidRPr="00BC1151">
              <w:rPr>
                <w:sz w:val="20"/>
                <w:szCs w:val="20"/>
              </w:rPr>
              <w:t>14,7</w:t>
            </w:r>
          </w:p>
          <w:p w:rsidR="00F965A1" w:rsidRPr="00BC1151" w:rsidRDefault="00F965A1" w:rsidP="00BC1151">
            <w:pPr>
              <w:spacing w:line="360" w:lineRule="auto"/>
              <w:jc w:val="center"/>
              <w:rPr>
                <w:sz w:val="20"/>
                <w:szCs w:val="20"/>
              </w:rPr>
            </w:pPr>
            <w:r w:rsidRPr="00BC1151">
              <w:rPr>
                <w:sz w:val="20"/>
                <w:szCs w:val="20"/>
              </w:rPr>
              <w:t>14,2</w:t>
            </w:r>
          </w:p>
          <w:p w:rsidR="00F965A1" w:rsidRPr="00BC1151" w:rsidRDefault="00F965A1" w:rsidP="00BC1151">
            <w:pPr>
              <w:spacing w:line="360" w:lineRule="auto"/>
              <w:jc w:val="center"/>
              <w:rPr>
                <w:sz w:val="20"/>
                <w:szCs w:val="20"/>
              </w:rPr>
            </w:pPr>
            <w:r w:rsidRPr="00BC1151">
              <w:rPr>
                <w:sz w:val="20"/>
                <w:szCs w:val="20"/>
              </w:rPr>
              <w:t>14,0</w:t>
            </w:r>
          </w:p>
          <w:p w:rsidR="00F965A1" w:rsidRPr="00BC1151" w:rsidRDefault="00F965A1" w:rsidP="00BC1151">
            <w:pPr>
              <w:spacing w:line="360" w:lineRule="auto"/>
              <w:jc w:val="center"/>
              <w:rPr>
                <w:sz w:val="20"/>
                <w:szCs w:val="20"/>
              </w:rPr>
            </w:pPr>
            <w:r w:rsidRPr="00BC1151">
              <w:rPr>
                <w:sz w:val="20"/>
                <w:szCs w:val="20"/>
              </w:rPr>
              <w:t>16,9</w:t>
            </w:r>
          </w:p>
          <w:p w:rsidR="00F965A1" w:rsidRPr="00BC1151" w:rsidRDefault="00F965A1" w:rsidP="00BC1151">
            <w:pPr>
              <w:spacing w:line="360" w:lineRule="auto"/>
              <w:jc w:val="center"/>
              <w:rPr>
                <w:sz w:val="20"/>
                <w:szCs w:val="20"/>
              </w:rPr>
            </w:pPr>
            <w:r w:rsidRPr="00BC1151">
              <w:rPr>
                <w:sz w:val="20"/>
                <w:szCs w:val="20"/>
              </w:rPr>
              <w:t>14,4</w:t>
            </w:r>
          </w:p>
          <w:p w:rsidR="00F965A1" w:rsidRPr="00BC1151" w:rsidRDefault="00F965A1" w:rsidP="00BC1151">
            <w:pPr>
              <w:spacing w:line="360" w:lineRule="auto"/>
              <w:jc w:val="center"/>
              <w:rPr>
                <w:sz w:val="20"/>
                <w:szCs w:val="20"/>
              </w:rPr>
            </w:pPr>
            <w:r w:rsidRPr="00BC1151">
              <w:rPr>
                <w:sz w:val="20"/>
                <w:szCs w:val="20"/>
              </w:rPr>
              <w:t>15,2</w:t>
            </w:r>
          </w:p>
          <w:p w:rsidR="00F965A1" w:rsidRPr="00BC1151" w:rsidRDefault="00F965A1" w:rsidP="00BC1151">
            <w:pPr>
              <w:spacing w:line="360" w:lineRule="auto"/>
              <w:jc w:val="center"/>
              <w:rPr>
                <w:sz w:val="20"/>
                <w:szCs w:val="20"/>
              </w:rPr>
            </w:pPr>
            <w:r w:rsidRPr="00BC1151">
              <w:rPr>
                <w:sz w:val="20"/>
                <w:szCs w:val="20"/>
              </w:rPr>
              <w:t>15,6</w:t>
            </w:r>
          </w:p>
          <w:p w:rsidR="00F965A1" w:rsidRPr="00BC1151" w:rsidRDefault="00F965A1" w:rsidP="00BC1151">
            <w:pPr>
              <w:spacing w:line="360" w:lineRule="auto"/>
              <w:jc w:val="center"/>
              <w:rPr>
                <w:sz w:val="20"/>
                <w:szCs w:val="20"/>
              </w:rPr>
            </w:pPr>
            <w:r w:rsidRPr="00BC1151">
              <w:rPr>
                <w:sz w:val="20"/>
                <w:szCs w:val="20"/>
              </w:rPr>
              <w:t>16,2</w:t>
            </w:r>
          </w:p>
          <w:p w:rsidR="00F965A1" w:rsidRPr="00BC1151" w:rsidRDefault="00F965A1" w:rsidP="00BC1151">
            <w:pPr>
              <w:spacing w:line="360" w:lineRule="auto"/>
              <w:jc w:val="center"/>
              <w:rPr>
                <w:sz w:val="20"/>
                <w:szCs w:val="20"/>
              </w:rPr>
            </w:pPr>
            <w:r w:rsidRPr="00BC1151">
              <w:rPr>
                <w:sz w:val="20"/>
                <w:szCs w:val="20"/>
              </w:rPr>
              <w:t>16,3</w:t>
            </w:r>
          </w:p>
          <w:p w:rsidR="00F965A1" w:rsidRPr="00BC1151" w:rsidRDefault="00F965A1" w:rsidP="00BC1151">
            <w:pPr>
              <w:spacing w:line="360" w:lineRule="auto"/>
              <w:jc w:val="center"/>
              <w:rPr>
                <w:sz w:val="20"/>
                <w:szCs w:val="20"/>
              </w:rPr>
            </w:pPr>
            <w:r w:rsidRPr="00BC1151">
              <w:rPr>
                <w:sz w:val="20"/>
                <w:szCs w:val="20"/>
              </w:rPr>
              <w:t>14,2</w:t>
            </w:r>
          </w:p>
          <w:p w:rsidR="00F965A1" w:rsidRPr="00BC1151" w:rsidRDefault="00F965A1" w:rsidP="00BC1151">
            <w:pPr>
              <w:spacing w:line="360" w:lineRule="auto"/>
              <w:jc w:val="center"/>
              <w:rPr>
                <w:sz w:val="20"/>
                <w:szCs w:val="20"/>
              </w:rPr>
            </w:pPr>
            <w:r w:rsidRPr="00BC1151">
              <w:rPr>
                <w:sz w:val="20"/>
                <w:szCs w:val="20"/>
              </w:rPr>
              <w:t>13,5</w:t>
            </w:r>
          </w:p>
        </w:tc>
      </w:tr>
    </w:tbl>
    <w:p w:rsidR="00F965A1" w:rsidRPr="00BC1151" w:rsidRDefault="00F965A1" w:rsidP="00BC1151">
      <w:pPr>
        <w:spacing w:line="360" w:lineRule="auto"/>
        <w:jc w:val="both"/>
        <w:rPr>
          <w:sz w:val="20"/>
          <w:szCs w:val="20"/>
        </w:rPr>
      </w:pPr>
    </w:p>
    <w:p w:rsidR="00F965A1" w:rsidRPr="00BC1151" w:rsidRDefault="00F965A1" w:rsidP="00BC1151">
      <w:pPr>
        <w:spacing w:line="360" w:lineRule="auto"/>
        <w:ind w:firstLine="709"/>
        <w:jc w:val="both"/>
        <w:rPr>
          <w:sz w:val="28"/>
          <w:szCs w:val="28"/>
        </w:rPr>
      </w:pPr>
      <w:r w:rsidRPr="00BC1151">
        <w:rPr>
          <w:sz w:val="28"/>
          <w:szCs w:val="28"/>
          <w:lang w:eastAsia="uk-UA"/>
        </w:rPr>
        <w:t>Проте динаміка концентрації по цих видах устаткування представляється стрибкоподібною. Так, перераховані вище види устаткування є «нелизингуем</w:t>
      </w:r>
      <w:r w:rsidR="009B4296" w:rsidRPr="00BC1151">
        <w:rPr>
          <w:sz w:val="28"/>
          <w:szCs w:val="28"/>
          <w:lang w:eastAsia="uk-UA"/>
        </w:rPr>
        <w:t>и</w:t>
      </w:r>
      <w:r w:rsidRPr="00BC1151">
        <w:rPr>
          <w:sz w:val="28"/>
          <w:szCs w:val="28"/>
          <w:lang w:eastAsia="uk-UA"/>
        </w:rPr>
        <w:t>ми» у Франції і в Іспанії. В той же час в різні роки в першу п'ятірку окрім визнаних л</w:t>
      </w:r>
      <w:r w:rsidR="009B4296" w:rsidRPr="00BC1151">
        <w:rPr>
          <w:sz w:val="28"/>
          <w:szCs w:val="28"/>
          <w:lang w:eastAsia="uk-UA"/>
        </w:rPr>
        <w:t>ідері</w:t>
      </w:r>
      <w:r w:rsidRPr="00BC1151">
        <w:rPr>
          <w:sz w:val="28"/>
          <w:szCs w:val="28"/>
          <w:lang w:eastAsia="uk-UA"/>
        </w:rPr>
        <w:t>в</w:t>
      </w:r>
      <w:r w:rsidR="009B4296" w:rsidRPr="00BC1151">
        <w:rPr>
          <w:sz w:val="28"/>
          <w:szCs w:val="28"/>
          <w:lang w:eastAsia="uk-UA"/>
        </w:rPr>
        <w:t xml:space="preserve"> </w:t>
      </w:r>
      <w:r w:rsidRPr="00BC1151">
        <w:rPr>
          <w:sz w:val="28"/>
          <w:szCs w:val="28"/>
          <w:lang w:eastAsia="uk-UA"/>
        </w:rPr>
        <w:t>— Німеччині і Велікобрітанії— входили також Італія, Нідерланди, Данія, Швеція, Швейцарія, Ірландія.</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Достатньо стабільною і такою, що перевищує середній рівень була концентрація нового лізингового бізнесу по машинобудівному і промисловому устаткуванню. Незмінним впродовж п'яти років був склад першої пятерки— Великобританія, Італія, Франція, Німеччина, Іспанія. Частка цих країн перевищувала 4/5 загальноєвропейського рівня. Відповідно, в </w:t>
      </w:r>
      <w:r w:rsidR="000A5BCB" w:rsidRPr="00BC1151">
        <w:rPr>
          <w:sz w:val="28"/>
          <w:szCs w:val="28"/>
          <w:lang w:eastAsia="uk-UA"/>
        </w:rPr>
        <w:t>2002</w:t>
      </w:r>
      <w:r w:rsidRPr="00BC1151">
        <w:rPr>
          <w:sz w:val="28"/>
          <w:szCs w:val="28"/>
          <w:lang w:eastAsia="uk-UA"/>
        </w:rPr>
        <w:t xml:space="preserve"> р. вона склала 83,1%, в </w:t>
      </w:r>
      <w:smartTag w:uri="urn:schemas-microsoft-com:office:smarttags" w:element="metricconverter">
        <w:smartTagPr>
          <w:attr w:name="ProductID" w:val="2004 г"/>
        </w:smartTagPr>
        <w:r w:rsidR="000A5BCB" w:rsidRPr="00BC1151">
          <w:rPr>
            <w:sz w:val="28"/>
            <w:szCs w:val="28"/>
            <w:lang w:eastAsia="uk-UA"/>
          </w:rPr>
          <w:t>2004</w:t>
        </w:r>
        <w:r w:rsidRPr="00BC1151">
          <w:rPr>
            <w:sz w:val="28"/>
            <w:szCs w:val="28"/>
            <w:lang w:eastAsia="uk-UA"/>
          </w:rPr>
          <w:t xml:space="preserve"> г</w:t>
        </w:r>
      </w:smartTag>
      <w:r w:rsidRPr="00BC1151">
        <w:rPr>
          <w:sz w:val="28"/>
          <w:szCs w:val="28"/>
          <w:lang w:eastAsia="uk-UA"/>
        </w:rPr>
        <w:t xml:space="preserve">.- 84,0, в </w:t>
      </w:r>
      <w:smartTag w:uri="urn:schemas-microsoft-com:office:smarttags" w:element="metricconverter">
        <w:smartTagPr>
          <w:attr w:name="ProductID" w:val="2005 г"/>
        </w:smartTagPr>
        <w:r w:rsidR="000A5BCB" w:rsidRPr="00BC1151">
          <w:rPr>
            <w:sz w:val="28"/>
            <w:szCs w:val="28"/>
            <w:lang w:eastAsia="uk-UA"/>
          </w:rPr>
          <w:t>2005</w:t>
        </w:r>
        <w:r w:rsidRPr="00BC1151">
          <w:rPr>
            <w:sz w:val="28"/>
            <w:szCs w:val="28"/>
            <w:lang w:eastAsia="uk-UA"/>
          </w:rPr>
          <w:t xml:space="preserve"> г</w:t>
        </w:r>
      </w:smartTag>
      <w:r w:rsidRPr="00BC1151">
        <w:rPr>
          <w:sz w:val="28"/>
          <w:szCs w:val="28"/>
          <w:lang w:eastAsia="uk-UA"/>
        </w:rPr>
        <w:t xml:space="preserve">.- 83,3, в </w:t>
      </w:r>
      <w:smartTag w:uri="urn:schemas-microsoft-com:office:smarttags" w:element="metricconverter">
        <w:smartTagPr>
          <w:attr w:name="ProductID" w:val="2006 г"/>
        </w:smartTagPr>
        <w:r w:rsidR="000A5BCB" w:rsidRPr="00BC1151">
          <w:rPr>
            <w:sz w:val="28"/>
            <w:szCs w:val="28"/>
            <w:lang w:eastAsia="uk-UA"/>
          </w:rPr>
          <w:t>2006</w:t>
        </w:r>
        <w:r w:rsidRPr="00BC1151">
          <w:rPr>
            <w:sz w:val="28"/>
            <w:szCs w:val="28"/>
            <w:lang w:eastAsia="uk-UA"/>
          </w:rPr>
          <w:t xml:space="preserve"> г</w:t>
        </w:r>
      </w:smartTag>
      <w:r w:rsidRPr="00BC1151">
        <w:rPr>
          <w:sz w:val="28"/>
          <w:szCs w:val="28"/>
          <w:lang w:eastAsia="uk-UA"/>
        </w:rPr>
        <w:t xml:space="preserve">.- 80,7, в </w:t>
      </w:r>
      <w:smartTag w:uri="urn:schemas-microsoft-com:office:smarttags" w:element="metricconverter">
        <w:smartTagPr>
          <w:attr w:name="ProductID" w:val="2007 г"/>
        </w:smartTagPr>
        <w:r w:rsidR="000A5BCB" w:rsidRPr="00BC1151">
          <w:rPr>
            <w:sz w:val="28"/>
            <w:szCs w:val="28"/>
            <w:lang w:eastAsia="uk-UA"/>
          </w:rPr>
          <w:t>2007</w:t>
        </w:r>
        <w:r w:rsidRPr="00BC1151">
          <w:rPr>
            <w:sz w:val="28"/>
            <w:szCs w:val="28"/>
            <w:lang w:eastAsia="uk-UA"/>
          </w:rPr>
          <w:t xml:space="preserve"> г</w:t>
        </w:r>
      </w:smartTag>
      <w:r w:rsidRPr="00BC1151">
        <w:rPr>
          <w:sz w:val="28"/>
          <w:szCs w:val="28"/>
          <w:lang w:eastAsia="uk-UA"/>
        </w:rPr>
        <w:t>.- 81,8%.</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Що стосується лізингу автотранспортних засобів, то тут наголошувалося щорічне зниження рівня концентрації лізингових операцій. По легкових автомобілях зниження було нерівномірним. Так, в </w:t>
      </w:r>
      <w:r w:rsidR="000A5BCB" w:rsidRPr="00BC1151">
        <w:rPr>
          <w:sz w:val="28"/>
          <w:szCs w:val="28"/>
          <w:lang w:eastAsia="uk-UA"/>
        </w:rPr>
        <w:t>2002</w:t>
      </w:r>
      <w:r w:rsidRPr="00BC1151">
        <w:rPr>
          <w:sz w:val="28"/>
          <w:szCs w:val="28"/>
          <w:lang w:eastAsia="uk-UA"/>
        </w:rPr>
        <w:t xml:space="preserve"> р. частка першої п'ятірки складала 86,3%, в </w:t>
      </w:r>
      <w:r w:rsidR="000A5BCB" w:rsidRPr="00BC1151">
        <w:rPr>
          <w:sz w:val="28"/>
          <w:szCs w:val="28"/>
          <w:lang w:eastAsia="uk-UA"/>
        </w:rPr>
        <w:t>2004</w:t>
      </w:r>
      <w:r w:rsidRPr="00BC1151">
        <w:rPr>
          <w:sz w:val="28"/>
          <w:szCs w:val="28"/>
          <w:lang w:eastAsia="uk-UA"/>
        </w:rPr>
        <w:t xml:space="preserve"> р. - 87,3, в </w:t>
      </w:r>
      <w:r w:rsidR="000A5BCB" w:rsidRPr="00BC1151">
        <w:rPr>
          <w:sz w:val="28"/>
          <w:szCs w:val="28"/>
          <w:lang w:eastAsia="uk-UA"/>
        </w:rPr>
        <w:t>2005</w:t>
      </w:r>
      <w:r w:rsidRPr="00BC1151">
        <w:rPr>
          <w:sz w:val="28"/>
          <w:szCs w:val="28"/>
          <w:lang w:eastAsia="uk-UA"/>
        </w:rPr>
        <w:t xml:space="preserve"> р. - 86,9, в </w:t>
      </w:r>
      <w:r w:rsidR="000A5BCB" w:rsidRPr="00BC1151">
        <w:rPr>
          <w:sz w:val="28"/>
          <w:szCs w:val="28"/>
          <w:lang w:eastAsia="uk-UA"/>
        </w:rPr>
        <w:t>2006</w:t>
      </w:r>
      <w:r w:rsidRPr="00BC1151">
        <w:rPr>
          <w:sz w:val="28"/>
          <w:szCs w:val="28"/>
          <w:lang w:eastAsia="uk-UA"/>
        </w:rPr>
        <w:t xml:space="preserve"> р. - 82,3%. Місця, що лідерують, займали такі країни, як Німеччина, Великобританія, Італія, Швейцарія, Франція, Австрія, Швеція, і, що дуже цікаво, протягом </w:t>
      </w:r>
      <w:r w:rsidR="000A5BCB" w:rsidRPr="00BC1151">
        <w:rPr>
          <w:sz w:val="28"/>
          <w:szCs w:val="28"/>
          <w:lang w:eastAsia="uk-UA"/>
        </w:rPr>
        <w:t>2005</w:t>
      </w:r>
      <w:r w:rsidRPr="00BC1151">
        <w:rPr>
          <w:sz w:val="28"/>
          <w:szCs w:val="28"/>
          <w:lang w:eastAsia="uk-UA"/>
        </w:rPr>
        <w:t>—</w:t>
      </w:r>
      <w:r w:rsidR="000A5BCB" w:rsidRPr="00BC1151">
        <w:rPr>
          <w:sz w:val="28"/>
          <w:szCs w:val="28"/>
          <w:lang w:eastAsia="uk-UA"/>
        </w:rPr>
        <w:t>2006</w:t>
      </w:r>
      <w:r w:rsidRPr="00BC1151">
        <w:rPr>
          <w:sz w:val="28"/>
          <w:szCs w:val="28"/>
          <w:lang w:eastAsia="uk-UA"/>
        </w:rPr>
        <w:t xml:space="preserve"> рр. четвертое-пятое місце в </w:t>
      </w:r>
      <w:r w:rsidR="00093AA1" w:rsidRPr="00BC1151">
        <w:rPr>
          <w:sz w:val="28"/>
          <w:szCs w:val="28"/>
          <w:lang w:eastAsia="uk-UA"/>
        </w:rPr>
        <w:t>Європі</w:t>
      </w:r>
      <w:r w:rsidRPr="00BC1151">
        <w:rPr>
          <w:sz w:val="28"/>
          <w:szCs w:val="28"/>
          <w:lang w:eastAsia="uk-UA"/>
        </w:rPr>
        <w:t xml:space="preserve"> по лізингу легкових автомобілів займала Чехія. За підсумками </w:t>
      </w:r>
      <w:r w:rsidR="000A5BCB" w:rsidRPr="00BC1151">
        <w:rPr>
          <w:sz w:val="28"/>
          <w:szCs w:val="28"/>
          <w:lang w:eastAsia="uk-UA"/>
        </w:rPr>
        <w:t>2007</w:t>
      </w:r>
      <w:r w:rsidRPr="00BC1151">
        <w:rPr>
          <w:sz w:val="28"/>
          <w:szCs w:val="28"/>
          <w:lang w:eastAsia="uk-UA"/>
        </w:rPr>
        <w:t xml:space="preserve"> р. ця країна була восьмою.</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В той же час концентрація лізингу вантажних автомобілів поступово скорочувалася: у </w:t>
      </w:r>
      <w:r w:rsidR="000A5BCB" w:rsidRPr="00BC1151">
        <w:rPr>
          <w:sz w:val="28"/>
          <w:szCs w:val="28"/>
          <w:lang w:eastAsia="uk-UA"/>
        </w:rPr>
        <w:t>2002</w:t>
      </w:r>
      <w:r w:rsidRPr="00BC1151">
        <w:rPr>
          <w:sz w:val="28"/>
          <w:szCs w:val="28"/>
          <w:lang w:eastAsia="uk-UA"/>
        </w:rPr>
        <w:t xml:space="preserve"> р. вона склала 79,5%, в </w:t>
      </w:r>
      <w:smartTag w:uri="urn:schemas-microsoft-com:office:smarttags" w:element="metricconverter">
        <w:smartTagPr>
          <w:attr w:name="ProductID" w:val="2004 г"/>
        </w:smartTagPr>
        <w:r w:rsidR="000A5BCB" w:rsidRPr="00BC1151">
          <w:rPr>
            <w:sz w:val="28"/>
            <w:szCs w:val="28"/>
            <w:lang w:eastAsia="uk-UA"/>
          </w:rPr>
          <w:t>2004</w:t>
        </w:r>
        <w:r w:rsidRPr="00BC1151">
          <w:rPr>
            <w:sz w:val="28"/>
            <w:szCs w:val="28"/>
            <w:lang w:eastAsia="uk-UA"/>
          </w:rPr>
          <w:t xml:space="preserve"> г</w:t>
        </w:r>
      </w:smartTag>
      <w:r w:rsidRPr="00BC1151">
        <w:rPr>
          <w:sz w:val="28"/>
          <w:szCs w:val="28"/>
          <w:lang w:eastAsia="uk-UA"/>
        </w:rPr>
        <w:t xml:space="preserve">.- 79,7, в </w:t>
      </w:r>
      <w:smartTag w:uri="urn:schemas-microsoft-com:office:smarttags" w:element="metricconverter">
        <w:smartTagPr>
          <w:attr w:name="ProductID" w:val="2005 г"/>
        </w:smartTagPr>
        <w:r w:rsidR="000A5BCB" w:rsidRPr="00BC1151">
          <w:rPr>
            <w:sz w:val="28"/>
            <w:szCs w:val="28"/>
            <w:lang w:eastAsia="uk-UA"/>
          </w:rPr>
          <w:t>2005</w:t>
        </w:r>
        <w:r w:rsidRPr="00BC1151">
          <w:rPr>
            <w:sz w:val="28"/>
            <w:szCs w:val="28"/>
            <w:lang w:eastAsia="uk-UA"/>
          </w:rPr>
          <w:t xml:space="preserve"> г</w:t>
        </w:r>
      </w:smartTag>
      <w:r w:rsidRPr="00BC1151">
        <w:rPr>
          <w:sz w:val="28"/>
          <w:szCs w:val="28"/>
          <w:lang w:eastAsia="uk-UA"/>
        </w:rPr>
        <w:t xml:space="preserve">.- 75,3, в </w:t>
      </w:r>
      <w:smartTag w:uri="urn:schemas-microsoft-com:office:smarttags" w:element="metricconverter">
        <w:smartTagPr>
          <w:attr w:name="ProductID" w:val="2006 г"/>
        </w:smartTagPr>
        <w:r w:rsidR="000A5BCB" w:rsidRPr="00BC1151">
          <w:rPr>
            <w:sz w:val="28"/>
            <w:szCs w:val="28"/>
            <w:lang w:eastAsia="uk-UA"/>
          </w:rPr>
          <w:t>2006</w:t>
        </w:r>
        <w:r w:rsidRPr="00BC1151">
          <w:rPr>
            <w:sz w:val="28"/>
            <w:szCs w:val="28"/>
            <w:lang w:eastAsia="uk-UA"/>
          </w:rPr>
          <w:t xml:space="preserve"> г</w:t>
        </w:r>
      </w:smartTag>
      <w:r w:rsidRPr="00BC1151">
        <w:rPr>
          <w:sz w:val="28"/>
          <w:szCs w:val="28"/>
          <w:lang w:eastAsia="uk-UA"/>
        </w:rPr>
        <w:t xml:space="preserve">.- 71,0, в </w:t>
      </w:r>
      <w:smartTag w:uri="urn:schemas-microsoft-com:office:smarttags" w:element="metricconverter">
        <w:smartTagPr>
          <w:attr w:name="ProductID" w:val="2007 г"/>
        </w:smartTagPr>
        <w:r w:rsidR="000A5BCB" w:rsidRPr="00BC1151">
          <w:rPr>
            <w:sz w:val="28"/>
            <w:szCs w:val="28"/>
            <w:lang w:eastAsia="uk-UA"/>
          </w:rPr>
          <w:t>2007</w:t>
        </w:r>
        <w:r w:rsidRPr="00BC1151">
          <w:rPr>
            <w:sz w:val="28"/>
            <w:szCs w:val="28"/>
            <w:lang w:eastAsia="uk-UA"/>
          </w:rPr>
          <w:t xml:space="preserve"> г</w:t>
        </w:r>
      </w:smartTag>
      <w:r w:rsidRPr="00BC1151">
        <w:rPr>
          <w:sz w:val="28"/>
          <w:szCs w:val="28"/>
          <w:lang w:eastAsia="uk-UA"/>
        </w:rPr>
        <w:t xml:space="preserve">.- 70,1%. Найбільше зосередження об'ємів нового бізнесу по цьому виду устаткування було у Великобританії, у Франції, в Німеччині, Іспанії, Італії. В той же час лізинг вантажівок стабільно дуже популярний в середніх і невеликих за розміром європейських странах— Нідерландах, Австрії, Норвегії, Ірландії, Швейцарії, Швеції. У </w:t>
      </w:r>
      <w:r w:rsidR="000A5BCB" w:rsidRPr="00BC1151">
        <w:rPr>
          <w:sz w:val="28"/>
          <w:szCs w:val="28"/>
          <w:lang w:eastAsia="uk-UA"/>
        </w:rPr>
        <w:t>2006</w:t>
      </w:r>
      <w:r w:rsidRPr="00BC1151">
        <w:rPr>
          <w:sz w:val="28"/>
          <w:szCs w:val="28"/>
          <w:lang w:eastAsia="uk-UA"/>
        </w:rPr>
        <w:t xml:space="preserve"> р. дев'ятий результат в європейській табелі про ранги серед лизингодателей вантажівок зайняла ще одна східноєвропейська страна— Польща, яка за чотири роки збільшила об'єми нових операцій в 20 разів.</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Операції по передачі в лізинг комп'ютерного і офісного устаткування скорочувалися до </w:t>
      </w:r>
      <w:r w:rsidR="000A5BCB" w:rsidRPr="00BC1151">
        <w:rPr>
          <w:sz w:val="28"/>
          <w:szCs w:val="28"/>
          <w:lang w:eastAsia="uk-UA"/>
        </w:rPr>
        <w:t>2004</w:t>
      </w:r>
      <w:r w:rsidRPr="00BC1151">
        <w:rPr>
          <w:sz w:val="28"/>
          <w:szCs w:val="28"/>
          <w:lang w:eastAsia="uk-UA"/>
        </w:rPr>
        <w:t xml:space="preserve"> р., а потім послідував підйом. Комп'ютери морально застарівають швидше за багато інших видів устаткування. Лізингові операції тут не так тривалі по термінах. Впродовж чотирьох років перша європейська п'ятірка країн складалася з Великобританії, Німеччини, Франції, Нідерландів і Швеції.</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Найбільш важливі для аналізу і складання прогнозів показники, що характеризують структуру європейського лізингу по різних видах устаткування, представлені, в таблиці. </w:t>
      </w:r>
      <w:r w:rsidR="009B4296" w:rsidRPr="00BC1151">
        <w:rPr>
          <w:sz w:val="28"/>
          <w:szCs w:val="28"/>
          <w:lang w:eastAsia="uk-UA"/>
        </w:rPr>
        <w:t>7</w:t>
      </w:r>
      <w:r w:rsidRPr="00BC1151">
        <w:rPr>
          <w:sz w:val="28"/>
          <w:szCs w:val="28"/>
          <w:lang w:eastAsia="uk-UA"/>
        </w:rPr>
        <w:t>.</w:t>
      </w:r>
    </w:p>
    <w:p w:rsidR="00F965A1" w:rsidRPr="00BC1151" w:rsidRDefault="00F965A1" w:rsidP="00BC1151">
      <w:pPr>
        <w:spacing w:line="360" w:lineRule="auto"/>
        <w:ind w:firstLine="709"/>
        <w:jc w:val="both"/>
        <w:rPr>
          <w:sz w:val="28"/>
          <w:szCs w:val="28"/>
        </w:rPr>
      </w:pPr>
    </w:p>
    <w:p w:rsidR="009B4296" w:rsidRPr="00BC1151" w:rsidRDefault="00F965A1" w:rsidP="00BC1151">
      <w:pPr>
        <w:spacing w:line="360" w:lineRule="auto"/>
        <w:ind w:firstLine="709"/>
        <w:jc w:val="right"/>
        <w:rPr>
          <w:bCs/>
          <w:sz w:val="28"/>
          <w:szCs w:val="28"/>
          <w:lang w:eastAsia="uk-UA"/>
        </w:rPr>
      </w:pPr>
      <w:r w:rsidRPr="00BC1151">
        <w:rPr>
          <w:bCs/>
          <w:sz w:val="28"/>
          <w:szCs w:val="28"/>
          <w:lang w:eastAsia="uk-UA"/>
        </w:rPr>
        <w:t xml:space="preserve">Таблиця </w:t>
      </w:r>
      <w:r w:rsidR="009B4296" w:rsidRPr="00BC1151">
        <w:rPr>
          <w:bCs/>
          <w:sz w:val="28"/>
          <w:szCs w:val="28"/>
          <w:lang w:eastAsia="uk-UA"/>
        </w:rPr>
        <w:t>7</w:t>
      </w:r>
    </w:p>
    <w:p w:rsidR="00F965A1" w:rsidRPr="00BC1151" w:rsidRDefault="00F965A1" w:rsidP="00BC1151">
      <w:pPr>
        <w:spacing w:line="360" w:lineRule="auto"/>
        <w:ind w:firstLine="709"/>
        <w:jc w:val="center"/>
        <w:rPr>
          <w:b/>
          <w:bCs/>
          <w:sz w:val="28"/>
          <w:szCs w:val="28"/>
          <w:lang w:eastAsia="uk-UA"/>
        </w:rPr>
      </w:pPr>
      <w:r w:rsidRPr="00BC1151">
        <w:rPr>
          <w:b/>
          <w:bCs/>
          <w:sz w:val="28"/>
          <w:szCs w:val="28"/>
          <w:lang w:eastAsia="uk-UA"/>
        </w:rPr>
        <w:t xml:space="preserve">Структура лізингу устаткування в </w:t>
      </w:r>
      <w:r w:rsidR="00093AA1" w:rsidRPr="00BC1151">
        <w:rPr>
          <w:b/>
          <w:bCs/>
          <w:sz w:val="28"/>
          <w:szCs w:val="28"/>
          <w:lang w:eastAsia="uk-UA"/>
        </w:rPr>
        <w:t>Європі</w:t>
      </w:r>
      <w:r w:rsidRPr="00BC1151">
        <w:rPr>
          <w:b/>
          <w:bCs/>
          <w:sz w:val="28"/>
          <w:szCs w:val="28"/>
          <w:lang w:eastAsia="uk-UA"/>
        </w:rPr>
        <w:t xml:space="preserve"> %</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260"/>
        <w:gridCol w:w="1080"/>
        <w:gridCol w:w="900"/>
        <w:gridCol w:w="900"/>
        <w:gridCol w:w="1171"/>
        <w:gridCol w:w="1080"/>
      </w:tblGrid>
      <w:tr w:rsidR="00F965A1" w:rsidRPr="00BC1151">
        <w:trPr>
          <w:trHeight w:val="786"/>
        </w:trPr>
        <w:tc>
          <w:tcPr>
            <w:tcW w:w="2654" w:type="dxa"/>
          </w:tcPr>
          <w:p w:rsidR="00F965A1" w:rsidRPr="00BC1151" w:rsidRDefault="00F965A1" w:rsidP="00BC1151">
            <w:pPr>
              <w:spacing w:line="360" w:lineRule="auto"/>
              <w:rPr>
                <w:sz w:val="20"/>
                <w:szCs w:val="20"/>
              </w:rPr>
            </w:pPr>
          </w:p>
          <w:p w:rsidR="00F965A1" w:rsidRPr="00BC1151" w:rsidRDefault="00F965A1" w:rsidP="00BC1151">
            <w:pPr>
              <w:spacing w:line="360" w:lineRule="auto"/>
              <w:jc w:val="center"/>
              <w:rPr>
                <w:sz w:val="20"/>
                <w:szCs w:val="20"/>
              </w:rPr>
            </w:pPr>
            <w:r w:rsidRPr="00BC1151">
              <w:rPr>
                <w:sz w:val="20"/>
                <w:szCs w:val="20"/>
                <w:lang w:eastAsia="uk-UA"/>
              </w:rPr>
              <w:t>Вид устаткування</w:t>
            </w:r>
          </w:p>
        </w:tc>
        <w:tc>
          <w:tcPr>
            <w:tcW w:w="1260"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2001</w:t>
            </w:r>
            <w:r w:rsidR="009B4296" w:rsidRPr="00BC1151">
              <w:rPr>
                <w:sz w:val="20"/>
                <w:szCs w:val="20"/>
                <w:lang w:eastAsia="uk-UA"/>
              </w:rPr>
              <w:t xml:space="preserve"> р</w:t>
            </w:r>
            <w:r w:rsidR="00F965A1" w:rsidRPr="00BC1151">
              <w:rPr>
                <w:sz w:val="20"/>
                <w:szCs w:val="20"/>
                <w:lang w:eastAsia="uk-UA"/>
              </w:rPr>
              <w:t>.</w:t>
            </w:r>
          </w:p>
        </w:tc>
        <w:tc>
          <w:tcPr>
            <w:tcW w:w="1080"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2002</w:t>
            </w:r>
            <w:r w:rsidR="009B4296" w:rsidRPr="00BC1151">
              <w:rPr>
                <w:sz w:val="20"/>
                <w:szCs w:val="20"/>
                <w:lang w:eastAsia="uk-UA"/>
              </w:rPr>
              <w:t xml:space="preserve"> р</w:t>
            </w:r>
            <w:r w:rsidR="00F965A1" w:rsidRPr="00BC1151">
              <w:rPr>
                <w:sz w:val="20"/>
                <w:szCs w:val="20"/>
                <w:lang w:eastAsia="uk-UA"/>
              </w:rPr>
              <w:t>.</w:t>
            </w:r>
          </w:p>
        </w:tc>
        <w:tc>
          <w:tcPr>
            <w:tcW w:w="900"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2004</w:t>
            </w:r>
            <w:r w:rsidR="009B4296" w:rsidRPr="00BC1151">
              <w:rPr>
                <w:sz w:val="20"/>
                <w:szCs w:val="20"/>
                <w:lang w:eastAsia="uk-UA"/>
              </w:rPr>
              <w:t>р</w:t>
            </w:r>
            <w:r w:rsidR="00F965A1" w:rsidRPr="00BC1151">
              <w:rPr>
                <w:sz w:val="20"/>
                <w:szCs w:val="20"/>
                <w:lang w:eastAsia="uk-UA"/>
              </w:rPr>
              <w:t>.</w:t>
            </w:r>
          </w:p>
        </w:tc>
        <w:tc>
          <w:tcPr>
            <w:tcW w:w="900"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2005</w:t>
            </w:r>
            <w:r w:rsidR="009B4296" w:rsidRPr="00BC1151">
              <w:rPr>
                <w:sz w:val="20"/>
                <w:szCs w:val="20"/>
                <w:lang w:eastAsia="uk-UA"/>
              </w:rPr>
              <w:t xml:space="preserve"> р</w:t>
            </w:r>
            <w:r w:rsidR="00F965A1" w:rsidRPr="00BC1151">
              <w:rPr>
                <w:sz w:val="20"/>
                <w:szCs w:val="20"/>
                <w:lang w:eastAsia="uk-UA"/>
              </w:rPr>
              <w:t>.</w:t>
            </w:r>
          </w:p>
        </w:tc>
        <w:tc>
          <w:tcPr>
            <w:tcW w:w="1171"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2006</w:t>
            </w:r>
            <w:r w:rsidR="009B4296" w:rsidRPr="00BC1151">
              <w:rPr>
                <w:sz w:val="20"/>
                <w:szCs w:val="20"/>
                <w:lang w:eastAsia="uk-UA"/>
              </w:rPr>
              <w:t xml:space="preserve"> р</w:t>
            </w:r>
            <w:r w:rsidR="00F965A1" w:rsidRPr="00BC1151">
              <w:rPr>
                <w:sz w:val="20"/>
                <w:szCs w:val="20"/>
                <w:lang w:eastAsia="uk-UA"/>
              </w:rPr>
              <w:t>.</w:t>
            </w:r>
          </w:p>
        </w:tc>
        <w:tc>
          <w:tcPr>
            <w:tcW w:w="1080" w:type="dxa"/>
          </w:tcPr>
          <w:p w:rsidR="00F965A1" w:rsidRPr="00BC1151" w:rsidRDefault="00F965A1" w:rsidP="00BC1151">
            <w:pPr>
              <w:spacing w:line="360" w:lineRule="auto"/>
              <w:jc w:val="center"/>
              <w:rPr>
                <w:sz w:val="20"/>
                <w:szCs w:val="20"/>
              </w:rPr>
            </w:pPr>
          </w:p>
          <w:p w:rsidR="00F965A1" w:rsidRPr="00BC1151" w:rsidRDefault="000A5BCB" w:rsidP="00BC1151">
            <w:pPr>
              <w:spacing w:line="360" w:lineRule="auto"/>
              <w:jc w:val="center"/>
              <w:rPr>
                <w:sz w:val="20"/>
                <w:szCs w:val="20"/>
              </w:rPr>
            </w:pPr>
            <w:r w:rsidRPr="00BC1151">
              <w:rPr>
                <w:sz w:val="20"/>
                <w:szCs w:val="20"/>
                <w:lang w:eastAsia="uk-UA"/>
              </w:rPr>
              <w:t xml:space="preserve">2007 </w:t>
            </w:r>
            <w:r w:rsidR="009B4296" w:rsidRPr="00BC1151">
              <w:rPr>
                <w:sz w:val="20"/>
                <w:szCs w:val="20"/>
                <w:lang w:eastAsia="uk-UA"/>
              </w:rPr>
              <w:t>р</w:t>
            </w:r>
            <w:r w:rsidR="00F965A1" w:rsidRPr="00BC1151">
              <w:rPr>
                <w:sz w:val="20"/>
                <w:szCs w:val="20"/>
                <w:lang w:eastAsia="uk-UA"/>
              </w:rPr>
              <w:t>.</w:t>
            </w:r>
          </w:p>
        </w:tc>
      </w:tr>
      <w:tr w:rsidR="00F965A1" w:rsidRPr="00BC1151">
        <w:trPr>
          <w:trHeight w:val="1895"/>
        </w:trPr>
        <w:tc>
          <w:tcPr>
            <w:tcW w:w="2654" w:type="dxa"/>
          </w:tcPr>
          <w:p w:rsidR="00F965A1" w:rsidRPr="00BC1151" w:rsidRDefault="00F965A1" w:rsidP="00BC1151">
            <w:pPr>
              <w:spacing w:line="360" w:lineRule="auto"/>
              <w:rPr>
                <w:sz w:val="20"/>
                <w:szCs w:val="20"/>
              </w:rPr>
            </w:pPr>
            <w:r w:rsidRPr="00BC1151">
              <w:rPr>
                <w:sz w:val="20"/>
                <w:szCs w:val="20"/>
                <w:lang w:eastAsia="uk-UA"/>
              </w:rPr>
              <w:t>Всього</w:t>
            </w:r>
          </w:p>
          <w:p w:rsidR="00F965A1" w:rsidRPr="00BC1151" w:rsidRDefault="00F965A1" w:rsidP="00BC1151">
            <w:pPr>
              <w:spacing w:line="360" w:lineRule="auto"/>
              <w:rPr>
                <w:sz w:val="20"/>
                <w:szCs w:val="20"/>
              </w:rPr>
            </w:pPr>
            <w:r w:rsidRPr="00BC1151">
              <w:rPr>
                <w:sz w:val="20"/>
                <w:szCs w:val="20"/>
                <w:lang w:eastAsia="uk-UA"/>
              </w:rPr>
              <w:t>У тому числі:</w:t>
            </w:r>
          </w:p>
          <w:p w:rsidR="00F965A1" w:rsidRPr="00BC1151" w:rsidRDefault="00F965A1" w:rsidP="00BC1151">
            <w:pPr>
              <w:spacing w:line="360" w:lineRule="auto"/>
              <w:rPr>
                <w:sz w:val="20"/>
                <w:szCs w:val="20"/>
              </w:rPr>
            </w:pPr>
            <w:r w:rsidRPr="00BC1151">
              <w:rPr>
                <w:sz w:val="20"/>
                <w:szCs w:val="20"/>
                <w:lang w:eastAsia="uk-UA"/>
              </w:rPr>
              <w:t>Промислове устаткування</w:t>
            </w:r>
          </w:p>
          <w:p w:rsidR="00F965A1" w:rsidRPr="00BC1151" w:rsidRDefault="00F965A1" w:rsidP="00BC1151">
            <w:pPr>
              <w:spacing w:line="360" w:lineRule="auto"/>
              <w:rPr>
                <w:sz w:val="20"/>
                <w:szCs w:val="20"/>
              </w:rPr>
            </w:pPr>
            <w:r w:rsidRPr="00BC1151">
              <w:rPr>
                <w:sz w:val="20"/>
                <w:szCs w:val="20"/>
                <w:lang w:eastAsia="uk-UA"/>
              </w:rPr>
              <w:t>Комп'ютери і оргтехніка</w:t>
            </w:r>
          </w:p>
          <w:p w:rsidR="00F965A1" w:rsidRPr="00BC1151" w:rsidRDefault="00F965A1" w:rsidP="00BC1151">
            <w:pPr>
              <w:spacing w:line="360" w:lineRule="auto"/>
              <w:rPr>
                <w:sz w:val="20"/>
                <w:szCs w:val="20"/>
              </w:rPr>
            </w:pPr>
            <w:r w:rsidRPr="00BC1151">
              <w:rPr>
                <w:sz w:val="20"/>
                <w:szCs w:val="20"/>
                <w:lang w:eastAsia="uk-UA"/>
              </w:rPr>
              <w:t>Вантажні автомобілі</w:t>
            </w:r>
          </w:p>
          <w:p w:rsidR="00F965A1" w:rsidRPr="00BC1151" w:rsidRDefault="00F965A1" w:rsidP="00BC1151">
            <w:pPr>
              <w:spacing w:line="360" w:lineRule="auto"/>
              <w:rPr>
                <w:sz w:val="20"/>
                <w:szCs w:val="20"/>
              </w:rPr>
            </w:pPr>
            <w:r w:rsidRPr="00BC1151">
              <w:rPr>
                <w:sz w:val="20"/>
                <w:szCs w:val="20"/>
                <w:lang w:eastAsia="uk-UA"/>
              </w:rPr>
              <w:t>Легкові автомобілі</w:t>
            </w:r>
          </w:p>
          <w:p w:rsidR="00F965A1" w:rsidRPr="00BC1151" w:rsidRDefault="00F965A1" w:rsidP="00BC1151">
            <w:pPr>
              <w:spacing w:line="360" w:lineRule="auto"/>
              <w:rPr>
                <w:sz w:val="20"/>
                <w:szCs w:val="20"/>
              </w:rPr>
            </w:pPr>
            <w:r w:rsidRPr="00BC1151">
              <w:rPr>
                <w:sz w:val="20"/>
                <w:szCs w:val="20"/>
                <w:lang w:eastAsia="uk-UA"/>
              </w:rPr>
              <w:t>Кораблі, літаки, вагони</w:t>
            </w:r>
          </w:p>
          <w:p w:rsidR="00F965A1" w:rsidRPr="00BC1151" w:rsidRDefault="00F965A1" w:rsidP="00BC1151">
            <w:pPr>
              <w:spacing w:line="360" w:lineRule="auto"/>
              <w:rPr>
                <w:sz w:val="20"/>
                <w:szCs w:val="20"/>
              </w:rPr>
            </w:pPr>
            <w:r w:rsidRPr="00BC1151">
              <w:rPr>
                <w:sz w:val="20"/>
                <w:szCs w:val="20"/>
                <w:lang w:eastAsia="uk-UA"/>
              </w:rPr>
              <w:t>Інше устаткування</w:t>
            </w:r>
          </w:p>
        </w:tc>
        <w:tc>
          <w:tcPr>
            <w:tcW w:w="1260"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30,9</w:t>
            </w:r>
          </w:p>
          <w:p w:rsidR="00F965A1" w:rsidRPr="00BC1151" w:rsidRDefault="00F965A1" w:rsidP="00BC1151">
            <w:pPr>
              <w:spacing w:line="360" w:lineRule="auto"/>
              <w:jc w:val="center"/>
              <w:rPr>
                <w:sz w:val="20"/>
                <w:szCs w:val="20"/>
              </w:rPr>
            </w:pPr>
            <w:r w:rsidRPr="00BC1151">
              <w:rPr>
                <w:sz w:val="20"/>
                <w:szCs w:val="20"/>
              </w:rPr>
              <w:t>16,7</w:t>
            </w:r>
          </w:p>
          <w:p w:rsidR="00F965A1" w:rsidRPr="00BC1151" w:rsidRDefault="00F965A1" w:rsidP="00BC1151">
            <w:pPr>
              <w:spacing w:line="360" w:lineRule="auto"/>
              <w:jc w:val="center"/>
              <w:rPr>
                <w:sz w:val="20"/>
                <w:szCs w:val="20"/>
              </w:rPr>
            </w:pPr>
            <w:r w:rsidRPr="00BC1151">
              <w:rPr>
                <w:sz w:val="20"/>
                <w:szCs w:val="20"/>
              </w:rPr>
              <w:t>13,2</w:t>
            </w:r>
          </w:p>
          <w:p w:rsidR="00F965A1" w:rsidRPr="00BC1151" w:rsidRDefault="00F965A1" w:rsidP="00BC1151">
            <w:pPr>
              <w:spacing w:line="360" w:lineRule="auto"/>
              <w:jc w:val="center"/>
              <w:rPr>
                <w:sz w:val="20"/>
                <w:szCs w:val="20"/>
              </w:rPr>
            </w:pPr>
            <w:r w:rsidRPr="00BC1151">
              <w:rPr>
                <w:sz w:val="20"/>
                <w:szCs w:val="20"/>
              </w:rPr>
              <w:t>29,1</w:t>
            </w:r>
          </w:p>
          <w:p w:rsidR="00F965A1" w:rsidRPr="00BC1151" w:rsidRDefault="00F965A1" w:rsidP="00BC1151">
            <w:pPr>
              <w:spacing w:line="360" w:lineRule="auto"/>
              <w:jc w:val="center"/>
              <w:rPr>
                <w:sz w:val="20"/>
                <w:szCs w:val="20"/>
              </w:rPr>
            </w:pPr>
            <w:r w:rsidRPr="00BC1151">
              <w:rPr>
                <w:sz w:val="20"/>
                <w:szCs w:val="20"/>
              </w:rPr>
              <w:t>4,5</w:t>
            </w:r>
          </w:p>
          <w:p w:rsidR="00F965A1" w:rsidRPr="00BC1151" w:rsidRDefault="00F965A1" w:rsidP="00BC1151">
            <w:pPr>
              <w:spacing w:line="360" w:lineRule="auto"/>
              <w:jc w:val="center"/>
              <w:rPr>
                <w:sz w:val="20"/>
                <w:szCs w:val="20"/>
              </w:rPr>
            </w:pPr>
            <w:r w:rsidRPr="00BC1151">
              <w:rPr>
                <w:sz w:val="20"/>
                <w:szCs w:val="20"/>
              </w:rPr>
              <w:t>5,6</w:t>
            </w:r>
          </w:p>
        </w:tc>
        <w:tc>
          <w:tcPr>
            <w:tcW w:w="1080"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26,2</w:t>
            </w:r>
          </w:p>
          <w:p w:rsidR="00F965A1" w:rsidRPr="00BC1151" w:rsidRDefault="00F965A1" w:rsidP="00BC1151">
            <w:pPr>
              <w:spacing w:line="360" w:lineRule="auto"/>
              <w:jc w:val="center"/>
              <w:rPr>
                <w:sz w:val="20"/>
                <w:szCs w:val="20"/>
              </w:rPr>
            </w:pPr>
            <w:r w:rsidRPr="00BC1151">
              <w:rPr>
                <w:sz w:val="20"/>
                <w:szCs w:val="20"/>
              </w:rPr>
              <w:t>17,1</w:t>
            </w:r>
          </w:p>
          <w:p w:rsidR="00F965A1" w:rsidRPr="00BC1151" w:rsidRDefault="00F965A1" w:rsidP="00BC1151">
            <w:pPr>
              <w:spacing w:line="360" w:lineRule="auto"/>
              <w:jc w:val="center"/>
              <w:rPr>
                <w:sz w:val="20"/>
                <w:szCs w:val="20"/>
              </w:rPr>
            </w:pPr>
            <w:r w:rsidRPr="00BC1151">
              <w:rPr>
                <w:sz w:val="20"/>
                <w:szCs w:val="20"/>
              </w:rPr>
              <w:t>15,4</w:t>
            </w:r>
          </w:p>
          <w:p w:rsidR="00F965A1" w:rsidRPr="00BC1151" w:rsidRDefault="00F965A1" w:rsidP="00BC1151">
            <w:pPr>
              <w:spacing w:line="360" w:lineRule="auto"/>
              <w:jc w:val="center"/>
              <w:rPr>
                <w:sz w:val="20"/>
                <w:szCs w:val="20"/>
              </w:rPr>
            </w:pPr>
            <w:r w:rsidRPr="00BC1151">
              <w:rPr>
                <w:sz w:val="20"/>
                <w:szCs w:val="20"/>
              </w:rPr>
              <w:t>31,1</w:t>
            </w:r>
          </w:p>
          <w:p w:rsidR="00F965A1" w:rsidRPr="00BC1151" w:rsidRDefault="00F965A1" w:rsidP="00BC1151">
            <w:pPr>
              <w:spacing w:line="360" w:lineRule="auto"/>
              <w:jc w:val="center"/>
              <w:rPr>
                <w:sz w:val="20"/>
                <w:szCs w:val="20"/>
              </w:rPr>
            </w:pPr>
            <w:r w:rsidRPr="00BC1151">
              <w:rPr>
                <w:sz w:val="20"/>
                <w:szCs w:val="20"/>
              </w:rPr>
              <w:t>4,2</w:t>
            </w:r>
          </w:p>
          <w:p w:rsidR="00F965A1" w:rsidRPr="00BC1151" w:rsidRDefault="00F965A1" w:rsidP="00BC1151">
            <w:pPr>
              <w:spacing w:line="360" w:lineRule="auto"/>
              <w:jc w:val="center"/>
              <w:rPr>
                <w:sz w:val="20"/>
                <w:szCs w:val="20"/>
              </w:rPr>
            </w:pPr>
            <w:r w:rsidRPr="00BC1151">
              <w:rPr>
                <w:sz w:val="20"/>
                <w:szCs w:val="20"/>
              </w:rPr>
              <w:t>5,9</w:t>
            </w:r>
          </w:p>
        </w:tc>
        <w:tc>
          <w:tcPr>
            <w:tcW w:w="900"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24,3</w:t>
            </w:r>
          </w:p>
          <w:p w:rsidR="00F965A1" w:rsidRPr="00BC1151" w:rsidRDefault="00F965A1" w:rsidP="00BC1151">
            <w:pPr>
              <w:spacing w:line="360" w:lineRule="auto"/>
              <w:jc w:val="center"/>
              <w:rPr>
                <w:sz w:val="20"/>
                <w:szCs w:val="20"/>
              </w:rPr>
            </w:pPr>
            <w:r w:rsidRPr="00BC1151">
              <w:rPr>
                <w:sz w:val="20"/>
                <w:szCs w:val="20"/>
              </w:rPr>
              <w:t>13,9</w:t>
            </w:r>
          </w:p>
          <w:p w:rsidR="00F965A1" w:rsidRPr="00BC1151" w:rsidRDefault="00F965A1" w:rsidP="00BC1151">
            <w:pPr>
              <w:spacing w:line="360" w:lineRule="auto"/>
              <w:jc w:val="center"/>
              <w:rPr>
                <w:sz w:val="20"/>
                <w:szCs w:val="20"/>
              </w:rPr>
            </w:pPr>
            <w:r w:rsidRPr="00BC1151">
              <w:rPr>
                <w:sz w:val="20"/>
                <w:szCs w:val="20"/>
              </w:rPr>
              <w:t>13,8</w:t>
            </w:r>
          </w:p>
          <w:p w:rsidR="00F965A1" w:rsidRPr="00BC1151" w:rsidRDefault="00F965A1" w:rsidP="00BC1151">
            <w:pPr>
              <w:spacing w:line="360" w:lineRule="auto"/>
              <w:jc w:val="center"/>
              <w:rPr>
                <w:sz w:val="20"/>
                <w:szCs w:val="20"/>
              </w:rPr>
            </w:pPr>
            <w:r w:rsidRPr="00BC1151">
              <w:rPr>
                <w:sz w:val="20"/>
                <w:szCs w:val="20"/>
              </w:rPr>
              <w:t>38,8</w:t>
            </w:r>
          </w:p>
          <w:p w:rsidR="00F965A1" w:rsidRPr="00BC1151" w:rsidRDefault="00F965A1" w:rsidP="00BC1151">
            <w:pPr>
              <w:spacing w:line="360" w:lineRule="auto"/>
              <w:jc w:val="center"/>
              <w:rPr>
                <w:sz w:val="20"/>
                <w:szCs w:val="20"/>
              </w:rPr>
            </w:pPr>
            <w:r w:rsidRPr="00BC1151">
              <w:rPr>
                <w:sz w:val="20"/>
                <w:szCs w:val="20"/>
              </w:rPr>
              <w:t>4,2</w:t>
            </w:r>
          </w:p>
          <w:p w:rsidR="00F965A1" w:rsidRPr="00BC1151" w:rsidRDefault="00F965A1" w:rsidP="00BC1151">
            <w:pPr>
              <w:spacing w:line="360" w:lineRule="auto"/>
              <w:jc w:val="center"/>
              <w:rPr>
                <w:sz w:val="20"/>
                <w:szCs w:val="20"/>
              </w:rPr>
            </w:pPr>
            <w:r w:rsidRPr="00BC1151">
              <w:rPr>
                <w:sz w:val="20"/>
                <w:szCs w:val="20"/>
              </w:rPr>
              <w:t>5,0</w:t>
            </w:r>
          </w:p>
        </w:tc>
        <w:tc>
          <w:tcPr>
            <w:tcW w:w="900"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26,0</w:t>
            </w:r>
          </w:p>
          <w:p w:rsidR="00F965A1" w:rsidRPr="00BC1151" w:rsidRDefault="00F965A1" w:rsidP="00BC1151">
            <w:pPr>
              <w:spacing w:line="360" w:lineRule="auto"/>
              <w:jc w:val="center"/>
              <w:rPr>
                <w:sz w:val="20"/>
                <w:szCs w:val="20"/>
              </w:rPr>
            </w:pPr>
            <w:r w:rsidRPr="00BC1151">
              <w:rPr>
                <w:sz w:val="20"/>
                <w:szCs w:val="20"/>
              </w:rPr>
              <w:t>12,9</w:t>
            </w:r>
          </w:p>
          <w:p w:rsidR="00F965A1" w:rsidRPr="00BC1151" w:rsidRDefault="00F965A1" w:rsidP="00BC1151">
            <w:pPr>
              <w:spacing w:line="360" w:lineRule="auto"/>
              <w:jc w:val="center"/>
              <w:rPr>
                <w:sz w:val="20"/>
                <w:szCs w:val="20"/>
              </w:rPr>
            </w:pPr>
            <w:r w:rsidRPr="00BC1151">
              <w:rPr>
                <w:sz w:val="20"/>
                <w:szCs w:val="20"/>
              </w:rPr>
              <w:t>15,7</w:t>
            </w:r>
          </w:p>
          <w:p w:rsidR="00F965A1" w:rsidRPr="00BC1151" w:rsidRDefault="00F965A1" w:rsidP="00BC1151">
            <w:pPr>
              <w:spacing w:line="360" w:lineRule="auto"/>
              <w:jc w:val="center"/>
              <w:rPr>
                <w:sz w:val="20"/>
                <w:szCs w:val="20"/>
              </w:rPr>
            </w:pPr>
            <w:r w:rsidRPr="00BC1151">
              <w:rPr>
                <w:sz w:val="20"/>
                <w:szCs w:val="20"/>
              </w:rPr>
              <w:t>36,6</w:t>
            </w:r>
          </w:p>
          <w:p w:rsidR="00F965A1" w:rsidRPr="00BC1151" w:rsidRDefault="00F965A1" w:rsidP="00BC1151">
            <w:pPr>
              <w:spacing w:line="360" w:lineRule="auto"/>
              <w:jc w:val="center"/>
              <w:rPr>
                <w:sz w:val="20"/>
                <w:szCs w:val="20"/>
              </w:rPr>
            </w:pPr>
            <w:r w:rsidRPr="00BC1151">
              <w:rPr>
                <w:sz w:val="20"/>
                <w:szCs w:val="20"/>
              </w:rPr>
              <w:t>3,7</w:t>
            </w:r>
          </w:p>
          <w:p w:rsidR="00F965A1" w:rsidRPr="00BC1151" w:rsidRDefault="00F965A1" w:rsidP="00BC1151">
            <w:pPr>
              <w:spacing w:line="360" w:lineRule="auto"/>
              <w:jc w:val="center"/>
              <w:rPr>
                <w:sz w:val="20"/>
                <w:szCs w:val="20"/>
              </w:rPr>
            </w:pPr>
            <w:r w:rsidRPr="00BC1151">
              <w:rPr>
                <w:sz w:val="20"/>
                <w:szCs w:val="20"/>
              </w:rPr>
              <w:t>5,1</w:t>
            </w:r>
          </w:p>
        </w:tc>
        <w:tc>
          <w:tcPr>
            <w:tcW w:w="1171"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23,0</w:t>
            </w:r>
          </w:p>
          <w:p w:rsidR="00F965A1" w:rsidRPr="00BC1151" w:rsidRDefault="00F965A1" w:rsidP="00BC1151">
            <w:pPr>
              <w:spacing w:line="360" w:lineRule="auto"/>
              <w:jc w:val="center"/>
              <w:rPr>
                <w:sz w:val="20"/>
                <w:szCs w:val="20"/>
              </w:rPr>
            </w:pPr>
            <w:r w:rsidRPr="00BC1151">
              <w:rPr>
                <w:sz w:val="20"/>
                <w:szCs w:val="20"/>
              </w:rPr>
              <w:t>11,7</w:t>
            </w:r>
          </w:p>
          <w:p w:rsidR="00F965A1" w:rsidRPr="00BC1151" w:rsidRDefault="00F965A1" w:rsidP="00BC1151">
            <w:pPr>
              <w:spacing w:line="360" w:lineRule="auto"/>
              <w:jc w:val="center"/>
              <w:rPr>
                <w:sz w:val="20"/>
                <w:szCs w:val="20"/>
              </w:rPr>
            </w:pPr>
            <w:r w:rsidRPr="00BC1151">
              <w:rPr>
                <w:sz w:val="20"/>
                <w:szCs w:val="20"/>
              </w:rPr>
              <w:t>15,0</w:t>
            </w:r>
          </w:p>
          <w:p w:rsidR="00F965A1" w:rsidRPr="00BC1151" w:rsidRDefault="00F965A1" w:rsidP="00BC1151">
            <w:pPr>
              <w:spacing w:line="360" w:lineRule="auto"/>
              <w:jc w:val="center"/>
              <w:rPr>
                <w:sz w:val="20"/>
                <w:szCs w:val="20"/>
              </w:rPr>
            </w:pPr>
            <w:r w:rsidRPr="00BC1151">
              <w:rPr>
                <w:sz w:val="20"/>
                <w:szCs w:val="20"/>
              </w:rPr>
              <w:t>37,0</w:t>
            </w:r>
          </w:p>
          <w:p w:rsidR="00F965A1" w:rsidRPr="00BC1151" w:rsidRDefault="00F965A1" w:rsidP="00BC1151">
            <w:pPr>
              <w:spacing w:line="360" w:lineRule="auto"/>
              <w:jc w:val="center"/>
              <w:rPr>
                <w:sz w:val="20"/>
                <w:szCs w:val="20"/>
              </w:rPr>
            </w:pPr>
            <w:r w:rsidRPr="00BC1151">
              <w:rPr>
                <w:sz w:val="20"/>
                <w:szCs w:val="20"/>
              </w:rPr>
              <w:t>5,9</w:t>
            </w:r>
          </w:p>
          <w:p w:rsidR="00F965A1" w:rsidRPr="00BC1151" w:rsidRDefault="00F965A1" w:rsidP="00BC1151">
            <w:pPr>
              <w:spacing w:line="360" w:lineRule="auto"/>
              <w:jc w:val="center"/>
              <w:rPr>
                <w:sz w:val="20"/>
                <w:szCs w:val="20"/>
              </w:rPr>
            </w:pPr>
            <w:r w:rsidRPr="00BC1151">
              <w:rPr>
                <w:sz w:val="20"/>
                <w:szCs w:val="20"/>
              </w:rPr>
              <w:t>7,4</w:t>
            </w:r>
          </w:p>
        </w:tc>
        <w:tc>
          <w:tcPr>
            <w:tcW w:w="1080" w:type="dxa"/>
          </w:tcPr>
          <w:p w:rsidR="00F965A1" w:rsidRPr="00BC1151" w:rsidRDefault="00F965A1" w:rsidP="00BC1151">
            <w:pPr>
              <w:spacing w:line="360" w:lineRule="auto"/>
              <w:jc w:val="center"/>
              <w:rPr>
                <w:sz w:val="20"/>
                <w:szCs w:val="20"/>
              </w:rPr>
            </w:pPr>
            <w:r w:rsidRPr="00BC1151">
              <w:rPr>
                <w:sz w:val="20"/>
                <w:szCs w:val="20"/>
              </w:rPr>
              <w:t>100,0</w:t>
            </w:r>
          </w:p>
          <w:p w:rsidR="00F965A1" w:rsidRPr="00BC1151" w:rsidRDefault="00F965A1" w:rsidP="00BC1151">
            <w:pPr>
              <w:spacing w:line="360" w:lineRule="auto"/>
              <w:jc w:val="center"/>
              <w:rPr>
                <w:sz w:val="20"/>
                <w:szCs w:val="20"/>
              </w:rPr>
            </w:pPr>
          </w:p>
          <w:p w:rsidR="00F965A1" w:rsidRPr="00BC1151" w:rsidRDefault="00F965A1" w:rsidP="00BC1151">
            <w:pPr>
              <w:spacing w:line="360" w:lineRule="auto"/>
              <w:jc w:val="center"/>
              <w:rPr>
                <w:sz w:val="20"/>
                <w:szCs w:val="20"/>
              </w:rPr>
            </w:pPr>
            <w:r w:rsidRPr="00BC1151">
              <w:rPr>
                <w:sz w:val="20"/>
                <w:szCs w:val="20"/>
              </w:rPr>
              <w:t>25,8</w:t>
            </w:r>
          </w:p>
          <w:p w:rsidR="00F965A1" w:rsidRPr="00BC1151" w:rsidRDefault="00F965A1" w:rsidP="00BC1151">
            <w:pPr>
              <w:spacing w:line="360" w:lineRule="auto"/>
              <w:jc w:val="center"/>
              <w:rPr>
                <w:sz w:val="20"/>
                <w:szCs w:val="20"/>
              </w:rPr>
            </w:pPr>
            <w:r w:rsidRPr="00BC1151">
              <w:rPr>
                <w:sz w:val="20"/>
                <w:szCs w:val="20"/>
              </w:rPr>
              <w:t>11,8</w:t>
            </w:r>
          </w:p>
          <w:p w:rsidR="00F965A1" w:rsidRPr="00BC1151" w:rsidRDefault="00F965A1" w:rsidP="00BC1151">
            <w:pPr>
              <w:spacing w:line="360" w:lineRule="auto"/>
              <w:jc w:val="center"/>
              <w:rPr>
                <w:sz w:val="20"/>
                <w:szCs w:val="20"/>
              </w:rPr>
            </w:pPr>
            <w:r w:rsidRPr="00BC1151">
              <w:rPr>
                <w:sz w:val="20"/>
                <w:szCs w:val="20"/>
              </w:rPr>
              <w:t>15,1</w:t>
            </w:r>
          </w:p>
          <w:p w:rsidR="00F965A1" w:rsidRPr="00BC1151" w:rsidRDefault="00F965A1" w:rsidP="00BC1151">
            <w:pPr>
              <w:spacing w:line="360" w:lineRule="auto"/>
              <w:jc w:val="center"/>
              <w:rPr>
                <w:sz w:val="20"/>
                <w:szCs w:val="20"/>
              </w:rPr>
            </w:pPr>
            <w:r w:rsidRPr="00BC1151">
              <w:rPr>
                <w:sz w:val="20"/>
                <w:szCs w:val="20"/>
              </w:rPr>
              <w:t>36,4</w:t>
            </w:r>
          </w:p>
          <w:p w:rsidR="00F965A1" w:rsidRPr="00BC1151" w:rsidRDefault="00F965A1" w:rsidP="00BC1151">
            <w:pPr>
              <w:spacing w:line="360" w:lineRule="auto"/>
              <w:jc w:val="center"/>
              <w:rPr>
                <w:sz w:val="20"/>
                <w:szCs w:val="20"/>
              </w:rPr>
            </w:pPr>
            <w:r w:rsidRPr="00BC1151">
              <w:rPr>
                <w:sz w:val="20"/>
                <w:szCs w:val="20"/>
              </w:rPr>
              <w:t>4,5</w:t>
            </w:r>
          </w:p>
          <w:p w:rsidR="00F965A1" w:rsidRPr="00BC1151" w:rsidRDefault="00F965A1" w:rsidP="00BC1151">
            <w:pPr>
              <w:spacing w:line="360" w:lineRule="auto"/>
              <w:jc w:val="center"/>
              <w:rPr>
                <w:sz w:val="20"/>
                <w:szCs w:val="20"/>
              </w:rPr>
            </w:pPr>
            <w:r w:rsidRPr="00BC1151">
              <w:rPr>
                <w:sz w:val="20"/>
                <w:szCs w:val="20"/>
              </w:rPr>
              <w:t>6,9</w:t>
            </w:r>
          </w:p>
        </w:tc>
      </w:tr>
    </w:tbl>
    <w:p w:rsidR="00F965A1" w:rsidRPr="00BC1151" w:rsidRDefault="00F965A1" w:rsidP="00BC1151">
      <w:pPr>
        <w:spacing w:line="360" w:lineRule="auto"/>
        <w:rPr>
          <w:sz w:val="20"/>
          <w:szCs w:val="20"/>
        </w:rPr>
      </w:pPr>
    </w:p>
    <w:p w:rsidR="00F965A1" w:rsidRPr="00BC1151" w:rsidRDefault="00F965A1" w:rsidP="00BC1151">
      <w:pPr>
        <w:spacing w:line="360" w:lineRule="auto"/>
        <w:ind w:firstLine="709"/>
        <w:jc w:val="both"/>
        <w:rPr>
          <w:sz w:val="28"/>
          <w:szCs w:val="28"/>
        </w:rPr>
      </w:pPr>
      <w:r w:rsidRPr="00BC1151">
        <w:rPr>
          <w:sz w:val="28"/>
          <w:szCs w:val="28"/>
          <w:lang w:eastAsia="uk-UA"/>
        </w:rPr>
        <w:t>Як видно, найбільш значущим по питомій вазі в спільному об'ємі лізингових операцій є лізинг легкових автомобілів. Це не випадково. Відвіку в оренду, в лізинг більш всього здавалися засоби пересування. Оновлювана цього виду устаткування найвища. В середньому вона відбувається кожні три-чотири роки.</w:t>
      </w:r>
    </w:p>
    <w:p w:rsidR="00F965A1" w:rsidRPr="00BC1151" w:rsidRDefault="00F965A1" w:rsidP="00BC1151">
      <w:pPr>
        <w:spacing w:line="360" w:lineRule="auto"/>
        <w:ind w:firstLine="709"/>
        <w:jc w:val="both"/>
        <w:rPr>
          <w:sz w:val="28"/>
          <w:szCs w:val="28"/>
        </w:rPr>
      </w:pPr>
      <w:r w:rsidRPr="00BC1151">
        <w:rPr>
          <w:sz w:val="28"/>
          <w:szCs w:val="28"/>
          <w:lang w:eastAsia="uk-UA"/>
        </w:rPr>
        <w:t xml:space="preserve">Лізинг автотранспортних засобів є одним з найбільш розвинених і прибуткових напрямів лізинговій діяльності. Не випадково на Заході лізингом (орендою) автомобілів займаються сотні компаній. Вони активно впливають на формування і розвиток законодавства в своїх країнах, надають дію на встановлення правових норм, регулюючих операції по міжнародному лізингу автотранспортних засобів. У </w:t>
      </w:r>
      <w:r w:rsidR="00093AA1" w:rsidRPr="00BC1151">
        <w:rPr>
          <w:sz w:val="28"/>
          <w:szCs w:val="28"/>
          <w:lang w:eastAsia="uk-UA"/>
        </w:rPr>
        <w:t>Європі</w:t>
      </w:r>
      <w:r w:rsidRPr="00BC1151">
        <w:rPr>
          <w:sz w:val="28"/>
          <w:szCs w:val="28"/>
          <w:lang w:eastAsia="uk-UA"/>
        </w:rPr>
        <w:t xml:space="preserve"> інтереси цих компаній відображають Європейська асоціація орендодавців легкових і вантажних автомобілів, Асоціація орендодавців вантажних автомобілів Франції і ін. Якщо скласти питомі ваги лізингу автомобілів і лізингу вантажівок, то цей показник в </w:t>
      </w:r>
      <w:r w:rsidR="000A5BCB" w:rsidRPr="00BC1151">
        <w:rPr>
          <w:sz w:val="28"/>
          <w:szCs w:val="28"/>
          <w:lang w:eastAsia="uk-UA"/>
        </w:rPr>
        <w:t>2007</w:t>
      </w:r>
      <w:r w:rsidRPr="00BC1151">
        <w:rPr>
          <w:sz w:val="28"/>
          <w:szCs w:val="28"/>
          <w:lang w:eastAsia="uk-UA"/>
        </w:rPr>
        <w:t xml:space="preserve"> р. відповідав 51,5%.</w:t>
      </w:r>
    </w:p>
    <w:p w:rsidR="00F965A1" w:rsidRPr="00BC1151" w:rsidRDefault="00F965A1" w:rsidP="00BC1151">
      <w:pPr>
        <w:spacing w:line="360" w:lineRule="auto"/>
        <w:ind w:firstLine="709"/>
        <w:jc w:val="both"/>
        <w:rPr>
          <w:sz w:val="28"/>
          <w:szCs w:val="28"/>
        </w:rPr>
      </w:pPr>
      <w:r w:rsidRPr="00BC1151">
        <w:rPr>
          <w:sz w:val="28"/>
          <w:szCs w:val="28"/>
          <w:lang w:eastAsia="uk-UA"/>
        </w:rPr>
        <w:t>У ведучих європейських країнах частка лізингу автотранспортних засобів найбільш високою була в Швейцарії, де вона складала 80,6%, в Чехиі— 71,3, в Норвегиі— 68,8, в Австрії— 64,4, в Германії— 63,3, у Велікобрітанії— 49,4%.</w:t>
      </w:r>
    </w:p>
    <w:p w:rsidR="00F965A1" w:rsidRPr="00BC1151" w:rsidRDefault="00F965A1" w:rsidP="00BC1151">
      <w:pPr>
        <w:spacing w:line="360" w:lineRule="auto"/>
        <w:ind w:firstLine="709"/>
        <w:jc w:val="both"/>
        <w:rPr>
          <w:sz w:val="28"/>
          <w:szCs w:val="28"/>
        </w:rPr>
      </w:pPr>
      <w:r w:rsidRPr="00BC1151">
        <w:rPr>
          <w:sz w:val="28"/>
          <w:szCs w:val="28"/>
          <w:lang w:eastAsia="uk-UA"/>
        </w:rPr>
        <w:t>За абсолютними показниками упевнено лідерує Німеччина. Річний об'єм операцій по лізингу легкових автомобілів складає тут 15630 млн. ЕКЮ, або 30,0% даного виду всіх європейських операцій.</w:t>
      </w:r>
    </w:p>
    <w:p w:rsidR="00F965A1" w:rsidRPr="00BC1151" w:rsidRDefault="00F965A1" w:rsidP="00BC1151">
      <w:pPr>
        <w:spacing w:line="360" w:lineRule="auto"/>
        <w:ind w:firstLine="709"/>
        <w:jc w:val="both"/>
        <w:rPr>
          <w:sz w:val="28"/>
          <w:szCs w:val="28"/>
        </w:rPr>
      </w:pPr>
      <w:r w:rsidRPr="00BC1151">
        <w:rPr>
          <w:sz w:val="28"/>
          <w:szCs w:val="28"/>
          <w:lang w:eastAsia="uk-UA"/>
        </w:rPr>
        <w:t>Дуже поширений лізинг автомобілів в Австрії, хоча власного автомобільного виробництва тут немає. Кожна шоста лізингова компанія країни спеціалізується на цьому виді підприємницької діяльності. Практично всі австрійські лізингові компанії створені за участю зарубіжних (німецького, французького, американського) капіталів найбільш крупних автомобілебудівників. Проте ці компанії є австрійськими резидентами. Австрійські банки також охоче беруть участь в організації і фінансуванні лізингових операцій. Цей вид фінансових послуг дуже вигідний як підприємствам, так і громадянам і має у них великий попит. Дійсно, у Відні значно частіше, ніж в Нью-Йорку, Амстердамі або Копенгагені, можна зустріти стоянки автомобілів з пропозицією придбати їх на умовах лізингу. Більшість австрійських автотранспортних лізингових компаній створювалися, як і в Германії, у вигляді суспільств з ограничейной відповідальністю (акціонерне законодавство цих країн багато в чому схоже). Дуже швидко, буквально протягом декількох років, автомобільний лізинг отримав широкий розвиток в таких країнах Центральної і Східної Европи, як Болгарія, Угорщина, Польща, Росія, Словаччина, Словенія, Чехія. Ця обставина пояснюється, по-перше, розширенням експортно-імпортних операцій в цих країнах; по-друге, щодо недорогою вартістю майна, що здається в лізинг; по-третє, короткими термінами викупу цього майна лизингополучателями у власність; по-четверте, можливостями застосування механізму прискореної амортизації; по-п'яте, техніко-економічними і якісними характеристиками машин, що набувають у лідерів світового автомобілебудування. В результаті за три роки об'єми нових контрактів по лізингу легкових автомобілів збільшилися в цих країнах в 3,4 разу і досягли 1107,6 млн. дол., що, втім, декілька менше, ніж в одній тільки Австрії. Лізинг вантажних автомобілів в цих країнах відповідно зріс в 2,6 разу, і річна сума операцій складає 568,1 млн. дол. У Польщі найбільш крупним лизингодателем легкових автомобілів є компанія Carcade. Річний об'єм її лізингових операцій складає 42,2 млн. дол. Основна маса лізингових договорів в Польщі має тривалість три роки, що також є найбільш поширеним терміном для лізингу автотранспортних засобів.</w:t>
      </w:r>
    </w:p>
    <w:p w:rsidR="009B4296" w:rsidRPr="00BC1151" w:rsidRDefault="009B4296" w:rsidP="00BC1151">
      <w:pPr>
        <w:pStyle w:val="1"/>
        <w:spacing w:line="360" w:lineRule="auto"/>
        <w:ind w:firstLine="709"/>
        <w:rPr>
          <w:bCs/>
          <w:sz w:val="28"/>
          <w:szCs w:val="28"/>
          <w:lang w:val="uk-UA" w:eastAsia="uk-UA"/>
        </w:rPr>
      </w:pPr>
      <w:r w:rsidRPr="00BC1151">
        <w:rPr>
          <w:sz w:val="28"/>
          <w:szCs w:val="28"/>
          <w:lang w:val="uk-UA" w:eastAsia="uk-UA"/>
        </w:rPr>
        <w:br w:type="page"/>
      </w:r>
      <w:bookmarkStart w:id="3" w:name="_Toc212820921"/>
      <w:r w:rsidRPr="00BC1151">
        <w:rPr>
          <w:bCs/>
          <w:sz w:val="28"/>
          <w:szCs w:val="28"/>
          <w:lang w:val="uk-UA" w:eastAsia="uk-UA"/>
        </w:rPr>
        <w:t>Висновок</w:t>
      </w:r>
      <w:bookmarkEnd w:id="3"/>
    </w:p>
    <w:p w:rsidR="009B4296" w:rsidRPr="00BC1151" w:rsidRDefault="009B4296" w:rsidP="00BC1151">
      <w:pPr>
        <w:pStyle w:val="a9"/>
        <w:spacing w:line="360" w:lineRule="auto"/>
        <w:ind w:firstLine="709"/>
        <w:jc w:val="center"/>
        <w:rPr>
          <w:sz w:val="28"/>
          <w:szCs w:val="28"/>
          <w:lang w:val="uk-UA" w:eastAsia="uk-UA"/>
        </w:rPr>
      </w:pPr>
    </w:p>
    <w:p w:rsidR="00F965A1" w:rsidRPr="00BC1151" w:rsidRDefault="00F965A1" w:rsidP="00BC1151">
      <w:pPr>
        <w:pStyle w:val="a9"/>
        <w:spacing w:line="360" w:lineRule="auto"/>
        <w:ind w:firstLine="709"/>
        <w:rPr>
          <w:sz w:val="28"/>
          <w:szCs w:val="28"/>
          <w:lang w:val="uk-UA"/>
        </w:rPr>
      </w:pPr>
      <w:r w:rsidRPr="00BC1151">
        <w:rPr>
          <w:sz w:val="28"/>
          <w:szCs w:val="28"/>
          <w:lang w:val="uk-UA" w:eastAsia="uk-UA"/>
        </w:rPr>
        <w:t>З моменту утворення першої незалежної лізингової компанії в США до середини 1990-х років лізинг охопив більш, ніж 80 країн світу, включаючи приблизно 50 країн, що розвиваються. Головним об'єктом лізингу є промислове устаткування і транспортні засоби, основними експортерами яких є країни північної півкулі. Прискореними темпами розвивається лізинг в менш розвинених країнах, які є споживачами промислового устаткування і засобів транспорту. Тому сам факт розширення лізингового бізнесу можна розглядувати як один з проявів об'єктивної тенденції до інтернаціоналізації виробництва і фінансової сфери. Лізинг дозволяє істотно розширити попит на продукцію, що має виробниче призначення, з боку тих держав, можливості яких відносно імпорту устаткування вельми обмежені. Лізинг з погляду виконання подальших фінансових зобов'язань надійніший, ніж надання країною-експортером банківських кредитів на користь країни-імпортера. Цей фінансовий інструмент не лише полегшує фінансування імпорту капітального устаткування, але і є каналом, що забезпечує передачу промислових технологій з промислово розвинених країн в тих, що розвиваються. З цього виходить, що майбутнє за міжнародним лізингом.</w:t>
      </w:r>
    </w:p>
    <w:p w:rsidR="0047009E" w:rsidRPr="00BC1151" w:rsidRDefault="00F965A1" w:rsidP="00BC1151">
      <w:pPr>
        <w:spacing w:line="360" w:lineRule="auto"/>
        <w:ind w:firstLine="709"/>
        <w:jc w:val="both"/>
        <w:rPr>
          <w:sz w:val="28"/>
          <w:szCs w:val="28"/>
          <w:lang w:eastAsia="uk-UA"/>
        </w:rPr>
      </w:pPr>
      <w:r w:rsidRPr="00BC1151">
        <w:rPr>
          <w:sz w:val="28"/>
          <w:szCs w:val="28"/>
          <w:lang w:eastAsia="uk-UA"/>
        </w:rPr>
        <w:t>Міжнародний лізинг характеризується іншою галузевою структурою, чим лізинг внутрішній. Якщо у внутрішніх лізингових операціях на першому місці знаходяться автомобілі і виробниче устаткування, то в міжнародних операціях лідерує лізинг судів, літаків і залізничного рухливого складу. Трансграничний лізинг успішно розвивається тільки в тому випадку, якщо є переваги в митному обкладенні в порівнянні із звичайними закупівлями і діють спеціальні, більш пільгові процедури для переказу лізингових платежів, адже навіть сама процедура переказу платежів з однієї валюти в іншу здорожує операцію в порівнянні з національною лізинговою операцією. Велике значення мають відмінності національного законодавства по лізингу, наприклад, відношення до прав лизингодателя в разі порушення лизингополучателем умов лізингової угоди. Міжнародна уніфікація юридичних понять і умов лізингових угод проводиться Міжнародним інститутом по уніфікації приватного права УНІДРУА (UNIDROIT). Робота проведена цим інститутом і проблеми інтернаціоналізації лізингу розгледіли детальніше в третьому параграфі даного розділу.</w:t>
      </w:r>
    </w:p>
    <w:p w:rsidR="007F70CA" w:rsidRPr="00BC1151" w:rsidRDefault="007F70CA" w:rsidP="00BC1151">
      <w:pPr>
        <w:pStyle w:val="1"/>
        <w:spacing w:line="360" w:lineRule="auto"/>
        <w:ind w:firstLine="709"/>
        <w:rPr>
          <w:bCs/>
          <w:sz w:val="28"/>
          <w:szCs w:val="28"/>
          <w:lang w:val="uk-UA" w:eastAsia="uk-UA"/>
        </w:rPr>
      </w:pPr>
      <w:r w:rsidRPr="00BC1151">
        <w:rPr>
          <w:sz w:val="28"/>
          <w:szCs w:val="28"/>
          <w:lang w:val="uk-UA" w:eastAsia="uk-UA"/>
        </w:rPr>
        <w:br w:type="page"/>
      </w:r>
      <w:bookmarkStart w:id="4" w:name="_Toc212820922"/>
      <w:r w:rsidRPr="00BC1151">
        <w:rPr>
          <w:bCs/>
          <w:sz w:val="28"/>
          <w:szCs w:val="28"/>
          <w:lang w:val="uk-UA" w:eastAsia="uk-UA"/>
        </w:rPr>
        <w:t>Список використаної літератури</w:t>
      </w:r>
      <w:bookmarkEnd w:id="4"/>
    </w:p>
    <w:p w:rsidR="001502EE" w:rsidRPr="00BC1151" w:rsidRDefault="001502EE" w:rsidP="00BC1151">
      <w:pPr>
        <w:spacing w:line="360" w:lineRule="auto"/>
        <w:ind w:firstLine="709"/>
        <w:jc w:val="both"/>
        <w:rPr>
          <w:sz w:val="28"/>
          <w:szCs w:val="28"/>
        </w:rPr>
      </w:pPr>
    </w:p>
    <w:p w:rsidR="007F70CA" w:rsidRPr="00BC1151" w:rsidRDefault="001502EE" w:rsidP="00BC1151">
      <w:pPr>
        <w:numPr>
          <w:ilvl w:val="0"/>
          <w:numId w:val="15"/>
        </w:numPr>
        <w:spacing w:line="360" w:lineRule="auto"/>
        <w:ind w:left="0" w:firstLine="709"/>
        <w:jc w:val="both"/>
        <w:rPr>
          <w:sz w:val="28"/>
          <w:szCs w:val="28"/>
        </w:rPr>
      </w:pPr>
      <w:r w:rsidRPr="00BC1151">
        <w:rPr>
          <w:sz w:val="28"/>
          <w:szCs w:val="28"/>
        </w:rPr>
        <w:t>Боринець С. Я. Міжнародні валютно-фінансові відносини. Київ: Знання,  2004, 409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Денисенко М.П. Гроші та кредит у банківській справі. Київ: Алерта,  2004, 478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Кісельов А.П. Основи бізнесу. Київ: Вища школа,  1998, 191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Костіна Н.І., Алєксєєв А.А., Василик О.Д. Фінанси: система моделей і прогнозів. Київ: Четверта хвиля,  1998, 304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Мороз А.М., Савлук М.І., Пуховкіна М.Ф. Банківські операції. Київ: КНЕУ,  2002, 476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Предборський В.А., Гарін Б.Б., Кухаренко В.Д. Економічна теорія. Київ: Кондор,  2003, 492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Рогач О.І., Філіпенко А.С., Шемет Т.С. Міжнародні фінанси. Київ: Либідь,  2003, 784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Рогач О.І., Шнирков О.І. . Транснаціоналізація світового господарства та перехідні економіки. Київ: ВЦ "Київський університет",  1999, 302 с.</w:t>
      </w:r>
    </w:p>
    <w:p w:rsidR="001502EE" w:rsidRPr="00BC1151" w:rsidRDefault="001502EE" w:rsidP="00BC1151">
      <w:pPr>
        <w:numPr>
          <w:ilvl w:val="0"/>
          <w:numId w:val="15"/>
        </w:numPr>
        <w:spacing w:line="360" w:lineRule="auto"/>
        <w:ind w:left="0" w:firstLine="709"/>
        <w:jc w:val="both"/>
        <w:rPr>
          <w:sz w:val="28"/>
          <w:szCs w:val="28"/>
        </w:rPr>
      </w:pPr>
      <w:r w:rsidRPr="00BC1151">
        <w:rPr>
          <w:sz w:val="28"/>
          <w:szCs w:val="28"/>
        </w:rPr>
        <w:t>Руденко Л.В. Міжнародні кредитно-розрахункові і валютні операції. Київ: ЦУЛ,  2003, 616 с.</w:t>
      </w:r>
      <w:bookmarkStart w:id="5" w:name="_GoBack"/>
      <w:bookmarkEnd w:id="5"/>
    </w:p>
    <w:sectPr w:rsidR="001502EE" w:rsidRPr="00BC1151" w:rsidSect="00BC115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7D" w:rsidRDefault="001A627D">
      <w:r>
        <w:separator/>
      </w:r>
    </w:p>
  </w:endnote>
  <w:endnote w:type="continuationSeparator" w:id="0">
    <w:p w:rsidR="001A627D" w:rsidRDefault="001A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7D" w:rsidRDefault="001A627D">
      <w:r>
        <w:separator/>
      </w:r>
    </w:p>
  </w:footnote>
  <w:footnote w:type="continuationSeparator" w:id="0">
    <w:p w:rsidR="001A627D" w:rsidRDefault="001A6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6A" w:rsidRDefault="009A196A" w:rsidP="00A858D6">
    <w:pPr>
      <w:pStyle w:val="a3"/>
      <w:framePr w:wrap="around" w:vAnchor="text" w:hAnchor="margin" w:xAlign="right" w:y="1"/>
      <w:rPr>
        <w:rStyle w:val="ab"/>
      </w:rPr>
    </w:pPr>
  </w:p>
  <w:p w:rsidR="009A196A" w:rsidRDefault="009A196A" w:rsidP="009A19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6A" w:rsidRDefault="00D7243F" w:rsidP="00A858D6">
    <w:pPr>
      <w:pStyle w:val="a3"/>
      <w:framePr w:wrap="around" w:vAnchor="text" w:hAnchor="margin" w:xAlign="right" w:y="1"/>
      <w:rPr>
        <w:rStyle w:val="ab"/>
      </w:rPr>
    </w:pPr>
    <w:r>
      <w:rPr>
        <w:rStyle w:val="ab"/>
        <w:noProof/>
      </w:rPr>
      <w:t>2</w:t>
    </w:r>
  </w:p>
  <w:p w:rsidR="009A196A" w:rsidRDefault="009A196A" w:rsidP="009A19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A8D"/>
    <w:multiLevelType w:val="singleLevel"/>
    <w:tmpl w:val="97D2DC04"/>
    <w:lvl w:ilvl="0">
      <w:start w:val="3"/>
      <w:numFmt w:val="bullet"/>
      <w:lvlText w:val="—"/>
      <w:lvlJc w:val="left"/>
      <w:pPr>
        <w:tabs>
          <w:tab w:val="num" w:pos="786"/>
        </w:tabs>
        <w:ind w:left="786" w:hanging="360"/>
      </w:pPr>
      <w:rPr>
        <w:rFonts w:hint="default"/>
      </w:rPr>
    </w:lvl>
  </w:abstractNum>
  <w:abstractNum w:abstractNumId="1">
    <w:nsid w:val="023D1FE8"/>
    <w:multiLevelType w:val="singleLevel"/>
    <w:tmpl w:val="907690E2"/>
    <w:lvl w:ilvl="0">
      <w:numFmt w:val="bullet"/>
      <w:lvlText w:val="—"/>
      <w:lvlJc w:val="left"/>
      <w:pPr>
        <w:tabs>
          <w:tab w:val="num" w:pos="360"/>
        </w:tabs>
        <w:ind w:left="360" w:hanging="360"/>
      </w:pPr>
      <w:rPr>
        <w:rFonts w:ascii="Times New Roman" w:hAnsi="Times New Roman" w:hint="default"/>
      </w:rPr>
    </w:lvl>
  </w:abstractNum>
  <w:abstractNum w:abstractNumId="2">
    <w:nsid w:val="04C829E9"/>
    <w:multiLevelType w:val="hybridMultilevel"/>
    <w:tmpl w:val="19F2D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E72A7"/>
    <w:multiLevelType w:val="hybridMultilevel"/>
    <w:tmpl w:val="33E2CB5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
    <w:nsid w:val="0CEE40FA"/>
    <w:multiLevelType w:val="hybridMultilevel"/>
    <w:tmpl w:val="0CBE43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1A6534"/>
    <w:multiLevelType w:val="hybridMultilevel"/>
    <w:tmpl w:val="7E0C0C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FE5815"/>
    <w:multiLevelType w:val="hybridMultilevel"/>
    <w:tmpl w:val="7584C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BC0465"/>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8">
    <w:nsid w:val="44693B89"/>
    <w:multiLevelType w:val="hybridMultilevel"/>
    <w:tmpl w:val="88B2A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4D3A9E"/>
    <w:multiLevelType w:val="hybridMultilevel"/>
    <w:tmpl w:val="CC6CD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60064B"/>
    <w:multiLevelType w:val="hybridMultilevel"/>
    <w:tmpl w:val="17104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E935D2"/>
    <w:multiLevelType w:val="hybridMultilevel"/>
    <w:tmpl w:val="A8C06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0C10B34"/>
    <w:multiLevelType w:val="hybridMultilevel"/>
    <w:tmpl w:val="06543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1A50E37"/>
    <w:multiLevelType w:val="hybridMultilevel"/>
    <w:tmpl w:val="A6208C1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197FD8"/>
    <w:multiLevelType w:val="hybridMultilevel"/>
    <w:tmpl w:val="8E9204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7"/>
  </w:num>
  <w:num w:numId="4">
    <w:abstractNumId w:val="6"/>
  </w:num>
  <w:num w:numId="5">
    <w:abstractNumId w:val="2"/>
  </w:num>
  <w:num w:numId="6">
    <w:abstractNumId w:val="11"/>
  </w:num>
  <w:num w:numId="7">
    <w:abstractNumId w:val="4"/>
  </w:num>
  <w:num w:numId="8">
    <w:abstractNumId w:val="14"/>
  </w:num>
  <w:num w:numId="9">
    <w:abstractNumId w:val="3"/>
  </w:num>
  <w:num w:numId="10">
    <w:abstractNumId w:val="10"/>
  </w:num>
  <w:num w:numId="11">
    <w:abstractNumId w:val="13"/>
  </w:num>
  <w:num w:numId="12">
    <w:abstractNumId w:val="9"/>
  </w:num>
  <w:num w:numId="13">
    <w:abstractNumId w:val="1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5A1"/>
    <w:rsid w:val="000653FB"/>
    <w:rsid w:val="00093AA1"/>
    <w:rsid w:val="000A5BCB"/>
    <w:rsid w:val="000F3C5B"/>
    <w:rsid w:val="001502EE"/>
    <w:rsid w:val="001A627D"/>
    <w:rsid w:val="002B5621"/>
    <w:rsid w:val="00303D6C"/>
    <w:rsid w:val="00322162"/>
    <w:rsid w:val="003A61E0"/>
    <w:rsid w:val="003D18F0"/>
    <w:rsid w:val="0047009E"/>
    <w:rsid w:val="004C15F4"/>
    <w:rsid w:val="00644856"/>
    <w:rsid w:val="006644F6"/>
    <w:rsid w:val="006D0DCB"/>
    <w:rsid w:val="006F269A"/>
    <w:rsid w:val="00755961"/>
    <w:rsid w:val="00762AE0"/>
    <w:rsid w:val="007F70CA"/>
    <w:rsid w:val="0097793E"/>
    <w:rsid w:val="009A196A"/>
    <w:rsid w:val="009B4296"/>
    <w:rsid w:val="009E7EAB"/>
    <w:rsid w:val="00A200B4"/>
    <w:rsid w:val="00A858D6"/>
    <w:rsid w:val="00B70C41"/>
    <w:rsid w:val="00BC1151"/>
    <w:rsid w:val="00C156CE"/>
    <w:rsid w:val="00C93A9D"/>
    <w:rsid w:val="00D7243F"/>
    <w:rsid w:val="00D91B0D"/>
    <w:rsid w:val="00E256BE"/>
    <w:rsid w:val="00E61716"/>
    <w:rsid w:val="00F554CD"/>
    <w:rsid w:val="00F96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BCDCFB7-857C-40C9-88E5-E3087E03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rsid w:val="00F965A1"/>
    <w:pPr>
      <w:keepNext/>
      <w:ind w:firstLine="426"/>
      <w:jc w:val="center"/>
      <w:outlineLvl w:val="0"/>
    </w:pPr>
    <w:rPr>
      <w:b/>
      <w:szCs w:val="20"/>
      <w:lang w:val="ru-RU"/>
    </w:rPr>
  </w:style>
  <w:style w:type="paragraph" w:styleId="2">
    <w:name w:val="heading 2"/>
    <w:basedOn w:val="a"/>
    <w:next w:val="a"/>
    <w:link w:val="20"/>
    <w:uiPriority w:val="9"/>
    <w:qFormat/>
    <w:rsid w:val="00F965A1"/>
    <w:pPr>
      <w:keepNext/>
      <w:widowControl w:val="0"/>
      <w:snapToGrid w:val="0"/>
      <w:outlineLvl w:val="1"/>
    </w:pPr>
    <w:rPr>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a3">
    <w:name w:val="header"/>
    <w:basedOn w:val="a"/>
    <w:link w:val="a4"/>
    <w:uiPriority w:val="99"/>
    <w:rsid w:val="00F965A1"/>
    <w:pPr>
      <w:tabs>
        <w:tab w:val="center" w:pos="4153"/>
        <w:tab w:val="right" w:pos="8306"/>
      </w:tabs>
    </w:pPr>
    <w:rPr>
      <w:szCs w:val="20"/>
      <w:lang w:val="en-AU"/>
    </w:rPr>
  </w:style>
  <w:style w:type="character" w:customStyle="1" w:styleId="a4">
    <w:name w:val="Верхний колонтитул Знак"/>
    <w:link w:val="a3"/>
    <w:uiPriority w:val="99"/>
    <w:semiHidden/>
    <w:rPr>
      <w:sz w:val="24"/>
      <w:szCs w:val="24"/>
      <w:lang w:val="uk-UA"/>
    </w:rPr>
  </w:style>
  <w:style w:type="paragraph" w:styleId="a5">
    <w:name w:val="Title"/>
    <w:basedOn w:val="a"/>
    <w:link w:val="a6"/>
    <w:uiPriority w:val="10"/>
    <w:qFormat/>
    <w:rsid w:val="00F965A1"/>
    <w:pPr>
      <w:widowControl w:val="0"/>
      <w:snapToGrid w:val="0"/>
      <w:ind w:firstLine="426"/>
      <w:jc w:val="center"/>
    </w:pPr>
    <w:rPr>
      <w:rFonts w:ascii="Arial" w:hAnsi="Arial"/>
      <w:szCs w:val="20"/>
      <w:lang w:val="ru-RU" w:eastAsia="en-US"/>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a7">
    <w:name w:val="Body Text"/>
    <w:basedOn w:val="a"/>
    <w:link w:val="a8"/>
    <w:uiPriority w:val="99"/>
    <w:rsid w:val="00F965A1"/>
    <w:pPr>
      <w:jc w:val="center"/>
    </w:pPr>
    <w:rPr>
      <w:szCs w:val="20"/>
      <w:lang w:val="ru-RU"/>
    </w:rPr>
  </w:style>
  <w:style w:type="character" w:customStyle="1" w:styleId="a8">
    <w:name w:val="Основной текст Знак"/>
    <w:link w:val="a7"/>
    <w:uiPriority w:val="99"/>
    <w:semiHidden/>
    <w:rPr>
      <w:sz w:val="24"/>
      <w:szCs w:val="24"/>
      <w:lang w:val="uk-UA"/>
    </w:rPr>
  </w:style>
  <w:style w:type="paragraph" w:styleId="a9">
    <w:name w:val="Body Text Indent"/>
    <w:basedOn w:val="a"/>
    <w:link w:val="aa"/>
    <w:uiPriority w:val="99"/>
    <w:rsid w:val="00F965A1"/>
    <w:pPr>
      <w:ind w:firstLine="426"/>
      <w:jc w:val="both"/>
    </w:pPr>
    <w:rPr>
      <w:szCs w:val="20"/>
      <w:lang w:val="en-AU"/>
    </w:rPr>
  </w:style>
  <w:style w:type="character" w:customStyle="1" w:styleId="aa">
    <w:name w:val="Основной текст с отступом Знак"/>
    <w:link w:val="a9"/>
    <w:uiPriority w:val="99"/>
    <w:semiHidden/>
    <w:rPr>
      <w:sz w:val="24"/>
      <w:szCs w:val="24"/>
      <w:lang w:val="uk-UA"/>
    </w:rPr>
  </w:style>
  <w:style w:type="paragraph" w:styleId="21">
    <w:name w:val="Body Text 2"/>
    <w:basedOn w:val="a"/>
    <w:link w:val="22"/>
    <w:uiPriority w:val="99"/>
    <w:rsid w:val="00F965A1"/>
    <w:pPr>
      <w:jc w:val="center"/>
    </w:pPr>
    <w:rPr>
      <w:b/>
      <w:szCs w:val="20"/>
      <w:lang w:val="en-AU"/>
    </w:rPr>
  </w:style>
  <w:style w:type="character" w:customStyle="1" w:styleId="22">
    <w:name w:val="Основной текст 2 Знак"/>
    <w:link w:val="21"/>
    <w:uiPriority w:val="99"/>
    <w:semiHidden/>
    <w:rPr>
      <w:sz w:val="24"/>
      <w:szCs w:val="24"/>
      <w:lang w:val="uk-UA"/>
    </w:rPr>
  </w:style>
  <w:style w:type="paragraph" w:styleId="23">
    <w:name w:val="Body Text Indent 2"/>
    <w:basedOn w:val="a"/>
    <w:link w:val="24"/>
    <w:uiPriority w:val="99"/>
    <w:rsid w:val="00F965A1"/>
    <w:pPr>
      <w:ind w:firstLine="426"/>
      <w:jc w:val="both"/>
    </w:pPr>
    <w:rPr>
      <w:sz w:val="20"/>
      <w:szCs w:val="20"/>
      <w:lang w:val="ru-RU"/>
    </w:rPr>
  </w:style>
  <w:style w:type="character" w:customStyle="1" w:styleId="24">
    <w:name w:val="Основной текст с отступом 2 Знак"/>
    <w:link w:val="23"/>
    <w:uiPriority w:val="99"/>
    <w:semiHidden/>
    <w:rPr>
      <w:sz w:val="24"/>
      <w:szCs w:val="24"/>
      <w:lang w:val="uk-UA"/>
    </w:rPr>
  </w:style>
  <w:style w:type="paragraph" w:styleId="3">
    <w:name w:val="Body Text Indent 3"/>
    <w:basedOn w:val="a"/>
    <w:link w:val="30"/>
    <w:uiPriority w:val="99"/>
    <w:rsid w:val="00F965A1"/>
    <w:pPr>
      <w:ind w:firstLine="426"/>
      <w:jc w:val="center"/>
    </w:pPr>
    <w:rPr>
      <w:b/>
      <w:szCs w:val="20"/>
      <w:lang w:val="ru-RU"/>
    </w:rPr>
  </w:style>
  <w:style w:type="character" w:customStyle="1" w:styleId="30">
    <w:name w:val="Основной текст с отступом 3 Знак"/>
    <w:link w:val="3"/>
    <w:uiPriority w:val="99"/>
    <w:semiHidden/>
    <w:rPr>
      <w:sz w:val="16"/>
      <w:szCs w:val="16"/>
      <w:lang w:val="uk-UA"/>
    </w:rPr>
  </w:style>
  <w:style w:type="paragraph" w:customStyle="1" w:styleId="FR4">
    <w:name w:val="FR4"/>
    <w:rsid w:val="00F965A1"/>
    <w:pPr>
      <w:widowControl w:val="0"/>
      <w:snapToGrid w:val="0"/>
      <w:spacing w:line="319" w:lineRule="auto"/>
      <w:ind w:left="120" w:firstLine="340"/>
      <w:jc w:val="both"/>
    </w:pPr>
    <w:rPr>
      <w:rFonts w:ascii="Arial" w:hAnsi="Arial"/>
      <w:sz w:val="18"/>
      <w:lang w:eastAsia="en-US"/>
    </w:rPr>
  </w:style>
  <w:style w:type="character" w:styleId="ab">
    <w:name w:val="page number"/>
    <w:uiPriority w:val="99"/>
    <w:rsid w:val="00F965A1"/>
    <w:rPr>
      <w:rFonts w:cs="Times New Roman"/>
    </w:rPr>
  </w:style>
  <w:style w:type="paragraph" w:styleId="11">
    <w:name w:val="toc 1"/>
    <w:basedOn w:val="a"/>
    <w:next w:val="a"/>
    <w:autoRedefine/>
    <w:uiPriority w:val="39"/>
    <w:semiHidden/>
    <w:rsid w:val="00D91B0D"/>
  </w:style>
  <w:style w:type="character" w:styleId="ac">
    <w:name w:val="Hyperlink"/>
    <w:uiPriority w:val="99"/>
    <w:rsid w:val="00D91B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759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40310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2</vt:lpstr>
    </vt:vector>
  </TitlesOfParts>
  <Company>ЧП</Company>
  <LinksUpToDate>false</LinksUpToDate>
  <CharactersWithSpaces>47287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Алексей</dc:creator>
  <cp:keywords/>
  <dc:description/>
  <cp:lastModifiedBy>admin</cp:lastModifiedBy>
  <cp:revision>2</cp:revision>
  <dcterms:created xsi:type="dcterms:W3CDTF">2014-02-21T11:48:00Z</dcterms:created>
  <dcterms:modified xsi:type="dcterms:W3CDTF">2014-02-21T11:48:00Z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