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77" w:rsidRPr="007627D2" w:rsidRDefault="00C30AB5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Отказ в пользу государства – таможенный режим, при котором товары безвозмездно передаются в федеральную собственность без уплаты таможенных пошлин, а так же без применения к товарам запретов и ограничений </w:t>
      </w:r>
      <w:r w:rsidR="00FF1509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экономического характера, установленных в соответствии с законодательством РФ о государственном регулировании внешнеторговой деятельности.</w:t>
      </w:r>
    </w:p>
    <w:p w:rsidR="00AD0A77" w:rsidRPr="007627D2" w:rsidRDefault="00A369C2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Применение режима отказа в пользу государства регулируется параграфом 4 главы 20 Таможенного Кодекса РФ (далее ТК РФ), а так же приказом Государственного Таможенного Комитета России (далее ГТК) от 27 ноября 2003 г. № 1342 «Об утверждении Инструкции о совершении отдельных таможенных операций при использовании режима отказа в пользу государства».</w:t>
      </w:r>
    </w:p>
    <w:p w:rsidR="00AD0A77" w:rsidRPr="007627D2" w:rsidRDefault="007F3E4B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Данный таможенный режим может заявить лицо перемещающее товары или таможенный брокер.</w:t>
      </w:r>
    </w:p>
    <w:p w:rsidR="005B7D51" w:rsidRPr="007627D2" w:rsidRDefault="007F3E4B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Положения ТК РФ о данном режиме в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целом соответствует международно-правовым стандартам по данному вопросу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.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В главе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З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П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ротокола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и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зменений к Международной конвенции об упрощении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гармонизаций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таможенных процедур</w:t>
      </w:r>
      <w:r w:rsidR="009C784F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(Брюссель, 26 июля 1999 года.)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содержится правило 3.44, которое</w:t>
      </w:r>
      <w:r w:rsidR="009C784F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гласит: </w:t>
      </w:r>
      <w:r w:rsidR="007627D2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«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В случаях,</w:t>
      </w:r>
      <w:r w:rsidR="009C784F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когда </w:t>
      </w:r>
      <w:r w:rsidR="009C784F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товары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не выпущены для свободного обращения или когда они не помещены под другую </w:t>
      </w:r>
      <w:r w:rsidR="009C784F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тамо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женну</w:t>
      </w:r>
      <w:r w:rsidR="009C784F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ю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процедуру и</w:t>
      </w:r>
      <w:r w:rsidR="00B10018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при условии, что не выявлено никаких правонарушений, соответствующему лицу не предъявляется</w:t>
      </w:r>
      <w:r w:rsidR="009C784F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требование уплаты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таможенных пошлин и налогов или уплаченные им таможенные пошлины и налоги подлежат возврату в следующих</w:t>
      </w:r>
      <w:r w:rsidR="009C784F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случаях: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- если по просьбе заинтересованного лица такие товары под таможенным контролем и с разрешения таможенной службы передаются государству или уничтожаются либо доводятся до состояния утраты коммерческой ценности, причем все связанные с этим затраты относятся за счет заинтересованного лица...</w:t>
      </w:r>
      <w:r w:rsidR="007627D2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»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Использование режима отказа от товара в пользу государства</w:t>
      </w:r>
      <w:r w:rsidR="009C784F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,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напрямую связано с невозможностью или неэффективностью реализации иностранного товара на российском рынке. Внешнеторговая практика чаще всего сталкивается со случаями отказа от товара в пользу государства в связи со значительным повышением ставок таможенных платежей. Резкое увеличение размера таможенных платежей может сделать иностранный товар неконкурентоспособным по сравнению с аналогичной продукцией отечественного производства. К такому же результату могут привести и непредвиденные длительные транспортные простои при морских и железнодорожных перевозках. Штрафы, уплачиваемые железной дороге, портовой администрации, ведут к значительному удорожанию товара. Определив рентабельность внешнеторговой сделки в изменившихся условиях (с учетом новых таможенных тарифов, штрафов транспортным организациям и т.д.), импортер может посчитать нецелесообразной реализацию товара на российском рынке.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Если вывоз такого товара с таможенной территории РФ также оказывается невыгодным, участник внешнеторговой деятельности, смирившись с потерей товара, стремится свести материальные убытки к минимуму и освободиться от таможенных платежей. Для этого он может выбрать таможенные режимы отказа от товара в пользу государства</w:t>
      </w:r>
      <w:r w:rsidR="009C784F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.</w:t>
      </w:r>
    </w:p>
    <w:p w:rsidR="00B10018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Безвозмездная передача товара в собственность государства может положительно сказаться на деловой репутации импортера.</w:t>
      </w:r>
      <w:r w:rsidR="00B10018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</w:p>
    <w:p w:rsidR="00B10018" w:rsidRPr="007627D2" w:rsidRDefault="0024340D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Правительством РФ может устанавливаться перечень товаров, помещение которых под режим отказа в пользу государства не допускается.</w:t>
      </w:r>
    </w:p>
    <w:p w:rsidR="00B10018" w:rsidRPr="007627D2" w:rsidRDefault="0024340D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Условия и особенности помещения товаров под режим отказа в пользу государства не допускается:</w:t>
      </w:r>
    </w:p>
    <w:p w:rsidR="005B7D51" w:rsidRPr="007627D2" w:rsidRDefault="0045315B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1.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Отказ от товаров в пользу государства не должен повлечь для государственных органов Российской Федерации</w:t>
      </w:r>
      <w:r w:rsidR="00B10018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какие-либо расходы, которые не могут быть возмещены за счет средств, вырученных от реализации товаров.</w:t>
      </w:r>
    </w:p>
    <w:p w:rsidR="005B7D51" w:rsidRPr="007627D2" w:rsidRDefault="0045315B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2.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Под таможенный режим отказа в пользу государства не могут </w:t>
      </w:r>
      <w:r w:rsidR="00B10018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помещаться товары, оборот которых запрещен в</w:t>
      </w:r>
      <w:r w:rsidR="00B10018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соответствии с законодательством Российской Федерации.</w:t>
      </w:r>
    </w:p>
    <w:p w:rsidR="00B10018" w:rsidRPr="007627D2" w:rsidRDefault="0045315B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3.Проведение таможенного досмотра товаров, помещаемых под этот таможенный режим является необходимой формой таможенного контроля.</w:t>
      </w:r>
    </w:p>
    <w:p w:rsidR="00F57C2A" w:rsidRPr="007627D2" w:rsidRDefault="0045315B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4.Решение о разрешении помещения товаров под режим отказа в пользу государства принимает начальник таможни или лицо, его замещающее. Разрешение оформляется путём наложения резолюции на заявлении «Отказ в пользу государства разрешается» с указанием места определенного для размещения товаров, </w:t>
      </w:r>
      <w:r w:rsidR="001C6E2A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от которых лицо отказывается в пользу 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государства</w:t>
      </w:r>
      <w:r w:rsidR="001C6E2A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.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="001C6E2A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Резолюция заверяется подписью начальника таможни или лица, его замещающего, и оттиском печати таможни. Таможенное оформление товаров производится в таможенном органе, в регионе деятельности которого они находятся. </w:t>
      </w:r>
      <w:r w:rsidR="00B10018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Таможенные ор</w:t>
      </w:r>
      <w:r w:rsidR="001C6E2A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ганы представляют разрешение при условии наличия сертификата или прохождения ветеринарного, фитосанитарного, экологического и других видов государственного контроля</w:t>
      </w:r>
      <w:r w:rsidR="00533927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в отношении товаров подлежащих сертификации или контролю других государственных органов. 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Важнейшим условием помещения товаров под таможенный режим отказа в пользу государства является соблюдение принципа материальной выгоды для государства от использования режима отказа.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Принцип материальной выгоды означает, что таможенный орган отказывает в предоставлении режима отказа в пользу государства, если: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1)выручка от продажи товаров не сможет покрыть расходов таможенного органа, связанных с их реализацией;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2)возможность   реализации  товаров  таможенными   органами   невозможна  либо</w:t>
      </w:r>
      <w:r w:rsidR="007627D2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ограничена</w:t>
      </w:r>
      <w:r w:rsidR="00146582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(оборудование</w:t>
      </w:r>
      <w:r w:rsidR="00146582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узкос</w:t>
      </w:r>
      <w:r w:rsidR="00F57C2A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пециализир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ованного назначения; товары, сроки </w:t>
      </w:r>
      <w:r w:rsidR="00F57C2A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реализации которых менее 6 месяцев, и т.п.).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Законодатель освобождает государство от возможных расходов на этапе до обращения товаров в федеральную собственность. Так, таможенные органы не возмещают перевозчику, владельцу склада временного хранения (таможенного склада) или иным лицам каких-либо расходов, связанных с транспортировкой, хранением товаров, проведением грузовых и иных операций с ними в процессе таможенного оформления и таможенного контроля </w:t>
      </w:r>
      <w:r w:rsidR="00C724DC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за этими товарами в таможенном режиме отказа от товара в пользу государства. Декларант,</w:t>
      </w:r>
      <w:r w:rsidR="00C724DC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избравший таможенный режим отказа от товара в пользу государства, обеспечивает доставку товаров в место, определенное таможенным органом, до начала таможенного оформления товаров в соответствии с режимом отказа от товара в пользу государства и оплачивает все расходы, связанные с транспортировкой, хранением, проведением грузовых и иных операций с товарами, помещаемыми под таможенный режим отказа от товара в пользу государства, до дня составления инвентаризационной описи.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Иными словами, применение данного таможенного режима не должно повлечь для государственных органов каких-либо расходов, которые не смогут быть покрыты за счет средств, вырученных от реализации товаров.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Под таможенный режим отказа в пользу государства могут быть помещены товары, оборот которых не запрещен в соответствии с законодательством РФ. Соответственно не могут быть помещены под рассматриваемый режим наркотические средства, оружие и некоторые другие товары.</w:t>
      </w:r>
    </w:p>
    <w:p w:rsidR="00C724DC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Перечень конкретных товаров, которые не могут быть помещены под таможенный режим отказа в пользу государства, устанавливается Правительством РФ.</w:t>
      </w:r>
    </w:p>
    <w:p w:rsidR="00C724DC" w:rsidRPr="007627D2" w:rsidRDefault="00C724DC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Товары,  помещенные под таможенный режим отказа в пользу государства, обращаются в федеральную собственность в соответствии с Таможенным Кодексом.</w:t>
      </w:r>
    </w:p>
    <w:p w:rsidR="00C724DC" w:rsidRPr="007627D2" w:rsidRDefault="00C724DC" w:rsidP="007627D2">
      <w:pPr>
        <w:pStyle w:val="a7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С момента передачи товаров, от которых лицо отказалось в пользу государства, таможенным органам указанные товары имеют для таможенных целей статус находящихся в свободном обращении на таможенной территории Российской Федерации.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При помещении товаров под таможенный режим отказа в пользу государства товары подлежат декларированию путем представления в таможенный орган грузовой таможенной декларации, заполненной в соответствии с правилами ее заполнения при декларировании товаров, помещаемых под данный режим. </w:t>
      </w:r>
      <w:r w:rsidR="00293E7D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Порядок заполнения грузовой таможенной декларации определён приказом ГТК РФ от 21 августа 2003 года № 915 «Об утверждении Инструкции о порядке заполнения грузовой таможенной декларации». 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Одновременно с грузовой таможенной декларацией представляются и другие документы, например:</w:t>
      </w:r>
    </w:p>
    <w:p w:rsidR="005B7D51" w:rsidRPr="007627D2" w:rsidRDefault="005B7D51" w:rsidP="007627D2">
      <w:pPr>
        <w:pStyle w:val="2"/>
        <w:numPr>
          <w:ilvl w:val="0"/>
          <w:numId w:val="6"/>
        </w:numPr>
        <w:spacing w:line="360" w:lineRule="auto"/>
        <w:ind w:left="0"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грузовые и товаросопроводительные документы на товары (соглашения, в соответствии с которыми товары</w:t>
      </w:r>
      <w:r w:rsidR="00D357BB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 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перемещаются через таможенную границу РФ, накладные, коносаменты, спецификации, счета-фактуры и т.д.);</w:t>
      </w:r>
    </w:p>
    <w:p w:rsidR="005B7D51" w:rsidRPr="007627D2" w:rsidRDefault="005B7D51" w:rsidP="007627D2">
      <w:pPr>
        <w:pStyle w:val="3"/>
        <w:numPr>
          <w:ilvl w:val="0"/>
          <w:numId w:val="6"/>
        </w:numPr>
        <w:spacing w:line="360" w:lineRule="auto"/>
        <w:ind w:left="0"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разрешения других федеральных органов исполнительной власти, если товары, ввезенные на таможенную</w:t>
      </w:r>
      <w:r w:rsidR="007905DC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т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ерриторию РФ, подлежат контролю со стороны этих органов;</w:t>
      </w:r>
    </w:p>
    <w:p w:rsidR="005B7D51" w:rsidRPr="007627D2" w:rsidRDefault="005B7D51" w:rsidP="007627D2">
      <w:pPr>
        <w:pStyle w:val="3"/>
        <w:numPr>
          <w:ilvl w:val="0"/>
          <w:numId w:val="6"/>
        </w:numPr>
        <w:spacing w:line="360" w:lineRule="auto"/>
        <w:ind w:left="0"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разрешение Минфина России, если товары были ввезены на таможенную территорию РФ в счет иностранных</w:t>
      </w:r>
      <w:r w:rsidR="007905DC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кредитов, привлеченных под гарантии Правительства РФ;</w:t>
      </w:r>
    </w:p>
    <w:p w:rsidR="005B7D51" w:rsidRPr="007627D2" w:rsidRDefault="005B7D51" w:rsidP="007905DC">
      <w:pPr>
        <w:pStyle w:val="3"/>
        <w:numPr>
          <w:ilvl w:val="0"/>
          <w:numId w:val="6"/>
        </w:numPr>
        <w:spacing w:line="360" w:lineRule="auto"/>
        <w:ind w:left="0"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другие документы, необходимые для таможенного оформления и таможенного контроля, предусмотренные актами</w:t>
      </w:r>
      <w:r w:rsidR="007905DC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 з</w:t>
      </w: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аконодательства РФ и нормативными актами ГТК России.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Товары при завершении таможенного оформления в соответствии с таможенным режимом отказа в пользу государства при условии выполнения всех требований, установленных в отношении таких товаров, обращаются в федеральную собственность.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При таможенном оформлении товаров в соответствии с таможенным режимом отказа в пользу государства проводится инвентаризация товаров, заявленных под данный режим.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Товары, помещаемые под таможенный режим отказа в пользу государства, передаются таможенному органу на основании акта приема-передачи товаров, заявленных под таможенный режим отказа в пользу государства.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В соответствии со ст. 428 ТК РФ товары, от которых отказываются в пользу государства, обращаются в федеральную собственность со дня передачи таможенным органам товаров по акту приема-передачи.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С момента передачи таможенным органам товаров, от которых лицо отказалось в пользу государства, такие товары приобретают статус товаров, находящихся в свободном обращении на таможенной территории РФ. Иными словами, с указанного момента товары, в отношении которых состоялся отказ в пользу государства, считаются свободными от любых запретов и ограничений на пользование и распоряжение товарами, установленных ТК РФ.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Ответственность за правомерность распоряжения товарами путем их помещения под таможенный режим отказа в пользу государства несет декларант. Таможенные органы не возмещают каких-либо имущественных претензий лиц, обладающих полномочиями в отношении товаров, от которых декларант отказался в пользу государства.</w:t>
      </w:r>
    </w:p>
    <w:p w:rsidR="005B7D51" w:rsidRPr="007627D2" w:rsidRDefault="007905DC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>ТК РФ</w:t>
      </w:r>
      <w:r w:rsidR="005B7D51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закрепляет, пожалуй, один из наиболее важных принципов правового регулирования таможенного режима отказа в пользу государства - принцип иммунитета нового собственника - государства от возможных претензий к нему со стороны третьих лиц.</w:t>
      </w:r>
    </w:p>
    <w:p w:rsidR="005B7D51" w:rsidRPr="007627D2" w:rsidRDefault="005B7D51" w:rsidP="007627D2">
      <w:pPr>
        <w:pStyle w:val="20"/>
        <w:spacing w:after="0" w:line="360" w:lineRule="auto"/>
        <w:ind w:left="0"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Этот принцип означает, что: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во-первых, всю ответственность за правомерность распоряжения товарами путем их помещения под таможенный режим отказа в пользу государства несет только декларант;</w:t>
      </w:r>
    </w:p>
    <w:p w:rsidR="005B7D51" w:rsidRPr="007627D2" w:rsidRDefault="005B7D51" w:rsidP="007627D2">
      <w:pPr>
        <w:pStyle w:val="a9"/>
        <w:spacing w:after="0"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во-вторых, таможенные органы не возмещают каких-либо имущественных претензий лиц, обладающих полномочиями в отношении товаров, от которых декларант отказался в пользу государства.</w:t>
      </w:r>
    </w:p>
    <w:p w:rsidR="007945E5" w:rsidRPr="007945E5" w:rsidRDefault="005B7D51" w:rsidP="007945E5">
      <w:pPr>
        <w:pStyle w:val="a9"/>
        <w:spacing w:after="0" w:line="360" w:lineRule="auto"/>
        <w:ind w:firstLine="547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>Так, любые претензии собственников</w:t>
      </w:r>
      <w:r w:rsidR="007945E5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товаров,</w:t>
      </w:r>
      <w:r w:rsidR="007945E5" w:rsidRPr="007627D2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перевозчиков, владельцев складов, на которых товар хранился, и т.п. могут быть предъявлены только декларанту.</w:t>
      </w:r>
    </w:p>
    <w:p w:rsidR="00130C5E" w:rsidRDefault="00130C5E" w:rsidP="00130C5E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 Правительства РФ от 29 мая 2003 года №311 «Об учете, оценке и распоряжении имуществом, обращенным в собственность государства»</w:t>
      </w:r>
    </w:p>
    <w:p w:rsidR="00130C5E" w:rsidRDefault="00130C5E" w:rsidP="00130C5E">
      <w:pPr>
        <w:shd w:val="clear" w:color="auto" w:fill="FFFFFF"/>
        <w:spacing w:line="360" w:lineRule="auto"/>
        <w:ind w:right="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имущество, обращенное в собственность государства, подлежит в установленном порядке передаче Российскому фонду федерального имущества (его отделениям) для учета, оценки и реализации, за исключением:</w:t>
      </w:r>
    </w:p>
    <w:p w:rsidR="00130C5E" w:rsidRDefault="00130C5E" w:rsidP="00130C5E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имущества, изъятого из оборота, которое передается уполномоченным федеральным органам исполнительной власти или организациям в порядке, установленном законодательством Российской Федерации;</w:t>
      </w:r>
    </w:p>
    <w:p w:rsidR="00130C5E" w:rsidRDefault="00130C5E" w:rsidP="00130C5E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движимого имущества, представляющего культурную ценность, включая движимое имущество религиозного назначения, которое передается Министерству культуры Российской Федерации (его территориальному органу по сохранению культурных ценностей);</w:t>
      </w:r>
    </w:p>
    <w:p w:rsidR="00130C5E" w:rsidRDefault="00130C5E" w:rsidP="00130C5E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денежных средств в российских рублях и иностранной валюте, государственных ценных бумаг, выпущенных от имени Российской Федерации, драгоценных металлов и драгоценных камней, которые передаются Министерству финансов Российской Федерации в установленном им порядке;</w:t>
      </w:r>
    </w:p>
    <w:p w:rsidR="00130C5E" w:rsidRDefault="00130C5E" w:rsidP="00130C5E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недвижимого имущества, включая земельные участки, акций, долей в уставных (складочных) капиталах коммерческих организаций, которые передаются в установленном порядке Министерству имущественных отношений Российской Федерации (его территориальному органу).</w:t>
      </w:r>
    </w:p>
    <w:p w:rsidR="00130C5E" w:rsidRDefault="00130C5E" w:rsidP="00130C5E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передачи имущества, обращенного в собственность государства,  таможенный орган  уведомляет Российский фонд федерального имущества (его отделение) либо соответствующий федеральный орган исполнительной власти (его территориальный орган),  о наличии и месте нахождения этого имущества.</w:t>
      </w:r>
    </w:p>
    <w:p w:rsidR="00130C5E" w:rsidRDefault="00130C5E" w:rsidP="00130C5E">
      <w:pPr>
        <w:pStyle w:val="ConsNormal"/>
        <w:keepLines/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имущества, обращенного в собственность государства, осуществляется по акту приема-передачи, подписываемому уполномоченным лицом государственного органа,  владеющего таким имуществом, и уполномоченным лицом Российского фонда федерального имущества (его отделения) либо соответствующего федерального органа исполнительной власти.</w:t>
      </w:r>
    </w:p>
    <w:p w:rsidR="00130C5E" w:rsidRDefault="00130C5E" w:rsidP="00130C5E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передачи имущества, обращенного в собственность государства, без установленной учетной стоимости Российский фонд федерального имущества (его отделение) либо соответствующий федеральный орган исполнительной власти в срок не позднее месяца со дня передачи имущества организует его оценку в порядке, установленном законодательством Российской Федерации об оценочной деятельности.</w:t>
      </w:r>
    </w:p>
    <w:p w:rsidR="00130C5E" w:rsidRDefault="00130C5E" w:rsidP="00130C5E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Российский фонд федерального имущества (его отделение) либо соответствующий федеральный орган исполнительной власти представляет в Министерство имущественных отношений Российской Федерации полугодовые и годовые отчеты об обороте имущества, обращенного в собственность государства. Отчеты представляются в течение месяца, следующего за отчетным периодом.</w:t>
      </w:r>
    </w:p>
    <w:p w:rsidR="00130C5E" w:rsidRDefault="00130C5E" w:rsidP="00130C5E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Отчеты должны содержать данные об общей стоимости принятого в соответствии с актом приема-передачи (актом передачи) имущества, обращенного в собственность государства, средствах, вырученных от реализации этого имущества, включая средства, поступившие в федеральный бюджет, а также данные о стоимости переработанного, утилизированного (уничтоженного) имущества и сведения об использовании или распоряжении имуществом.</w:t>
      </w:r>
    </w:p>
    <w:p w:rsidR="00130C5E" w:rsidRDefault="00130C5E" w:rsidP="00130C5E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Российский фонд федерального имущества (его отделение) либо соответствующий федеральный орган исполнительной власти обеспечивает сохранность переданного ему имущества, обращенного в собственность государства.</w:t>
      </w:r>
    </w:p>
    <w:p w:rsidR="00130C5E" w:rsidRDefault="00130C5E" w:rsidP="00130C5E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Министерство имущественных отношений Российской Федерации на основании отчетов, ежегодно составляет и не позднее 1 апреля представляет в Правительство Российской Федерации отчет об обороте имущества, обращенного в собственность государства.</w:t>
      </w:r>
    </w:p>
    <w:p w:rsidR="00130C5E" w:rsidRDefault="00130C5E" w:rsidP="00130C5E">
      <w:pPr>
        <w:pStyle w:val="ConsNonformat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</w:p>
    <w:p w:rsidR="00130C5E" w:rsidRDefault="00130C5E" w:rsidP="00130C5E">
      <w:pPr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</w:p>
    <w:p w:rsidR="00AE4B6B" w:rsidRDefault="00AE4B6B" w:rsidP="00AE4B6B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 Правительства РФ от 29 мая 2003 года №311 «Об учете, оценке и распоряжении имуществом, обращенным в собственность государства»</w:t>
      </w:r>
    </w:p>
    <w:p w:rsidR="00AE4B6B" w:rsidRDefault="00AE4B6B" w:rsidP="00AE4B6B">
      <w:pPr>
        <w:shd w:val="clear" w:color="auto" w:fill="FFFFFF"/>
        <w:spacing w:line="360" w:lineRule="auto"/>
        <w:ind w:left="576" w:right="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имущество, обращенное в собственность государства, подлежит в установленном порядке передаче Российскому фонду федерального имущества (его отделениям) для учета, оценки и реализации, за исключением:</w:t>
      </w:r>
    </w:p>
    <w:p w:rsidR="00AE4B6B" w:rsidRDefault="00AE4B6B" w:rsidP="00AE4B6B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имущества, изъятого из оборота, которое передается уполномоченным федеральным органам исполнительной власти или организациям в порядке, установленном законодательством Российской Федерации;</w:t>
      </w:r>
    </w:p>
    <w:p w:rsidR="00AE4B6B" w:rsidRDefault="00AE4B6B" w:rsidP="00AE4B6B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движимого имущества, представляющего культурную ценность, включая движимое имущество религиозного назначения, которое передается Министерству культуры Российской Федерации (его территориальному органу по сохранению культурных ценностей);</w:t>
      </w:r>
    </w:p>
    <w:p w:rsidR="00AE4B6B" w:rsidRDefault="00AE4B6B" w:rsidP="00AE4B6B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денежных средств в российских рублях и иностранной валюте, государственных ценных бумаг, выпущенных от имени Российской Федерации, драгоценных металлов и драгоценных камней, которые передаются Министерству финансов Российской Федерации в установленном им порядке;</w:t>
      </w:r>
    </w:p>
    <w:p w:rsidR="00AE4B6B" w:rsidRDefault="00AE4B6B" w:rsidP="00AE4B6B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недвижимого имущества, включая земельные участки, акций, долей в уставных (складочных) капиталах коммерческих организаций, которые передаются в установленном порядке Министерству имущественных отношений Российской Федерации (его территориальному органу).</w:t>
      </w:r>
    </w:p>
    <w:p w:rsidR="00AE4B6B" w:rsidRDefault="00AE4B6B" w:rsidP="00AE4B6B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передачи имущества, обращенного в собственность государства,  таможенный орган  уведомляет Российский фонд федерального имущества (его отделение) либо соответствующий федеральный орган исполнительной власти (его территориальный орган),  о наличии и месте нахождения этого имущества.</w:t>
      </w:r>
    </w:p>
    <w:p w:rsidR="00AE4B6B" w:rsidRDefault="00AE4B6B" w:rsidP="00AE4B6B">
      <w:pPr>
        <w:pStyle w:val="ConsNormal"/>
        <w:keepLines/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имущества, обращенного в собственность государства, осуществляется по акту приема-передачи, подписываемому уполномоченным лицом государственного органа,  владеющего таким имуществом, и уполномоченным лицом Российского фонда федерального имущества (его отделения) либо соответствующего федерального органа исполнительной власти.</w:t>
      </w:r>
    </w:p>
    <w:p w:rsidR="00AE4B6B" w:rsidRDefault="00AE4B6B" w:rsidP="00AE4B6B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передачи имущества, обращенного в собственность государства, без установленной учетной стоимости Российский фонд федерального имущества (его отделение) либо соответствующий федеральный орган исполнительной власти в срок не позднее месяца со дня передачи имущества организует его оценку в порядке, установленном законодательством Российской Федерации об оценочной деятельности.</w:t>
      </w:r>
    </w:p>
    <w:p w:rsidR="00AE4B6B" w:rsidRDefault="00AE4B6B" w:rsidP="00AE4B6B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Российский фонд федерального имущества (его отделение) либо соответствующий федеральный орган исполнительной власти представляет в Министерство имущественных отношений Российской Федерации полугодовые и годовые отчеты об обороте имущества, обращенного в собственность государства. Отчеты представляются в течение месяца, следующего за отчетным периодом.</w:t>
      </w:r>
    </w:p>
    <w:p w:rsidR="00AE4B6B" w:rsidRDefault="00AE4B6B" w:rsidP="00AE4B6B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Отчеты должны содержать данные об общей стоимости принятого в соответствии с актом приема-передачи (актом передачи) имущества, обращенного в собственность государства, средствах, вырученных от реализации этого имущества, включая средства, поступившие в федеральный бюджет, а также данные о стоимости переработанного, утилизированного (уничтоженного) имущества и сведения об использовании или распоряжении имуществом.</w:t>
      </w:r>
    </w:p>
    <w:p w:rsidR="00AE4B6B" w:rsidRDefault="00AE4B6B" w:rsidP="00AE4B6B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Российский фонд федерального имущества (его отделение) либо соответствующий федеральный орган исполнительной власти обеспечивает сохранность переданного ему имущества, обращенного в собственность государства.</w:t>
      </w:r>
    </w:p>
    <w:p w:rsidR="00AE4B6B" w:rsidRDefault="00AE4B6B" w:rsidP="00AE4B6B">
      <w:pPr>
        <w:pStyle w:val="ConsNormal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Министерство имущественных отношений Российской Федерации на основании отчетов, ежегодно составляет и не позднее 1 апреля представляет в Правительство Российской Федерации отчет об обороте имущества, обращенного в собственность государства.</w:t>
      </w:r>
    </w:p>
    <w:p w:rsidR="00AE4B6B" w:rsidRDefault="00AE4B6B" w:rsidP="00AE4B6B">
      <w:pPr>
        <w:pStyle w:val="ConsNonformat"/>
        <w:keepLines/>
        <w:spacing w:line="360" w:lineRule="auto"/>
        <w:ind w:firstLine="547"/>
        <w:rPr>
          <w:rFonts w:ascii="Times New Roman" w:hAnsi="Times New Roman" w:cs="Times New Roman"/>
          <w:sz w:val="24"/>
          <w:szCs w:val="24"/>
        </w:rPr>
      </w:pPr>
    </w:p>
    <w:p w:rsidR="00D357BB" w:rsidRPr="007627D2" w:rsidRDefault="00D357BB" w:rsidP="009578ED">
      <w:pPr>
        <w:spacing w:line="360" w:lineRule="auto"/>
        <w:ind w:firstLine="547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bookmarkStart w:id="0" w:name="_GoBack"/>
      <w:bookmarkEnd w:id="0"/>
    </w:p>
    <w:sectPr w:rsidR="00D357BB" w:rsidRPr="007627D2" w:rsidSect="00D357BB">
      <w:footerReference w:type="default" r:id="rId7"/>
      <w:pgSz w:w="11909" w:h="16834"/>
      <w:pgMar w:top="1134" w:right="968" w:bottom="720" w:left="15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84C" w:rsidRDefault="00DF184C">
      <w:r>
        <w:separator/>
      </w:r>
    </w:p>
  </w:endnote>
  <w:endnote w:type="continuationSeparator" w:id="0">
    <w:p w:rsidR="00DF184C" w:rsidRDefault="00DF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C5E" w:rsidRDefault="004545B3" w:rsidP="00246F09">
    <w:pPr>
      <w:pStyle w:val="a5"/>
      <w:framePr w:wrap="auto" w:vAnchor="text" w:hAnchor="margin" w:xAlign="right" w:y="1"/>
      <w:rPr>
        <w:rStyle w:val="ab"/>
      </w:rPr>
    </w:pPr>
    <w:r>
      <w:rPr>
        <w:rStyle w:val="ab"/>
        <w:noProof/>
      </w:rPr>
      <w:t>1</w:t>
    </w:r>
  </w:p>
  <w:p w:rsidR="00130C5E" w:rsidRDefault="00130C5E" w:rsidP="00130C5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84C" w:rsidRDefault="00DF184C">
      <w:r>
        <w:separator/>
      </w:r>
    </w:p>
  </w:footnote>
  <w:footnote w:type="continuationSeparator" w:id="0">
    <w:p w:rsidR="00DF184C" w:rsidRDefault="00DF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A80AF5B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3"/>
    <w:multiLevelType w:val="singleLevel"/>
    <w:tmpl w:val="22F452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FFFFFFFE"/>
    <w:multiLevelType w:val="singleLevel"/>
    <w:tmpl w:val="D7846278"/>
    <w:lvl w:ilvl="0">
      <w:numFmt w:val="bullet"/>
      <w:lvlText w:val="*"/>
      <w:lvlJc w:val="left"/>
    </w:lvl>
  </w:abstractNum>
  <w:abstractNum w:abstractNumId="3">
    <w:nsid w:val="086D72C0"/>
    <w:multiLevelType w:val="hybridMultilevel"/>
    <w:tmpl w:val="F008E404"/>
    <w:lvl w:ilvl="0" w:tplc="709C9A0E">
      <w:start w:val="1"/>
      <w:numFmt w:val="decimal"/>
      <w:lvlText w:val="%1."/>
      <w:legacy w:legacy="1" w:legacySpace="360" w:legacyIndent="182"/>
      <w:lvlJc w:val="left"/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18A40BFA"/>
    <w:multiLevelType w:val="hybridMultilevel"/>
    <w:tmpl w:val="2D9078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58EC1F86"/>
    <w:multiLevelType w:val="singleLevel"/>
    <w:tmpl w:val="0E52A224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>
    <w:nsid w:val="752F5214"/>
    <w:multiLevelType w:val="singleLevel"/>
    <w:tmpl w:val="709C9A0E"/>
    <w:lvl w:ilvl="0">
      <w:start w:val="1"/>
      <w:numFmt w:val="decimal"/>
      <w:lvlText w:val="%1."/>
      <w:legacy w:legacy="1" w:legacySpace="0" w:legacyIndent="182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5"/>
  </w:num>
  <w:num w:numId="6">
    <w:abstractNumId w:val="2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  <w:num w:numId="7">
    <w:abstractNumId w:val="4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54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734"/>
    <w:rsid w:val="00002B53"/>
    <w:rsid w:val="000C6146"/>
    <w:rsid w:val="00130C5E"/>
    <w:rsid w:val="00146582"/>
    <w:rsid w:val="00164734"/>
    <w:rsid w:val="001C6E2A"/>
    <w:rsid w:val="0024340D"/>
    <w:rsid w:val="00246F09"/>
    <w:rsid w:val="00293E7D"/>
    <w:rsid w:val="0045315B"/>
    <w:rsid w:val="004545B3"/>
    <w:rsid w:val="00533927"/>
    <w:rsid w:val="00537683"/>
    <w:rsid w:val="005B7D51"/>
    <w:rsid w:val="00613E5E"/>
    <w:rsid w:val="007627D2"/>
    <w:rsid w:val="007905DC"/>
    <w:rsid w:val="007945E5"/>
    <w:rsid w:val="007F3E4B"/>
    <w:rsid w:val="0090046D"/>
    <w:rsid w:val="009578ED"/>
    <w:rsid w:val="009C784F"/>
    <w:rsid w:val="00A369C2"/>
    <w:rsid w:val="00AD0904"/>
    <w:rsid w:val="00AD0A77"/>
    <w:rsid w:val="00AE4B6B"/>
    <w:rsid w:val="00B10018"/>
    <w:rsid w:val="00B448A9"/>
    <w:rsid w:val="00C30AB5"/>
    <w:rsid w:val="00C724DC"/>
    <w:rsid w:val="00D357BB"/>
    <w:rsid w:val="00DF184C"/>
    <w:rsid w:val="00F57C2A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A80B43-3B35-443B-BE62-9F2D790E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7627D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339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5339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Arial" w:hAnsi="Arial" w:cs="Arial"/>
      <w:sz w:val="20"/>
      <w:szCs w:val="20"/>
    </w:rPr>
  </w:style>
  <w:style w:type="paragraph" w:styleId="2">
    <w:name w:val="List Bullet 2"/>
    <w:basedOn w:val="a"/>
    <w:uiPriority w:val="99"/>
    <w:rsid w:val="007627D2"/>
    <w:pPr>
      <w:numPr>
        <w:numId w:val="9"/>
      </w:numPr>
    </w:pPr>
  </w:style>
  <w:style w:type="paragraph" w:styleId="3">
    <w:name w:val="List Bullet 3"/>
    <w:basedOn w:val="a"/>
    <w:uiPriority w:val="99"/>
    <w:rsid w:val="007627D2"/>
    <w:pPr>
      <w:numPr>
        <w:numId w:val="10"/>
      </w:numPr>
    </w:pPr>
  </w:style>
  <w:style w:type="paragraph" w:styleId="a7">
    <w:name w:val="Body Text"/>
    <w:basedOn w:val="a"/>
    <w:link w:val="a8"/>
    <w:uiPriority w:val="99"/>
    <w:rsid w:val="007627D2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Pr>
      <w:rFonts w:ascii="Arial" w:hAnsi="Arial" w:cs="Arial"/>
      <w:sz w:val="20"/>
      <w:szCs w:val="20"/>
    </w:rPr>
  </w:style>
  <w:style w:type="paragraph" w:styleId="20">
    <w:name w:val="Body Text 2"/>
    <w:basedOn w:val="a"/>
    <w:link w:val="21"/>
    <w:uiPriority w:val="99"/>
    <w:rsid w:val="007627D2"/>
    <w:pPr>
      <w:spacing w:after="120"/>
      <w:ind w:left="283"/>
    </w:pPr>
  </w:style>
  <w:style w:type="character" w:customStyle="1" w:styleId="21">
    <w:name w:val="Основной текст 2 Знак"/>
    <w:link w:val="20"/>
    <w:uiPriority w:val="99"/>
    <w:semiHidden/>
    <w:rPr>
      <w:rFonts w:ascii="Arial" w:hAnsi="Arial" w:cs="Arial"/>
      <w:sz w:val="20"/>
      <w:szCs w:val="20"/>
    </w:rPr>
  </w:style>
  <w:style w:type="paragraph" w:styleId="a9">
    <w:name w:val="Body Text First Indent"/>
    <w:basedOn w:val="a7"/>
    <w:link w:val="aa"/>
    <w:uiPriority w:val="99"/>
    <w:rsid w:val="007627D2"/>
    <w:pPr>
      <w:ind w:firstLine="210"/>
    </w:pPr>
  </w:style>
  <w:style w:type="character" w:customStyle="1" w:styleId="aa">
    <w:name w:val="Красная строка Знак"/>
    <w:link w:val="a9"/>
    <w:uiPriority w:val="99"/>
    <w:semiHidden/>
  </w:style>
  <w:style w:type="paragraph" w:customStyle="1" w:styleId="ConsNormal">
    <w:name w:val="ConsNormal"/>
    <w:uiPriority w:val="99"/>
    <w:rsid w:val="00130C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uiPriority w:val="99"/>
    <w:rsid w:val="00130C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page number"/>
    <w:uiPriority w:val="99"/>
    <w:rsid w:val="0013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Отказ в пользу государства – таможенный режим, при котором товары безвозмездно передаются в федеральную собственность без упла</vt:lpstr>
    </vt:vector>
  </TitlesOfParts>
  <Company>Noname</Company>
  <LinksUpToDate>false</LinksUpToDate>
  <CharactersWithSpaces>17809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Отказ в пользу государства – таможенный режим, при котором товары безвозмездно передаются в федеральную собственность без упла</dc:title>
  <dc:subject/>
  <dc:creator>Доценко</dc:creator>
  <cp:keywords/>
  <dc:description/>
  <cp:lastModifiedBy>admin</cp:lastModifiedBy>
  <cp:revision>2</cp:revision>
  <cp:lastPrinted>2004-12-12T16:50:00Z</cp:lastPrinted>
  <dcterms:created xsi:type="dcterms:W3CDTF">2014-02-17T18:38:00Z</dcterms:created>
  <dcterms:modified xsi:type="dcterms:W3CDTF">2014-02-17T18:38:00Z</dcterms:modified>
</cp:coreProperties>
</file>