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D4E" w:rsidRDefault="003C7D4E">
      <w:pPr>
        <w:pStyle w:val="a3"/>
        <w:ind w:left="2244" w:right="1784"/>
        <w:rPr>
          <w:b/>
          <w:bCs/>
          <w:sz w:val="24"/>
        </w:rPr>
      </w:pPr>
      <w:r>
        <w:rPr>
          <w:b/>
          <w:bCs/>
          <w:sz w:val="24"/>
        </w:rPr>
        <w:t>Ответы на задание по анализу и оценке финансово-хозяйственной деятельности предприятия</w:t>
      </w:r>
    </w:p>
    <w:p w:rsidR="003C7D4E" w:rsidRDefault="003C7D4E">
      <w:pPr>
        <w:pStyle w:val="a3"/>
        <w:ind w:right="1784"/>
        <w:jc w:val="left"/>
        <w:rPr>
          <w:sz w:val="24"/>
        </w:rPr>
      </w:pPr>
    </w:p>
    <w:p w:rsidR="003C7D4E" w:rsidRDefault="003C7D4E">
      <w:pPr>
        <w:pStyle w:val="a3"/>
        <w:numPr>
          <w:ilvl w:val="0"/>
          <w:numId w:val="1"/>
        </w:numPr>
        <w:tabs>
          <w:tab w:val="clear" w:pos="720"/>
          <w:tab w:val="num" w:pos="-187"/>
        </w:tabs>
        <w:ind w:left="0" w:right="-86" w:firstLine="0"/>
        <w:jc w:val="both"/>
        <w:rPr>
          <w:sz w:val="24"/>
        </w:rPr>
      </w:pPr>
      <w:r>
        <w:rPr>
          <w:sz w:val="24"/>
        </w:rPr>
        <w:t xml:space="preserve">Проведем счетную проверку показателей форм бухгалтерской отчетности с целью обеспечения их достоверности; при выявлении ошибок внесем соответствующие исправления. Охарактеризуем качественный уровень предоставленной отчетности, и результаты проверки отразим в аналитической записке. </w:t>
      </w:r>
    </w:p>
    <w:p w:rsidR="003C7D4E" w:rsidRDefault="003C7D4E">
      <w:pPr>
        <w:pStyle w:val="a3"/>
        <w:ind w:right="-86"/>
        <w:rPr>
          <w:sz w:val="24"/>
        </w:rPr>
      </w:pPr>
      <w:r>
        <w:rPr>
          <w:sz w:val="24"/>
        </w:rPr>
        <w:t>Акт</w:t>
      </w:r>
    </w:p>
    <w:p w:rsidR="003C7D4E" w:rsidRDefault="003C7D4E">
      <w:pPr>
        <w:pStyle w:val="a3"/>
        <w:ind w:right="-86" w:firstLine="374"/>
        <w:jc w:val="both"/>
        <w:rPr>
          <w:sz w:val="24"/>
        </w:rPr>
      </w:pPr>
      <w:r>
        <w:rPr>
          <w:sz w:val="24"/>
        </w:rPr>
        <w:t>В результате счетной проверки показателей форм отчетности (ф.№2, ф.№3, ф.№4, ф.№5) выяснилось, что в ф.№3 допущена ошибка: уставной капитал (стр.10) и добавленный капитал (стр.020) не были израсходованы в отчетном году, а были оставлены на конец года. И, поэтому, внося изменения, итоговая сумма по разделу 1 "Капитал" ф.№3 совпадает с данными.</w:t>
      </w:r>
    </w:p>
    <w:p w:rsidR="003C7D4E" w:rsidRDefault="003C7D4E">
      <w:pPr>
        <w:pStyle w:val="a3"/>
        <w:ind w:right="-86" w:firstLine="374"/>
        <w:jc w:val="both"/>
        <w:rPr>
          <w:sz w:val="24"/>
        </w:rPr>
      </w:pPr>
      <w:r>
        <w:rPr>
          <w:sz w:val="24"/>
        </w:rPr>
        <w:t>Т.о. качественный уровень представленный для анализа бухгалтерской отчетности является неудовлетворительным, а ошибка, выявленная в ф.№3, не привела к изменению данных баланса.</w:t>
      </w:r>
    </w:p>
    <w:p w:rsidR="003C7D4E" w:rsidRDefault="003C7D4E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360" w:right="-86"/>
        <w:jc w:val="both"/>
        <w:rPr>
          <w:sz w:val="24"/>
        </w:rPr>
      </w:pPr>
      <w:r>
        <w:rPr>
          <w:sz w:val="24"/>
        </w:rPr>
        <w:t>Проведем взаимоувязку и установим соответствие аналогичных показателей, отраженных в разных формах отчетности. Результат проверки оформим в табл.1.</w:t>
      </w: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>Проводя взаимоувязку, мы устанавливаем, что часть денежных средств на конец года в ф.4 не включена касса, т.е. внесем исправление. Так же нераспределенная прибыль прошлых лет и отчетного года в ф.2 не имеют чрезвычайных доходов и расходов, поэтому в данной графе будут несовпадения.</w:t>
      </w:r>
    </w:p>
    <w:p w:rsidR="003C7D4E" w:rsidRDefault="003C7D4E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360" w:right="-86"/>
        <w:jc w:val="both"/>
        <w:rPr>
          <w:sz w:val="24"/>
        </w:rPr>
      </w:pPr>
      <w:r>
        <w:rPr>
          <w:sz w:val="24"/>
        </w:rPr>
        <w:t>Проведем предварительную оценку изменения структуры бух. баланса по итогам показателей раздела актива и пассива на коней отчетного года по сравнению с началом.</w:t>
      </w: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>Показания внесем в табл.2.</w:t>
      </w: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>Оценивая состав, структуру и динамику разделов бухгалтерского баланса, можно сделать следующие выводы:</w:t>
      </w:r>
    </w:p>
    <w:p w:rsidR="003C7D4E" w:rsidRDefault="003C7D4E">
      <w:pPr>
        <w:pStyle w:val="a3"/>
        <w:numPr>
          <w:ilvl w:val="0"/>
          <w:numId w:val="2"/>
        </w:numPr>
        <w:tabs>
          <w:tab w:val="clear" w:pos="1080"/>
          <w:tab w:val="num" w:pos="360"/>
        </w:tabs>
        <w:ind w:left="360" w:right="-86"/>
        <w:jc w:val="both"/>
        <w:rPr>
          <w:sz w:val="24"/>
        </w:rPr>
      </w:pPr>
      <w:r>
        <w:rPr>
          <w:sz w:val="24"/>
        </w:rPr>
        <w:t>Согласно табл.2 за отчетный год активы возросли на 3700 тыс. руб., из них оборотные активы на 2900 тыс. руб., а внеоборотные активы на 800 руб.. В процентном отношении оборотные активы увеличились на 1,4%, а внеоборотные – снизились на 1,4%.</w:t>
      </w: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>Т.о., имущество ОАО "Сигма" возросло в основном за счет оборотных активов.</w:t>
      </w:r>
    </w:p>
    <w:p w:rsidR="003C7D4E" w:rsidRDefault="003C7D4E">
      <w:pPr>
        <w:pStyle w:val="a3"/>
        <w:numPr>
          <w:ilvl w:val="0"/>
          <w:numId w:val="2"/>
        </w:numPr>
        <w:tabs>
          <w:tab w:val="clear" w:pos="1080"/>
          <w:tab w:val="num" w:pos="360"/>
        </w:tabs>
        <w:ind w:left="360" w:right="-86"/>
        <w:jc w:val="both"/>
        <w:rPr>
          <w:sz w:val="24"/>
        </w:rPr>
      </w:pPr>
      <w:r>
        <w:rPr>
          <w:sz w:val="24"/>
        </w:rPr>
        <w:t>Так же за отчетный период возрос собственный капитал на 5020 тыс. руб., а краткосрочные пассивы снизились на 1320 тыс. руб.. В процентном отношении собственный капитал увеличился на 3,14%, а краткосрочные пассивы снизились на 3,41%.</w:t>
      </w: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>В целом, согласно табл.2 за отчетный период увеличение пассивов составило 3700 т.р. В основном это связано с увеличением собственного капитала.</w:t>
      </w:r>
    </w:p>
    <w:p w:rsidR="003C7D4E" w:rsidRDefault="003C7D4E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right="-86" w:firstLine="0"/>
        <w:jc w:val="both"/>
        <w:rPr>
          <w:sz w:val="24"/>
        </w:rPr>
      </w:pPr>
      <w:r>
        <w:rPr>
          <w:sz w:val="24"/>
        </w:rPr>
        <w:t>С помощью показателей табл.3, которые отражают имущественное положение ОАО "Сигма" проанализируем состав, структуру, динамику показателей актива и пассива бухгалтерского баланса:</w:t>
      </w:r>
    </w:p>
    <w:p w:rsidR="003C7D4E" w:rsidRDefault="003C7D4E">
      <w:pPr>
        <w:pStyle w:val="a3"/>
        <w:numPr>
          <w:ilvl w:val="1"/>
          <w:numId w:val="1"/>
        </w:numPr>
        <w:tabs>
          <w:tab w:val="clear" w:pos="1440"/>
          <w:tab w:val="num" w:pos="720"/>
        </w:tabs>
        <w:ind w:left="720" w:right="-86"/>
        <w:jc w:val="both"/>
        <w:rPr>
          <w:sz w:val="24"/>
        </w:rPr>
      </w:pPr>
      <w:r>
        <w:rPr>
          <w:sz w:val="24"/>
        </w:rPr>
        <w:t>В течении отчетного 2000г. имущество ОАО "Сигма" увеличилось на 3700т.р. , из основная сумма приходится на оборотные активы – 2900 т.р., а на внеоборотные активы – 800 т.р., т.е. остальная сумма увеличения.</w:t>
      </w:r>
    </w:p>
    <w:p w:rsidR="003C7D4E" w:rsidRDefault="003C7D4E">
      <w:pPr>
        <w:pStyle w:val="a3"/>
        <w:ind w:left="360" w:right="-86" w:firstLine="416"/>
        <w:jc w:val="both"/>
        <w:rPr>
          <w:sz w:val="24"/>
        </w:rPr>
      </w:pPr>
      <w:r>
        <w:rPr>
          <w:sz w:val="24"/>
        </w:rPr>
        <w:t>Рост оборотных активов на 2900 т.р. произошел за счет увеличения дебиторской задолженности на 7710 т.р., а увеличение дебиторской задолженности, в свою очередь произошло из-за роста дебиторской задолженности покупателей и заказчиков на 8630 т.р.</w:t>
      </w:r>
    </w:p>
    <w:p w:rsidR="003C7D4E" w:rsidRDefault="003C7D4E">
      <w:pPr>
        <w:pStyle w:val="a3"/>
        <w:ind w:left="360" w:right="-86" w:firstLine="416"/>
        <w:jc w:val="both"/>
        <w:rPr>
          <w:sz w:val="24"/>
        </w:rPr>
      </w:pPr>
      <w:r>
        <w:rPr>
          <w:sz w:val="24"/>
        </w:rPr>
        <w:t>Согласно данным табл.3 наблюдается уменьшение запасов на 2950 т.р., уменьшение денежных средств на 1440 т.р.</w:t>
      </w:r>
    </w:p>
    <w:p w:rsidR="003C7D4E" w:rsidRDefault="003C7D4E">
      <w:pPr>
        <w:pStyle w:val="a3"/>
        <w:numPr>
          <w:ilvl w:val="1"/>
          <w:numId w:val="1"/>
        </w:numPr>
        <w:tabs>
          <w:tab w:val="clear" w:pos="1440"/>
          <w:tab w:val="num" w:pos="720"/>
        </w:tabs>
        <w:ind w:left="720" w:right="-86"/>
        <w:jc w:val="both"/>
        <w:rPr>
          <w:sz w:val="24"/>
        </w:rPr>
      </w:pPr>
      <w:r>
        <w:rPr>
          <w:sz w:val="24"/>
        </w:rPr>
        <w:t>Внебюджетные активы возросли на 800 т.р. из них основная сумма – 570 т.р. приходится на незавершенное строительство, а остальные 400 т.р. на основные средства, но при этом нематериальные активы уменьшились на 170 т.р.</w:t>
      </w:r>
    </w:p>
    <w:p w:rsidR="003C7D4E" w:rsidRDefault="003C7D4E">
      <w:pPr>
        <w:pStyle w:val="a3"/>
        <w:numPr>
          <w:ilvl w:val="1"/>
          <w:numId w:val="1"/>
        </w:numPr>
        <w:tabs>
          <w:tab w:val="clear" w:pos="1440"/>
          <w:tab w:val="num" w:pos="720"/>
        </w:tabs>
        <w:ind w:left="720" w:right="-86"/>
        <w:jc w:val="both"/>
        <w:rPr>
          <w:sz w:val="24"/>
        </w:rPr>
      </w:pPr>
      <w:r>
        <w:rPr>
          <w:sz w:val="24"/>
        </w:rPr>
        <w:t>В структуре имущества наибольший удельный вес занимают внеоборотные активы (55,3%), которые в течении 2000г. на 1,41%, а оборотные активы составляют 44,7%, что на 1,41% больше, чем в прошлом году. Уменьшение произошло из-за сокращения основных средств на 1,46% и НМА на 0,27%, а увеличение оборотных активов связано с ростом дебиторской задолженности на 8,1%.</w:t>
      </w:r>
    </w:p>
    <w:p w:rsidR="003C7D4E" w:rsidRDefault="003C7D4E">
      <w:pPr>
        <w:pStyle w:val="a3"/>
        <w:numPr>
          <w:ilvl w:val="1"/>
          <w:numId w:val="1"/>
        </w:numPr>
        <w:tabs>
          <w:tab w:val="clear" w:pos="1440"/>
          <w:tab w:val="num" w:pos="720"/>
        </w:tabs>
        <w:ind w:left="720" w:right="-86"/>
        <w:jc w:val="both"/>
        <w:rPr>
          <w:sz w:val="24"/>
        </w:rPr>
      </w:pPr>
      <w:r>
        <w:rPr>
          <w:sz w:val="24"/>
        </w:rPr>
        <w:lastRenderedPageBreak/>
        <w:t>Источником формирования капитала ОАО "Сигма" являются собственный и заемный капитал. Проанализировав структуру и динамику собственного капитала, видно его общее увеличение на 4570 т.р. или 2,95% за счет увеличения инвестированного капитала на 4,61%.</w:t>
      </w:r>
    </w:p>
    <w:p w:rsidR="003C7D4E" w:rsidRDefault="003C7D4E">
      <w:pPr>
        <w:pStyle w:val="a3"/>
        <w:ind w:right="-86" w:firstLine="561"/>
        <w:jc w:val="both"/>
        <w:rPr>
          <w:sz w:val="24"/>
        </w:rPr>
      </w:pPr>
      <w:r>
        <w:rPr>
          <w:sz w:val="24"/>
        </w:rPr>
        <w:t>Заемный капитал за отчетный год снизился на 870 т.р. (2,95%) за счет снижения краткосрочных пассивов на 1320 т.р. или 3,41%, которые, в свою очередь снизились, за счет уменьшения краткосрочных кредитов на 1650 т.р.. (2,35%), в то время, как кредиторская задолженность увеличилась на 750 т.р. (0,57%).</w:t>
      </w:r>
    </w:p>
    <w:p w:rsidR="003C7D4E" w:rsidRDefault="003C7D4E">
      <w:pPr>
        <w:pStyle w:val="a3"/>
        <w:ind w:right="-86" w:firstLine="561"/>
        <w:jc w:val="both"/>
        <w:rPr>
          <w:sz w:val="24"/>
        </w:rPr>
      </w:pPr>
      <w:r>
        <w:rPr>
          <w:sz w:val="24"/>
        </w:rPr>
        <w:t>Следует отметить, что в течении года в качестве заемных средств, также привлекались долгосрочные пассивы, которые возросли на 450 т.р. (0,46%). В итоге капитал ОАО "Сигма" вырос на 3700 т.р. в основном за счет увеличения собственного капитала.</w:t>
      </w:r>
    </w:p>
    <w:p w:rsidR="003C7D4E" w:rsidRDefault="003C7D4E">
      <w:pPr>
        <w:pStyle w:val="a3"/>
        <w:numPr>
          <w:ilvl w:val="1"/>
          <w:numId w:val="1"/>
        </w:numPr>
        <w:tabs>
          <w:tab w:val="clear" w:pos="1440"/>
          <w:tab w:val="num" w:pos="720"/>
        </w:tabs>
        <w:ind w:left="720" w:right="-86"/>
        <w:jc w:val="both"/>
        <w:rPr>
          <w:sz w:val="24"/>
        </w:rPr>
      </w:pPr>
      <w:r>
        <w:rPr>
          <w:sz w:val="24"/>
        </w:rPr>
        <w:t>Т.о., ОАО "Сигма" имеет след. структуру пассива баланса: собственный основной капитал составляет 50,15%, а заемный капитал – 49,85%, т.е., за отчетный год собственный капитал увеличился на 2,95%, а заемный снизился на 2,95%.</w:t>
      </w:r>
    </w:p>
    <w:p w:rsidR="003C7D4E" w:rsidRDefault="003C7D4E">
      <w:pPr>
        <w:pStyle w:val="a3"/>
        <w:numPr>
          <w:ilvl w:val="0"/>
          <w:numId w:val="1"/>
        </w:numPr>
        <w:ind w:right="-86"/>
        <w:jc w:val="both"/>
        <w:rPr>
          <w:sz w:val="24"/>
        </w:rPr>
      </w:pPr>
      <w:r>
        <w:rPr>
          <w:sz w:val="24"/>
        </w:rPr>
        <w:t>Рассчитаем и оценим величину чистых активов организации, проанализируем их состав и динамику. Расчеты приведем в табл.4.</w:t>
      </w:r>
    </w:p>
    <w:p w:rsidR="003C7D4E" w:rsidRDefault="003C7D4E">
      <w:pPr>
        <w:pStyle w:val="a3"/>
        <w:ind w:right="-86" w:firstLine="561"/>
        <w:jc w:val="both"/>
        <w:rPr>
          <w:sz w:val="24"/>
        </w:rPr>
      </w:pPr>
      <w:r>
        <w:rPr>
          <w:sz w:val="24"/>
        </w:rPr>
        <w:t>Рассчитав стоимость чистых активов видно, что она уменьшилась на 110 т.р., несмотря на увеличение активов на 3920 т.р. и уменьшение пассивов, исключаемых из стоимости активов на 450 т.р.</w:t>
      </w:r>
    </w:p>
    <w:p w:rsidR="003C7D4E" w:rsidRDefault="003C7D4E">
      <w:pPr>
        <w:pStyle w:val="a3"/>
        <w:ind w:right="-86" w:firstLine="561"/>
        <w:jc w:val="both"/>
        <w:rPr>
          <w:sz w:val="24"/>
        </w:rPr>
      </w:pPr>
      <w:r>
        <w:rPr>
          <w:sz w:val="24"/>
        </w:rPr>
        <w:t>Рост активов произошел за счет увеличения основных средств на 400 т.р., незавершенного строительства на 570 т.р. и дебиторской задолженности на 7710 т.р., а спад пассивов произошел за счет уменьшения краткосрочных кредитов на 1650 т.р.</w:t>
      </w: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>Уменьшение стоимости чистых активов произошло за счет превышения активов над пассивами.</w:t>
      </w:r>
    </w:p>
    <w:p w:rsidR="003C7D4E" w:rsidRDefault="003C7D4E">
      <w:pPr>
        <w:pStyle w:val="a3"/>
        <w:numPr>
          <w:ilvl w:val="0"/>
          <w:numId w:val="1"/>
        </w:numPr>
        <w:ind w:right="-86"/>
        <w:jc w:val="both"/>
        <w:rPr>
          <w:sz w:val="24"/>
        </w:rPr>
      </w:pPr>
      <w:r>
        <w:rPr>
          <w:sz w:val="24"/>
        </w:rPr>
        <w:t xml:space="preserve">Сгруппируем активы организации уровню их ликвидности, пассивы – по мере наступления сроков оплаты, результаты представим в табл.5. </w:t>
      </w: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>Сделаем вывод относительно сложившихся неравенств между группами активов и обязательств на начало и конец отчетного периода.</w:t>
      </w: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>Согласно данным табл.5 видно, что на момент составления баланса его нельзя признать ликвидным, т.к. наиболее ликвидные активы (А</w:t>
      </w:r>
      <w:r>
        <w:rPr>
          <w:sz w:val="24"/>
          <w:vertAlign w:val="subscript"/>
        </w:rPr>
        <w:t>1</w:t>
      </w:r>
      <w:r>
        <w:rPr>
          <w:sz w:val="24"/>
        </w:rPr>
        <w:t>) меньше наиболее срочных обязательств (П</w:t>
      </w:r>
      <w:r>
        <w:rPr>
          <w:sz w:val="24"/>
          <w:vertAlign w:val="subscript"/>
        </w:rPr>
        <w:t>1</w:t>
      </w:r>
      <w:r>
        <w:rPr>
          <w:sz w:val="24"/>
        </w:rPr>
        <w:t>), как на начало года, так и на конец. Следует отметить, что в течении 2000г. наиболее ликвидные активы сократились на 1640 т.р., а наиболее срочные обязательства возросли на 750 т.р.;</w:t>
      </w: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>Быстрореализуемые активы (А</w:t>
      </w:r>
      <w:r>
        <w:rPr>
          <w:sz w:val="24"/>
          <w:vertAlign w:val="subscript"/>
        </w:rPr>
        <w:t>2</w:t>
      </w:r>
      <w:r>
        <w:rPr>
          <w:sz w:val="24"/>
        </w:rPr>
        <w:t>) больше краткосрочных обязательств (П</w:t>
      </w:r>
      <w:r>
        <w:rPr>
          <w:sz w:val="24"/>
          <w:vertAlign w:val="subscript"/>
        </w:rPr>
        <w:t>1</w:t>
      </w:r>
      <w:r>
        <w:rPr>
          <w:sz w:val="24"/>
        </w:rPr>
        <w:t>): (А</w:t>
      </w:r>
      <w:r>
        <w:rPr>
          <w:sz w:val="24"/>
          <w:vertAlign w:val="subscript"/>
        </w:rPr>
        <w:t>1</w:t>
      </w:r>
      <w:r>
        <w:rPr>
          <w:sz w:val="24"/>
        </w:rPr>
        <w:t>) увеличились на 7710 т.р., а (П</w:t>
      </w:r>
      <w:r>
        <w:rPr>
          <w:sz w:val="24"/>
          <w:vertAlign w:val="subscript"/>
        </w:rPr>
        <w:t>1</w:t>
      </w:r>
      <w:r>
        <w:rPr>
          <w:sz w:val="24"/>
        </w:rPr>
        <w:t>) снизились на 1650 т.р.;</w:t>
      </w: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>Медленно реализуемые активы (А</w:t>
      </w:r>
      <w:r>
        <w:rPr>
          <w:sz w:val="24"/>
          <w:vertAlign w:val="subscript"/>
        </w:rPr>
        <w:t>3</w:t>
      </w:r>
      <w:r>
        <w:rPr>
          <w:sz w:val="24"/>
        </w:rPr>
        <w:t>) меньше долгосрочных обязательств (П</w:t>
      </w:r>
      <w:r>
        <w:rPr>
          <w:sz w:val="24"/>
          <w:vertAlign w:val="subscript"/>
        </w:rPr>
        <w:t>3</w:t>
      </w:r>
      <w:r>
        <w:rPr>
          <w:sz w:val="24"/>
        </w:rPr>
        <w:t>): (А</w:t>
      </w:r>
      <w:r>
        <w:rPr>
          <w:sz w:val="24"/>
          <w:vertAlign w:val="subscript"/>
        </w:rPr>
        <w:t>3</w:t>
      </w:r>
      <w:r>
        <w:rPr>
          <w:sz w:val="24"/>
        </w:rPr>
        <w:t>) снизились на 3170 т.р., а (П</w:t>
      </w:r>
      <w:r>
        <w:rPr>
          <w:sz w:val="24"/>
          <w:vertAlign w:val="subscript"/>
        </w:rPr>
        <w:t>3</w:t>
      </w:r>
      <w:r>
        <w:rPr>
          <w:sz w:val="24"/>
        </w:rPr>
        <w:t>) увеличились на 450 т.р.;</w:t>
      </w: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>Труднореализуемые активы (А</w:t>
      </w:r>
      <w:r>
        <w:rPr>
          <w:sz w:val="24"/>
          <w:vertAlign w:val="subscript"/>
        </w:rPr>
        <w:t>4</w:t>
      </w:r>
      <w:r>
        <w:rPr>
          <w:sz w:val="24"/>
        </w:rPr>
        <w:t>) меньше собственного капитала (П</w:t>
      </w:r>
      <w:r>
        <w:rPr>
          <w:sz w:val="24"/>
          <w:vertAlign w:val="subscript"/>
        </w:rPr>
        <w:t>4</w:t>
      </w:r>
      <w:r>
        <w:rPr>
          <w:sz w:val="24"/>
        </w:rPr>
        <w:t>): (А</w:t>
      </w:r>
      <w:r>
        <w:rPr>
          <w:sz w:val="24"/>
          <w:vertAlign w:val="subscript"/>
        </w:rPr>
        <w:t>4</w:t>
      </w:r>
      <w:r>
        <w:rPr>
          <w:sz w:val="24"/>
        </w:rPr>
        <w:t>) выросли на 800 т.р., и (П</w:t>
      </w:r>
      <w:r>
        <w:rPr>
          <w:sz w:val="24"/>
          <w:vertAlign w:val="subscript"/>
        </w:rPr>
        <w:t>4</w:t>
      </w:r>
      <w:r>
        <w:rPr>
          <w:sz w:val="24"/>
        </w:rPr>
        <w:t>) выросли на 4150 т.р.</w:t>
      </w: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>Т.о., хотя баланс соблюден, но за счет, того что (А</w:t>
      </w:r>
      <w:r>
        <w:rPr>
          <w:sz w:val="24"/>
          <w:vertAlign w:val="subscript"/>
        </w:rPr>
        <w:t>1</w:t>
      </w:r>
      <w:r>
        <w:rPr>
          <w:sz w:val="24"/>
        </w:rPr>
        <w:t>)&lt; (П</w:t>
      </w:r>
      <w:r>
        <w:rPr>
          <w:sz w:val="24"/>
          <w:vertAlign w:val="subscript"/>
        </w:rPr>
        <w:t>1</w:t>
      </w:r>
      <w:r>
        <w:rPr>
          <w:sz w:val="24"/>
        </w:rPr>
        <w:t>), как на начало года, так и на конец, предприятие находится в неустойчивом состоянии, кредитоспособность у него низкая.</w:t>
      </w:r>
    </w:p>
    <w:p w:rsidR="003C7D4E" w:rsidRDefault="003C7D4E">
      <w:pPr>
        <w:pStyle w:val="a3"/>
        <w:numPr>
          <w:ilvl w:val="0"/>
          <w:numId w:val="1"/>
        </w:numPr>
        <w:ind w:right="-86"/>
        <w:jc w:val="both"/>
        <w:rPr>
          <w:sz w:val="24"/>
        </w:rPr>
      </w:pPr>
      <w:r>
        <w:rPr>
          <w:sz w:val="24"/>
        </w:rPr>
        <w:t>Рассчитаем и оценим коэффициенты ликвидности – табл.6. охарактеризуем факторы, влияющие на ликвидность.</w: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3C7D4E">
      <w:pPr>
        <w:pStyle w:val="a3"/>
        <w:ind w:right="-86"/>
        <w:rPr>
          <w:b/>
          <w:bCs/>
          <w:sz w:val="24"/>
        </w:rPr>
      </w:pPr>
      <w:r>
        <w:rPr>
          <w:b/>
          <w:bCs/>
          <w:sz w:val="24"/>
        </w:rPr>
        <w:t>Расчет коэффициентов:</w:t>
      </w:r>
    </w:p>
    <w:p w:rsidR="003C7D4E" w:rsidRDefault="003C7D4E">
      <w:pPr>
        <w:pStyle w:val="a3"/>
        <w:ind w:right="-86"/>
        <w:rPr>
          <w:b/>
          <w:bCs/>
          <w:sz w:val="24"/>
        </w:rPr>
      </w:pPr>
    </w:p>
    <w:p w:rsidR="003C7D4E" w:rsidRDefault="004B687B">
      <w:pPr>
        <w:pStyle w:val="a3"/>
        <w:numPr>
          <w:ilvl w:val="1"/>
          <w:numId w:val="1"/>
        </w:numPr>
        <w:tabs>
          <w:tab w:val="clear" w:pos="1440"/>
        </w:tabs>
        <w:ind w:left="0" w:right="-86" w:firstLine="0"/>
        <w:jc w:val="left"/>
        <w:rPr>
          <w:sz w:val="24"/>
        </w:rPr>
      </w:pPr>
      <w:r>
        <w:rPr>
          <w:position w:val="-3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75pt;height:36.75pt">
            <v:imagedata r:id="rId5" o:title=""/>
          </v:shape>
        </w:pict>
      </w:r>
    </w:p>
    <w:p w:rsidR="003C7D4E" w:rsidRDefault="004B687B">
      <w:pPr>
        <w:pStyle w:val="a3"/>
        <w:ind w:right="-86" w:firstLine="708"/>
        <w:jc w:val="left"/>
        <w:rPr>
          <w:sz w:val="24"/>
        </w:rPr>
      </w:pPr>
      <w:r>
        <w:rPr>
          <w:position w:val="-24"/>
          <w:sz w:val="24"/>
        </w:rPr>
        <w:pict>
          <v:shape id="_x0000_i1026" type="#_x0000_t75" style="width:207.75pt;height:32.25pt">
            <v:imagedata r:id="rId6" o:title=""/>
          </v:shape>
        </w:pict>
      </w:r>
      <w:r w:rsidR="003C7D4E">
        <w:rPr>
          <w:sz w:val="24"/>
        </w:rPr>
        <w:tab/>
      </w:r>
      <w:r>
        <w:rPr>
          <w:position w:val="-24"/>
          <w:sz w:val="24"/>
        </w:rPr>
        <w:pict>
          <v:shape id="_x0000_i1027" type="#_x0000_t75" style="width:201.75pt;height:30.75pt">
            <v:imagedata r:id="rId7" o:title=""/>
          </v:shape>
        </w:pict>
      </w:r>
    </w:p>
    <w:p w:rsidR="003C7D4E" w:rsidRDefault="004B687B">
      <w:pPr>
        <w:pStyle w:val="a3"/>
        <w:ind w:right="-86" w:firstLine="708"/>
        <w:jc w:val="both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3.75pt;margin-top:.6pt;width:65.45pt;height:25.5pt;z-index:251653120" stroked="f">
            <v:textbox>
              <w:txbxContent>
                <w:p w:rsidR="003C7D4E" w:rsidRDefault="003C7D4E">
                  <w:r>
                    <w:t>+ 0,089</w:t>
                  </w:r>
                </w:p>
              </w:txbxContent>
            </v:textbox>
          </v:shape>
        </w:pict>
      </w:r>
    </w:p>
    <w:p w:rsidR="003C7D4E" w:rsidRDefault="003C7D4E">
      <w:pPr>
        <w:pStyle w:val="a3"/>
        <w:ind w:right="-86" w:firstLine="708"/>
        <w:jc w:val="both"/>
        <w:rPr>
          <w:sz w:val="24"/>
        </w:rPr>
      </w:pPr>
    </w:p>
    <w:p w:rsidR="003C7D4E" w:rsidRDefault="003C7D4E">
      <w:pPr>
        <w:pStyle w:val="a3"/>
        <w:ind w:right="-86" w:firstLine="708"/>
        <w:jc w:val="both"/>
        <w:rPr>
          <w:sz w:val="24"/>
        </w:rPr>
      </w:pPr>
      <w:r>
        <w:rPr>
          <w:sz w:val="24"/>
        </w:rPr>
        <w:t>Увеличение коэф. текущей ликвидности означает, что степень покрытия краткосрочных обязательств текущими активами увеличилась.</w:t>
      </w:r>
    </w:p>
    <w:p w:rsidR="003C7D4E" w:rsidRDefault="003C7D4E">
      <w:pPr>
        <w:pStyle w:val="a3"/>
        <w:ind w:right="-86"/>
        <w:jc w:val="left"/>
        <w:rPr>
          <w:sz w:val="24"/>
        </w:rPr>
      </w:pPr>
    </w:p>
    <w:p w:rsidR="003C7D4E" w:rsidRDefault="003C7D4E">
      <w:pPr>
        <w:pStyle w:val="a3"/>
        <w:ind w:right="-86"/>
        <w:jc w:val="left"/>
        <w:rPr>
          <w:sz w:val="24"/>
        </w:rPr>
      </w:pPr>
    </w:p>
    <w:p w:rsidR="003C7D4E" w:rsidRDefault="004B687B">
      <w:pPr>
        <w:pStyle w:val="a3"/>
        <w:numPr>
          <w:ilvl w:val="1"/>
          <w:numId w:val="1"/>
        </w:numPr>
        <w:tabs>
          <w:tab w:val="clear" w:pos="1440"/>
          <w:tab w:val="num" w:pos="0"/>
        </w:tabs>
        <w:ind w:left="0" w:right="-86" w:firstLine="0"/>
        <w:jc w:val="left"/>
        <w:rPr>
          <w:sz w:val="24"/>
        </w:rPr>
      </w:pPr>
      <w:r>
        <w:rPr>
          <w:position w:val="-30"/>
          <w:sz w:val="24"/>
        </w:rPr>
        <w:pict>
          <v:shape id="_x0000_i1028" type="#_x0000_t75" style="width:475.5pt;height:33pt">
            <v:imagedata r:id="rId8" o:title=""/>
          </v:shape>
        </w:pict>
      </w:r>
    </w:p>
    <w:p w:rsidR="003C7D4E" w:rsidRDefault="004B687B">
      <w:pPr>
        <w:pStyle w:val="a3"/>
        <w:ind w:right="-86"/>
        <w:jc w:val="left"/>
        <w:rPr>
          <w:sz w:val="24"/>
        </w:rPr>
      </w:pPr>
      <w:r>
        <w:rPr>
          <w:noProof/>
          <w:sz w:val="24"/>
        </w:rPr>
        <w:pict>
          <v:shape id="_x0000_s1027" type="#_x0000_t202" style="position:absolute;margin-left:215.05pt;margin-top:23.7pt;width:56.1pt;height:19.55pt;z-index:251654144" stroked="f">
            <v:textbox style="mso-next-textbox:#_x0000_s1027">
              <w:txbxContent>
                <w:p w:rsidR="003C7D4E" w:rsidRDefault="003C7D4E">
                  <w:r>
                    <w:t>+ 0,156</w:t>
                  </w:r>
                </w:p>
              </w:txbxContent>
            </v:textbox>
          </v:shape>
        </w:pict>
      </w:r>
      <w:r>
        <w:rPr>
          <w:position w:val="-24"/>
          <w:sz w:val="24"/>
        </w:rPr>
        <w:pict>
          <v:shape id="_x0000_i1029" type="#_x0000_t75" style="width:234pt;height:32.25pt">
            <v:imagedata r:id="rId9" o:title=""/>
          </v:shape>
        </w:pict>
      </w:r>
      <w:r>
        <w:rPr>
          <w:position w:val="-24"/>
          <w:sz w:val="24"/>
        </w:rPr>
        <w:pict>
          <v:shape id="_x0000_i1030" type="#_x0000_t75" style="width:234pt;height:32.25pt">
            <v:imagedata r:id="rId10" o:title=""/>
          </v:shape>
        </w:pict>
      </w:r>
    </w:p>
    <w:p w:rsidR="003C7D4E" w:rsidRDefault="003C7D4E">
      <w:pPr>
        <w:pStyle w:val="a3"/>
        <w:ind w:right="-86"/>
        <w:jc w:val="left"/>
        <w:rPr>
          <w:sz w:val="24"/>
        </w:rPr>
      </w:pPr>
    </w:p>
    <w:p w:rsidR="003C7D4E" w:rsidRDefault="003C7D4E">
      <w:pPr>
        <w:pStyle w:val="a3"/>
        <w:ind w:right="-86" w:firstLine="374"/>
        <w:jc w:val="both"/>
        <w:rPr>
          <w:sz w:val="24"/>
        </w:rPr>
      </w:pPr>
      <w:r>
        <w:rPr>
          <w:sz w:val="24"/>
        </w:rPr>
        <w:t>Рост данного коэф. показывает, что увеличилась часть текущих обязательств, которая может быть погашена. Это произошло из-за роста дебиторской задолженности.</w:t>
      </w:r>
    </w:p>
    <w:p w:rsidR="003C7D4E" w:rsidRDefault="003C7D4E">
      <w:pPr>
        <w:pStyle w:val="a3"/>
        <w:ind w:right="-86" w:firstLine="374"/>
        <w:jc w:val="both"/>
        <w:rPr>
          <w:sz w:val="24"/>
        </w:rPr>
      </w:pPr>
    </w:p>
    <w:p w:rsidR="003C7D4E" w:rsidRDefault="004B687B">
      <w:pPr>
        <w:pStyle w:val="a3"/>
        <w:numPr>
          <w:ilvl w:val="1"/>
          <w:numId w:val="1"/>
        </w:numPr>
        <w:tabs>
          <w:tab w:val="clear" w:pos="1440"/>
          <w:tab w:val="num" w:pos="-187"/>
        </w:tabs>
        <w:ind w:left="0" w:right="-86" w:firstLine="0"/>
        <w:rPr>
          <w:sz w:val="24"/>
        </w:rPr>
      </w:pPr>
      <w:r>
        <w:rPr>
          <w:position w:val="-30"/>
          <w:sz w:val="24"/>
        </w:rPr>
        <w:pict>
          <v:shape id="_x0000_i1031" type="#_x0000_t75" style="width:339pt;height:33.75pt">
            <v:imagedata r:id="rId11" o:title=""/>
          </v:shape>
        </w:pict>
      </w:r>
    </w:p>
    <w:p w:rsidR="003C7D4E" w:rsidRDefault="004B687B">
      <w:pPr>
        <w:pStyle w:val="a3"/>
        <w:ind w:right="-86"/>
        <w:jc w:val="both"/>
        <w:rPr>
          <w:sz w:val="24"/>
        </w:rPr>
      </w:pPr>
      <w:r>
        <w:rPr>
          <w:noProof/>
          <w:sz w:val="24"/>
        </w:rPr>
        <w:pict>
          <v:shape id="_x0000_s1028" type="#_x0000_t202" style="position:absolute;left:0;text-align:left;margin-left:374pt;margin-top:10.45pt;width:112.2pt;height:27pt;z-index:251655168" stroked="f">
            <v:textbox>
              <w:txbxContent>
                <w:p w:rsidR="003C7D4E" w:rsidRDefault="003C7D4E">
                  <w:r>
                    <w:t>- 0,033</w:t>
                  </w:r>
                </w:p>
              </w:txbxContent>
            </v:textbox>
          </v:shape>
        </w:pict>
      </w:r>
    </w:p>
    <w:p w:rsidR="003C7D4E" w:rsidRDefault="004B687B">
      <w:pPr>
        <w:pStyle w:val="a3"/>
        <w:ind w:right="-86"/>
        <w:jc w:val="both"/>
        <w:rPr>
          <w:sz w:val="24"/>
        </w:rPr>
      </w:pPr>
      <w:r>
        <w:rPr>
          <w:position w:val="-24"/>
          <w:sz w:val="24"/>
        </w:rPr>
        <w:pict>
          <v:shape id="_x0000_i1032" type="#_x0000_t75" style="width:150pt;height:35.25pt">
            <v:imagedata r:id="rId12" o:title=""/>
          </v:shape>
        </w:pict>
      </w:r>
      <w:r w:rsidR="003C7D4E">
        <w:rPr>
          <w:sz w:val="24"/>
        </w:rPr>
        <w:t xml:space="preserve"> </w:t>
      </w:r>
      <w:r w:rsidR="003C7D4E">
        <w:rPr>
          <w:sz w:val="24"/>
        </w:rPr>
        <w:tab/>
      </w:r>
      <w:r w:rsidR="003C7D4E">
        <w:rPr>
          <w:sz w:val="24"/>
        </w:rPr>
        <w:tab/>
      </w:r>
      <w:r>
        <w:rPr>
          <w:position w:val="-24"/>
          <w:sz w:val="24"/>
        </w:rPr>
        <w:pict>
          <v:shape id="_x0000_i1033" type="#_x0000_t75" style="width:143.25pt;height:33.75pt">
            <v:imagedata r:id="rId13" o:title=""/>
          </v:shape>
        </w:pic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3C7D4E">
      <w:pPr>
        <w:pStyle w:val="a3"/>
        <w:ind w:right="-86" w:firstLine="374"/>
        <w:jc w:val="both"/>
        <w:rPr>
          <w:sz w:val="24"/>
        </w:rPr>
      </w:pPr>
      <w:r>
        <w:rPr>
          <w:sz w:val="24"/>
        </w:rPr>
        <w:t>Снижение данного коэф. за 2000г. означает уменьшение части текущих обязательств, которая может быть погашена на дату составления баланса.</w:t>
      </w:r>
    </w:p>
    <w:p w:rsidR="003C7D4E" w:rsidRDefault="003C7D4E">
      <w:pPr>
        <w:pStyle w:val="a3"/>
        <w:ind w:right="-86" w:firstLine="374"/>
        <w:jc w:val="both"/>
        <w:rPr>
          <w:sz w:val="24"/>
        </w:rPr>
      </w:pPr>
      <w:r>
        <w:rPr>
          <w:sz w:val="24"/>
        </w:rPr>
        <w:t>Увеличение одних показателей ликвидности и снижение др. свидетельствует о том, что финансовое положение предприятия неустойчивое, и оно не смогло бы погасить своих обязательств в срочном порядке. Об этом свидетельствует и постепенное сокращение в течении отчетного года превышения оборотных активов над краткосрочными обязательствами.</w:t>
      </w:r>
    </w:p>
    <w:p w:rsidR="003C7D4E" w:rsidRDefault="003C7D4E">
      <w:pPr>
        <w:pStyle w:val="a3"/>
        <w:numPr>
          <w:ilvl w:val="0"/>
          <w:numId w:val="1"/>
        </w:numPr>
        <w:ind w:right="-86"/>
        <w:jc w:val="both"/>
        <w:rPr>
          <w:sz w:val="24"/>
        </w:rPr>
      </w:pPr>
      <w:r>
        <w:rPr>
          <w:sz w:val="24"/>
        </w:rPr>
        <w:t>Рассчитаем показатели табл.7, и оценим удовлетворительность структуры баланса и платежеспособность организации на конец года.</w:t>
      </w: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 xml:space="preserve">Основание для признания структуры баланса предприятия неудовлетворительной, а предприятие – неплатежеспособным, является выполнение одного из следующих условий: </w:t>
      </w:r>
    </w:p>
    <w:p w:rsidR="003C7D4E" w:rsidRDefault="003C7D4E">
      <w:pPr>
        <w:pStyle w:val="a3"/>
        <w:numPr>
          <w:ilvl w:val="0"/>
          <w:numId w:val="4"/>
        </w:numPr>
        <w:ind w:right="-86"/>
        <w:jc w:val="both"/>
        <w:rPr>
          <w:sz w:val="24"/>
        </w:rPr>
      </w:pPr>
      <w:r>
        <w:rPr>
          <w:sz w:val="24"/>
        </w:rPr>
        <w:t xml:space="preserve">коэф. текущей ликвидности должен быть &lt; 2; </w:t>
      </w:r>
    </w:p>
    <w:p w:rsidR="003C7D4E" w:rsidRDefault="003C7D4E">
      <w:pPr>
        <w:pStyle w:val="a3"/>
        <w:numPr>
          <w:ilvl w:val="0"/>
          <w:numId w:val="4"/>
        </w:numPr>
        <w:ind w:right="-86"/>
        <w:jc w:val="both"/>
        <w:rPr>
          <w:sz w:val="24"/>
        </w:rPr>
      </w:pPr>
      <w:r>
        <w:rPr>
          <w:sz w:val="24"/>
        </w:rPr>
        <w:t>коэф. обеспеченности собственными средствами на конец отчетного периода &lt; 1;</w:t>
      </w:r>
    </w:p>
    <w:p w:rsidR="003C7D4E" w:rsidRDefault="003C7D4E">
      <w:pPr>
        <w:pStyle w:val="a3"/>
        <w:ind w:right="-86" w:firstLine="561"/>
        <w:jc w:val="both"/>
        <w:rPr>
          <w:sz w:val="24"/>
        </w:rPr>
      </w:pPr>
      <w:r>
        <w:rPr>
          <w:sz w:val="24"/>
        </w:rPr>
        <w:t>В нашем случае выполняется первое условие (0,99&lt;2), значит, структура баланса является неудовлетворительной. В этой ситуации необходимо провести проверку реальной возможности восстановления платежеспособности предприятия. Коэф. восстановления платежеспособности:</w:t>
      </w:r>
    </w:p>
    <w:p w:rsidR="003C7D4E" w:rsidRDefault="004B687B">
      <w:pPr>
        <w:pStyle w:val="a3"/>
        <w:ind w:right="-86"/>
        <w:rPr>
          <w:sz w:val="24"/>
        </w:rPr>
      </w:pPr>
      <w:r>
        <w:rPr>
          <w:position w:val="-24"/>
          <w:sz w:val="24"/>
        </w:rPr>
        <w:pict>
          <v:shape id="_x0000_i1034" type="#_x0000_t75" style="width:268.5pt;height:34.5pt">
            <v:imagedata r:id="rId14" o:title=""/>
          </v:shape>
        </w:pict>
      </w:r>
    </w:p>
    <w:p w:rsidR="003C7D4E" w:rsidRDefault="003C7D4E">
      <w:pPr>
        <w:pStyle w:val="a3"/>
        <w:ind w:right="-86" w:firstLine="561"/>
        <w:jc w:val="both"/>
        <w:rPr>
          <w:sz w:val="24"/>
        </w:rPr>
      </w:pPr>
      <w:r>
        <w:rPr>
          <w:sz w:val="24"/>
        </w:rPr>
        <w:t>Значение коэф-та &lt; 1, значит у ОАО "Сигма" нет реальной возможности восстановить свою платежеспособность в ближайшее время.</w:t>
      </w:r>
    </w:p>
    <w:p w:rsidR="003C7D4E" w:rsidRDefault="003C7D4E">
      <w:pPr>
        <w:pStyle w:val="a3"/>
        <w:numPr>
          <w:ilvl w:val="0"/>
          <w:numId w:val="1"/>
        </w:numPr>
        <w:ind w:right="-86"/>
        <w:jc w:val="both"/>
        <w:rPr>
          <w:sz w:val="24"/>
        </w:rPr>
      </w:pPr>
      <w:r>
        <w:rPr>
          <w:sz w:val="24"/>
        </w:rPr>
        <w:t>По данным табл. 8 проанализируем динамику и оценим значение коэф-тов финансовой устойчивости, а также влияние результатов на финансовое состояние организации.</w:t>
      </w:r>
    </w:p>
    <w:p w:rsidR="003C7D4E" w:rsidRDefault="003C7D4E">
      <w:pPr>
        <w:pStyle w:val="a3"/>
        <w:ind w:left="360" w:right="-86"/>
        <w:jc w:val="both"/>
        <w:rPr>
          <w:sz w:val="24"/>
        </w:rPr>
      </w:pPr>
    </w:p>
    <w:p w:rsidR="003C7D4E" w:rsidRDefault="004B687B">
      <w:pPr>
        <w:pStyle w:val="a3"/>
        <w:numPr>
          <w:ilvl w:val="0"/>
          <w:numId w:val="6"/>
        </w:numPr>
        <w:ind w:right="-86"/>
        <w:jc w:val="left"/>
        <w:rPr>
          <w:sz w:val="24"/>
        </w:rPr>
      </w:pPr>
      <w:r>
        <w:rPr>
          <w:noProof/>
          <w:sz w:val="24"/>
        </w:rPr>
        <w:pict>
          <v:shape id="_x0000_s1029" type="#_x0000_t202" style="position:absolute;left:0;text-align:left;margin-left:374pt;margin-top:5.5pt;width:65.45pt;height:24.9pt;z-index:251656192" stroked="f">
            <v:textbox style="mso-next-textbox:#_x0000_s1029">
              <w:txbxContent>
                <w:p w:rsidR="003C7D4E" w:rsidRDefault="003C7D4E">
                  <w:r>
                    <w:t>- 0,033</w:t>
                  </w:r>
                </w:p>
              </w:txbxContent>
            </v:textbox>
          </v:shape>
        </w:pict>
      </w:r>
      <w:r>
        <w:rPr>
          <w:position w:val="-30"/>
          <w:sz w:val="24"/>
        </w:rPr>
        <w:pict>
          <v:shape id="_x0000_i1035" type="#_x0000_t75" style="width:272.25pt;height:35.25pt">
            <v:imagedata r:id="rId15" o:title=""/>
          </v:shape>
        </w:pict>
      </w:r>
    </w:p>
    <w:p w:rsidR="003C7D4E" w:rsidRDefault="003C7D4E">
      <w:pPr>
        <w:pStyle w:val="a3"/>
        <w:ind w:right="-86"/>
        <w:jc w:val="left"/>
        <w:rPr>
          <w:sz w:val="24"/>
        </w:rPr>
      </w:pPr>
    </w:p>
    <w:p w:rsidR="003C7D4E" w:rsidRDefault="004B687B">
      <w:pPr>
        <w:pStyle w:val="a3"/>
        <w:ind w:right="-86"/>
        <w:jc w:val="left"/>
        <w:rPr>
          <w:sz w:val="24"/>
        </w:rPr>
      </w:pPr>
      <w:r>
        <w:rPr>
          <w:position w:val="-24"/>
          <w:sz w:val="24"/>
        </w:rPr>
        <w:pict>
          <v:shape id="_x0000_i1036" type="#_x0000_t75" style="width:187.5pt;height:33.75pt">
            <v:imagedata r:id="rId16" o:title=""/>
          </v:shape>
        </w:pict>
      </w:r>
      <w:r w:rsidR="003C7D4E">
        <w:rPr>
          <w:sz w:val="24"/>
        </w:rPr>
        <w:tab/>
      </w:r>
      <w:r w:rsidR="003C7D4E">
        <w:rPr>
          <w:sz w:val="24"/>
        </w:rPr>
        <w:tab/>
      </w:r>
      <w:r>
        <w:rPr>
          <w:position w:val="-24"/>
          <w:sz w:val="24"/>
        </w:rPr>
        <w:pict>
          <v:shape id="_x0000_i1037" type="#_x0000_t75" style="width:192pt;height:33.75pt">
            <v:imagedata r:id="rId17" o:title=""/>
          </v:shape>
        </w:pict>
      </w:r>
    </w:p>
    <w:p w:rsidR="003C7D4E" w:rsidRDefault="003C7D4E">
      <w:pPr>
        <w:pStyle w:val="a3"/>
        <w:ind w:right="-86"/>
        <w:jc w:val="left"/>
        <w:rPr>
          <w:sz w:val="24"/>
        </w:rPr>
      </w:pP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>Рост данного коэф. на 0,025 в течение года показывает, что рост собственного капитала в общей величине всех источников увеличилась на 70%всех активов предприятия, сформированных за счет собственных средств.</w:t>
      </w: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 xml:space="preserve">Предприятие обладает достаточной независимостью и возможностью проведения независимой финансовой политики. </w:t>
      </w:r>
    </w:p>
    <w:p w:rsidR="003C7D4E" w:rsidRDefault="004B687B">
      <w:pPr>
        <w:pStyle w:val="a3"/>
        <w:numPr>
          <w:ilvl w:val="0"/>
          <w:numId w:val="6"/>
        </w:numPr>
        <w:ind w:right="-86"/>
        <w:jc w:val="both"/>
        <w:rPr>
          <w:sz w:val="24"/>
        </w:rPr>
      </w:pPr>
      <w:r>
        <w:rPr>
          <w:noProof/>
          <w:sz w:val="24"/>
        </w:rPr>
        <w:pict>
          <v:shape id="_x0000_s1030" type="#_x0000_t202" style="position:absolute;left:0;text-align:left;margin-left:430.1pt;margin-top:31.35pt;width:65.45pt;height:27pt;z-index:251657216" stroked="f">
            <v:textbox style="mso-next-textbox:#_x0000_s1030">
              <w:txbxContent>
                <w:p w:rsidR="003C7D4E" w:rsidRDefault="003C7D4E">
                  <w:r>
                    <w:t>+ 0,029</w:t>
                  </w:r>
                </w:p>
              </w:txbxContent>
            </v:textbox>
          </v:shape>
        </w:pict>
      </w:r>
      <w:r>
        <w:rPr>
          <w:position w:val="-30"/>
          <w:sz w:val="24"/>
        </w:rPr>
        <w:pict>
          <v:shape id="_x0000_i1038" type="#_x0000_t75" style="width:430.5pt;height:39pt">
            <v:imagedata r:id="rId18" o:title=""/>
          </v:shape>
        </w:pic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4B687B">
      <w:pPr>
        <w:pStyle w:val="a3"/>
        <w:ind w:right="-86"/>
        <w:jc w:val="both"/>
        <w:rPr>
          <w:sz w:val="24"/>
        </w:rPr>
      </w:pPr>
      <w:r>
        <w:rPr>
          <w:position w:val="-24"/>
          <w:sz w:val="24"/>
        </w:rPr>
        <w:pict>
          <v:shape id="_x0000_i1039" type="#_x0000_t75" style="width:224.25pt;height:33pt">
            <v:imagedata r:id="rId19" o:title=""/>
          </v:shape>
        </w:pict>
      </w:r>
      <w:r>
        <w:rPr>
          <w:position w:val="-24"/>
          <w:sz w:val="24"/>
        </w:rPr>
        <w:pict>
          <v:shape id="_x0000_i1040" type="#_x0000_t75" style="width:234pt;height:33pt">
            <v:imagedata r:id="rId20" o:title=""/>
          </v:shape>
        </w:pict>
      </w: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>Рост данного коэф. на 0,029 говорит о том, что финансирование деятельности предпр-я происходит в большей степени за счет собственных средств.</w: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4B687B">
      <w:pPr>
        <w:pStyle w:val="a3"/>
        <w:numPr>
          <w:ilvl w:val="0"/>
          <w:numId w:val="6"/>
        </w:numPr>
        <w:ind w:right="-86"/>
        <w:rPr>
          <w:sz w:val="24"/>
        </w:rPr>
      </w:pPr>
      <w:r>
        <w:rPr>
          <w:position w:val="-30"/>
          <w:sz w:val="24"/>
        </w:rPr>
        <w:pict>
          <v:shape id="_x0000_i1041" type="#_x0000_t75" style="width:335.25pt;height:39pt">
            <v:imagedata r:id="rId21" o:title=""/>
          </v:shape>
        </w:pic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4B687B">
      <w:pPr>
        <w:pStyle w:val="a3"/>
        <w:ind w:right="-86"/>
        <w:jc w:val="both"/>
        <w:rPr>
          <w:sz w:val="24"/>
        </w:rPr>
      </w:pPr>
      <w:r>
        <w:rPr>
          <w:noProof/>
          <w:sz w:val="24"/>
        </w:rPr>
        <w:pict>
          <v:shape id="_x0000_s1031" type="#_x0000_t202" style="position:absolute;left:0;text-align:left;margin-left:458.15pt;margin-top:-.05pt;width:56.1pt;height:27pt;z-index:251658240" stroked="f">
            <v:textbox style="mso-next-textbox:#_x0000_s1031">
              <w:txbxContent>
                <w:p w:rsidR="003C7D4E" w:rsidRDefault="003C7D4E">
                  <w:r>
                    <w:t>- 0,089</w:t>
                  </w:r>
                </w:p>
              </w:txbxContent>
            </v:textbox>
          </v:shape>
        </w:pict>
      </w:r>
      <w:r>
        <w:rPr>
          <w:position w:val="-24"/>
          <w:sz w:val="24"/>
        </w:rPr>
        <w:pict>
          <v:shape id="_x0000_i1042" type="#_x0000_t75" style="width:224.25pt;height:33pt">
            <v:imagedata r:id="rId22" o:title=""/>
          </v:shape>
        </w:pict>
      </w:r>
      <w:r>
        <w:rPr>
          <w:position w:val="-24"/>
          <w:sz w:val="24"/>
        </w:rPr>
        <w:pict>
          <v:shape id="_x0000_i1043" type="#_x0000_t75" style="width:231.75pt;height:33pt">
            <v:imagedata r:id="rId23" o:title=""/>
          </v:shape>
        </w:pict>
      </w:r>
    </w:p>
    <w:p w:rsidR="003C7D4E" w:rsidRDefault="003C7D4E">
      <w:pPr>
        <w:pStyle w:val="a3"/>
        <w:ind w:right="-86" w:firstLine="360"/>
        <w:jc w:val="both"/>
        <w:rPr>
          <w:sz w:val="24"/>
        </w:rPr>
      </w:pPr>
      <w:r>
        <w:rPr>
          <w:sz w:val="24"/>
        </w:rPr>
        <w:t>Снижение коэф. на 0,089 означает, что финансовая зависимость от внешних источников за год стала меньше.</w: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4B687B">
      <w:pPr>
        <w:pStyle w:val="a3"/>
        <w:numPr>
          <w:ilvl w:val="0"/>
          <w:numId w:val="6"/>
        </w:numPr>
        <w:ind w:right="-86"/>
        <w:jc w:val="both"/>
        <w:rPr>
          <w:sz w:val="24"/>
        </w:rPr>
      </w:pPr>
      <w:r>
        <w:rPr>
          <w:noProof/>
          <w:sz w:val="24"/>
        </w:rPr>
        <w:pict>
          <v:shape id="_x0000_s1032" type="#_x0000_t202" style="position:absolute;left:0;text-align:left;margin-left:448.8pt;margin-top:26.3pt;width:56.1pt;height:27pt;z-index:251659264" stroked="f">
            <v:textbox style="mso-next-textbox:#_x0000_s1032">
              <w:txbxContent>
                <w:p w:rsidR="003C7D4E" w:rsidRDefault="003C7D4E">
                  <w:r>
                    <w:t>+0,109</w:t>
                  </w:r>
                </w:p>
              </w:txbxContent>
            </v:textbox>
          </v:shape>
        </w:pict>
      </w:r>
      <w:r>
        <w:rPr>
          <w:position w:val="-30"/>
          <w:sz w:val="24"/>
        </w:rPr>
        <w:pict>
          <v:shape id="_x0000_i1044" type="#_x0000_t75" style="width:365.25pt;height:39.75pt">
            <v:imagedata r:id="rId24" o:title=""/>
          </v:shape>
        </w:pic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4B687B">
      <w:pPr>
        <w:pStyle w:val="a3"/>
        <w:ind w:right="-86"/>
        <w:jc w:val="both"/>
        <w:rPr>
          <w:sz w:val="24"/>
        </w:rPr>
      </w:pPr>
      <w:r>
        <w:rPr>
          <w:position w:val="-24"/>
          <w:sz w:val="24"/>
        </w:rPr>
        <w:pict>
          <v:shape id="_x0000_i1045" type="#_x0000_t75" style="width:234pt;height:33pt">
            <v:imagedata r:id="rId25" o:title=""/>
          </v:shape>
        </w:pict>
      </w:r>
      <w:r>
        <w:rPr>
          <w:position w:val="-24"/>
          <w:sz w:val="24"/>
        </w:rPr>
        <w:pict>
          <v:shape id="_x0000_i1046" type="#_x0000_t75" style="width:246.75pt;height:33pt">
            <v:imagedata r:id="rId26" o:title=""/>
          </v:shape>
        </w:pict>
      </w:r>
    </w:p>
    <w:p w:rsidR="003C7D4E" w:rsidRDefault="003C7D4E">
      <w:pPr>
        <w:pStyle w:val="a3"/>
        <w:ind w:right="-86" w:firstLine="708"/>
        <w:jc w:val="both"/>
        <w:rPr>
          <w:sz w:val="24"/>
        </w:rPr>
      </w:pPr>
      <w:r>
        <w:rPr>
          <w:sz w:val="24"/>
        </w:rPr>
        <w:t>Увеличение коэф-та финансирования на 0,109 означает увеличение финансирования.</w:t>
      </w:r>
    </w:p>
    <w:p w:rsidR="003C7D4E" w:rsidRDefault="003C7D4E">
      <w:pPr>
        <w:pStyle w:val="a3"/>
        <w:ind w:right="-86" w:firstLine="708"/>
        <w:jc w:val="both"/>
        <w:rPr>
          <w:sz w:val="24"/>
        </w:rPr>
      </w:pPr>
    </w:p>
    <w:p w:rsidR="003C7D4E" w:rsidRDefault="004B687B">
      <w:pPr>
        <w:pStyle w:val="a3"/>
        <w:numPr>
          <w:ilvl w:val="0"/>
          <w:numId w:val="6"/>
        </w:numPr>
        <w:ind w:right="-86"/>
        <w:jc w:val="both"/>
        <w:rPr>
          <w:sz w:val="24"/>
        </w:rPr>
      </w:pPr>
      <w:r>
        <w:rPr>
          <w:noProof/>
          <w:sz w:val="24"/>
        </w:rPr>
        <w:pict>
          <v:shape id="_x0000_s1033" type="#_x0000_t202" style="position:absolute;left:0;text-align:left;margin-left:439.45pt;margin-top:39.9pt;width:56.1pt;height:27pt;z-index:251660288" stroked="f">
            <v:textbox style="mso-next-textbox:#_x0000_s1033">
              <w:txbxContent>
                <w:p w:rsidR="003C7D4E" w:rsidRDefault="003C7D4E">
                  <w:r>
                    <w:t>- 0,077</w:t>
                  </w:r>
                </w:p>
              </w:txbxContent>
            </v:textbox>
          </v:shape>
        </w:pict>
      </w:r>
      <w:r>
        <w:rPr>
          <w:position w:val="-30"/>
          <w:sz w:val="24"/>
        </w:rPr>
        <w:pict>
          <v:shape id="_x0000_i1047" type="#_x0000_t75" style="width:320.25pt;height:40.5pt">
            <v:imagedata r:id="rId27" o:title=""/>
          </v:shape>
        </w:pict>
      </w:r>
    </w:p>
    <w:p w:rsidR="003C7D4E" w:rsidRDefault="004B687B">
      <w:pPr>
        <w:pStyle w:val="a3"/>
        <w:ind w:right="-86"/>
        <w:jc w:val="both"/>
        <w:rPr>
          <w:sz w:val="24"/>
        </w:rPr>
      </w:pPr>
      <w:r>
        <w:rPr>
          <w:position w:val="-24"/>
          <w:sz w:val="24"/>
        </w:rPr>
        <w:pict>
          <v:shape id="_x0000_i1048" type="#_x0000_t75" style="width:214.5pt;height:34.5pt">
            <v:imagedata r:id="rId28" o:title=""/>
          </v:shape>
        </w:pict>
      </w:r>
      <w:r>
        <w:rPr>
          <w:position w:val="-24"/>
          <w:sz w:val="24"/>
        </w:rPr>
        <w:pict>
          <v:shape id="_x0000_i1049" type="#_x0000_t75" style="width:220.5pt;height:35.25pt">
            <v:imagedata r:id="rId29" o:title=""/>
          </v:shape>
        </w:pict>
      </w: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>Снижение коэф-та постоянных активов на 0,077 означает, что собственный капитал, вложенный во внеоборотные активы уменьшился.</w:t>
      </w:r>
    </w:p>
    <w:p w:rsidR="003C7D4E" w:rsidRDefault="004B687B">
      <w:pPr>
        <w:pStyle w:val="a3"/>
        <w:numPr>
          <w:ilvl w:val="0"/>
          <w:numId w:val="6"/>
        </w:numPr>
        <w:ind w:right="-86"/>
        <w:jc w:val="both"/>
        <w:rPr>
          <w:sz w:val="24"/>
        </w:rPr>
      </w:pPr>
      <w:r>
        <w:rPr>
          <w:noProof/>
          <w:sz w:val="24"/>
        </w:rPr>
        <w:pict>
          <v:shape id="_x0000_s1034" type="#_x0000_t202" style="position:absolute;left:0;text-align:left;margin-left:439.45pt;margin-top:26.4pt;width:56.1pt;height:27pt;z-index:251661312" stroked="f">
            <v:textbox style="mso-next-textbox:#_x0000_s1034">
              <w:txbxContent>
                <w:p w:rsidR="003C7D4E" w:rsidRDefault="003C7D4E">
                  <w:r>
                    <w:t>- 0,077</w:t>
                  </w:r>
                </w:p>
              </w:txbxContent>
            </v:textbox>
          </v:shape>
        </w:pict>
      </w:r>
      <w:r>
        <w:rPr>
          <w:position w:val="-30"/>
          <w:sz w:val="24"/>
        </w:rPr>
        <w:pict>
          <v:shape id="_x0000_i1050" type="#_x0000_t75" style="width:416.25pt;height:38.25pt">
            <v:imagedata r:id="rId30" o:title=""/>
          </v:shape>
        </w:pic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4B687B">
      <w:pPr>
        <w:pStyle w:val="a3"/>
        <w:ind w:right="-86"/>
        <w:jc w:val="both"/>
        <w:rPr>
          <w:sz w:val="24"/>
        </w:rPr>
      </w:pPr>
      <w:r>
        <w:rPr>
          <w:position w:val="-24"/>
          <w:sz w:val="24"/>
        </w:rPr>
        <w:pict>
          <v:shape id="_x0000_i1051" type="#_x0000_t75" style="width:186.75pt;height:30.75pt">
            <v:imagedata r:id="rId31" o:title=""/>
          </v:shape>
        </w:pict>
      </w:r>
      <w:r w:rsidR="003C7D4E">
        <w:rPr>
          <w:sz w:val="24"/>
        </w:rPr>
        <w:tab/>
      </w:r>
      <w:r w:rsidR="003C7D4E">
        <w:rPr>
          <w:sz w:val="24"/>
        </w:rPr>
        <w:tab/>
      </w:r>
      <w:r>
        <w:rPr>
          <w:position w:val="-24"/>
          <w:sz w:val="24"/>
        </w:rPr>
        <w:pict>
          <v:shape id="_x0000_i1052" type="#_x0000_t75" style="width:201.75pt;height:33.75pt">
            <v:imagedata r:id="rId32" o:title=""/>
          </v:shape>
        </w:pic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3C7D4E">
      <w:pPr>
        <w:pStyle w:val="a3"/>
        <w:ind w:right="-86" w:firstLine="360"/>
        <w:jc w:val="both"/>
        <w:rPr>
          <w:sz w:val="24"/>
        </w:rPr>
      </w:pPr>
      <w:r>
        <w:rPr>
          <w:sz w:val="24"/>
        </w:rPr>
        <w:t>Увеличение коэф-та маневренности означает, что доля собственного капитала, вложенная в наиболее мобильные активы, увеличилась.</w: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4B687B">
      <w:pPr>
        <w:pStyle w:val="a3"/>
        <w:numPr>
          <w:ilvl w:val="0"/>
          <w:numId w:val="6"/>
        </w:numPr>
        <w:ind w:right="-86"/>
        <w:rPr>
          <w:sz w:val="24"/>
        </w:rPr>
      </w:pPr>
      <w:r>
        <w:rPr>
          <w:position w:val="-30"/>
          <w:sz w:val="24"/>
        </w:rPr>
        <w:pict>
          <v:shape id="_x0000_i1053" type="#_x0000_t75" style="width:431.25pt;height:36pt">
            <v:imagedata r:id="rId33" o:title=""/>
          </v:shape>
        </w:pic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4B687B">
      <w:pPr>
        <w:pStyle w:val="a3"/>
        <w:ind w:right="-86"/>
        <w:jc w:val="both"/>
        <w:rPr>
          <w:sz w:val="24"/>
        </w:rPr>
      </w:pPr>
      <w:r>
        <w:rPr>
          <w:noProof/>
          <w:sz w:val="24"/>
        </w:rPr>
        <w:pict>
          <v:shape id="_x0000_s1035" type="#_x0000_t202" style="position:absolute;left:0;text-align:left;margin-left:448.8pt;margin-top:7.65pt;width:65.45pt;height:27pt;z-index:251662336" stroked="f">
            <v:textbox style="mso-next-textbox:#_x0000_s1035">
              <w:txbxContent>
                <w:p w:rsidR="003C7D4E" w:rsidRDefault="003C7D4E">
                  <w:r>
                    <w:t>+0,0898</w:t>
                  </w:r>
                </w:p>
              </w:txbxContent>
            </v:textbox>
          </v:shape>
        </w:pict>
      </w:r>
      <w:r>
        <w:rPr>
          <w:position w:val="-24"/>
          <w:sz w:val="24"/>
        </w:rPr>
        <w:pict>
          <v:shape id="_x0000_i1054" type="#_x0000_t75" style="width:187.5pt;height:31.5pt">
            <v:imagedata r:id="rId34" o:title=""/>
          </v:shape>
        </w:pict>
      </w:r>
      <w:r w:rsidR="003C7D4E">
        <w:rPr>
          <w:sz w:val="24"/>
        </w:rPr>
        <w:tab/>
      </w:r>
      <w:r w:rsidR="003C7D4E">
        <w:rPr>
          <w:sz w:val="24"/>
        </w:rPr>
        <w:tab/>
      </w:r>
      <w:r>
        <w:rPr>
          <w:position w:val="-24"/>
          <w:sz w:val="24"/>
        </w:rPr>
        <w:pict>
          <v:shape id="_x0000_i1055" type="#_x0000_t75" style="width:201.75pt;height:33pt">
            <v:imagedata r:id="rId35" o:title=""/>
          </v:shape>
        </w:pic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3C7D4E">
      <w:pPr>
        <w:pStyle w:val="a3"/>
        <w:ind w:right="-86" w:firstLine="708"/>
        <w:jc w:val="both"/>
        <w:rPr>
          <w:sz w:val="24"/>
        </w:rPr>
      </w:pPr>
      <w:r>
        <w:rPr>
          <w:sz w:val="24"/>
        </w:rPr>
        <w:t>Рост данного коэф-та на 0,0898 означает, что доля собственного капитала в формировании оборотных средств увеличилась.</w: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3C7D4E">
      <w:pPr>
        <w:pStyle w:val="a3"/>
        <w:numPr>
          <w:ilvl w:val="0"/>
          <w:numId w:val="1"/>
        </w:numPr>
        <w:tabs>
          <w:tab w:val="clear" w:pos="720"/>
          <w:tab w:val="num" w:pos="-187"/>
        </w:tabs>
        <w:ind w:left="0" w:right="-86" w:firstLine="0"/>
        <w:jc w:val="both"/>
        <w:rPr>
          <w:sz w:val="24"/>
        </w:rPr>
      </w:pPr>
      <w:r>
        <w:rPr>
          <w:sz w:val="24"/>
        </w:rPr>
        <w:t xml:space="preserve"> Заполним табл. 9, необходимые показатели рассчитаем. Затем проанализируем динамику состояния расчетов с дебиторами и кредиторами. </w:t>
      </w:r>
    </w:p>
    <w:p w:rsidR="003C7D4E" w:rsidRDefault="003C7D4E">
      <w:pPr>
        <w:pStyle w:val="a3"/>
        <w:ind w:right="-86" w:firstLine="374"/>
        <w:jc w:val="both"/>
        <w:rPr>
          <w:sz w:val="24"/>
        </w:rPr>
      </w:pPr>
      <w:r>
        <w:rPr>
          <w:sz w:val="24"/>
        </w:rPr>
        <w:t>Согласно данным табл. 9, в течении отчетного периода произошло увеличение дебиторской задолженности на 7710 т.р. Кредиторская задолженность также возросла на 1200 т.р. (Выросла задолженность поставщикам 1690 т.р., по з/пл – 600 т.р, задолженность гос. внебюджетным фондам – 160 т.р., бюджету – 300 т.р.).</w:t>
      </w:r>
    </w:p>
    <w:p w:rsidR="003C7D4E" w:rsidRDefault="003C7D4E">
      <w:pPr>
        <w:pStyle w:val="a3"/>
        <w:ind w:right="-86" w:firstLine="374"/>
        <w:jc w:val="both"/>
        <w:rPr>
          <w:sz w:val="24"/>
        </w:rPr>
      </w:pPr>
      <w:r>
        <w:rPr>
          <w:sz w:val="24"/>
        </w:rPr>
        <w:t>Величина кредиторской задолженности в течение 2000г. превышала дебиторскую на 24760 т.р. – на начало года, и на 18250 т.р. – на конец года. Это представляет реальную угрозу платежеспособности предприятия.</w:t>
      </w:r>
    </w:p>
    <w:p w:rsidR="003C7D4E" w:rsidRDefault="003C7D4E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right="-86" w:firstLine="0"/>
        <w:jc w:val="both"/>
        <w:rPr>
          <w:sz w:val="24"/>
        </w:rPr>
      </w:pPr>
      <w:r>
        <w:rPr>
          <w:sz w:val="24"/>
        </w:rPr>
        <w:t>Рассчитаем показатели оборачиваемости оборотных активов и внесем их в табл. 10.</w: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4B687B">
      <w:pPr>
        <w:pStyle w:val="a3"/>
        <w:ind w:right="-86"/>
        <w:jc w:val="both"/>
        <w:rPr>
          <w:sz w:val="24"/>
        </w:rPr>
      </w:pPr>
      <w:r>
        <w:rPr>
          <w:position w:val="-30"/>
          <w:sz w:val="24"/>
        </w:rPr>
        <w:pict>
          <v:shape id="_x0000_i1056" type="#_x0000_t75" style="width:271.5pt;height:30pt">
            <v:imagedata r:id="rId36" o:title=""/>
          </v:shape>
        </w:pict>
      </w:r>
      <w:r>
        <w:rPr>
          <w:position w:val="-30"/>
          <w:sz w:val="24"/>
        </w:rPr>
        <w:pict>
          <v:shape id="_x0000_i1057" type="#_x0000_t75" style="width:205.5pt;height:28.5pt">
            <v:imagedata r:id="rId37" o:title=""/>
          </v:shape>
        </w:pic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4B687B">
      <w:pPr>
        <w:pStyle w:val="a3"/>
        <w:ind w:right="-86"/>
        <w:jc w:val="both"/>
        <w:rPr>
          <w:sz w:val="24"/>
        </w:rPr>
      </w:pPr>
      <w:r>
        <w:rPr>
          <w:position w:val="-24"/>
          <w:sz w:val="24"/>
        </w:rPr>
        <w:pict>
          <v:shape id="_x0000_i1058" type="#_x0000_t75" style="width:234pt;height:30pt">
            <v:imagedata r:id="rId38" o:title=""/>
          </v:shape>
        </w:pict>
      </w:r>
      <w:r w:rsidR="003C7D4E">
        <w:rPr>
          <w:sz w:val="24"/>
        </w:rPr>
        <w:tab/>
      </w:r>
      <w:r>
        <w:rPr>
          <w:position w:val="-24"/>
          <w:sz w:val="24"/>
        </w:rPr>
        <w:pict>
          <v:shape id="_x0000_i1059" type="#_x0000_t75" style="width:237pt;height:32.25pt">
            <v:imagedata r:id="rId39" o:title=""/>
          </v:shape>
        </w:pict>
      </w:r>
    </w:p>
    <w:p w:rsidR="003C7D4E" w:rsidRDefault="004B687B">
      <w:pPr>
        <w:pStyle w:val="a3"/>
        <w:ind w:right="-86"/>
        <w:rPr>
          <w:sz w:val="24"/>
        </w:rPr>
      </w:pPr>
      <w:r>
        <w:rPr>
          <w:position w:val="-30"/>
          <w:sz w:val="24"/>
        </w:rPr>
        <w:pict>
          <v:shape id="_x0000_i1060" type="#_x0000_t75" style="width:297.75pt;height:36.75pt">
            <v:imagedata r:id="rId40" o:title=""/>
          </v:shape>
        </w:pict>
      </w:r>
    </w:p>
    <w:p w:rsidR="003C7D4E" w:rsidRDefault="004B687B">
      <w:pPr>
        <w:pStyle w:val="a3"/>
        <w:ind w:right="-86"/>
        <w:rPr>
          <w:sz w:val="24"/>
        </w:rPr>
      </w:pPr>
      <w:r>
        <w:rPr>
          <w:position w:val="-24"/>
          <w:sz w:val="24"/>
        </w:rPr>
        <w:pict>
          <v:shape id="_x0000_i1061" type="#_x0000_t75" style="width:153.75pt;height:33pt">
            <v:imagedata r:id="rId41" o:title=""/>
          </v:shape>
        </w:pict>
      </w:r>
      <w:r w:rsidR="003C7D4E">
        <w:rPr>
          <w:sz w:val="24"/>
        </w:rPr>
        <w:tab/>
      </w:r>
      <w:r w:rsidR="003C7D4E">
        <w:rPr>
          <w:sz w:val="24"/>
        </w:rPr>
        <w:tab/>
      </w:r>
      <w:r>
        <w:rPr>
          <w:position w:val="-24"/>
          <w:sz w:val="24"/>
        </w:rPr>
        <w:pict>
          <v:shape id="_x0000_i1062" type="#_x0000_t75" style="width:149.25pt;height:33pt">
            <v:imagedata r:id="rId42" o:title=""/>
          </v:shape>
        </w:pict>
      </w:r>
    </w:p>
    <w:p w:rsidR="003C7D4E" w:rsidRDefault="004B687B">
      <w:pPr>
        <w:pStyle w:val="a3"/>
        <w:ind w:right="-86"/>
        <w:rPr>
          <w:sz w:val="24"/>
        </w:rPr>
      </w:pPr>
      <w:r>
        <w:rPr>
          <w:position w:val="-30"/>
          <w:sz w:val="24"/>
        </w:rPr>
        <w:pict>
          <v:shape id="_x0000_i1063" type="#_x0000_t75" style="width:6in;height:36pt">
            <v:imagedata r:id="rId43" o:title=""/>
          </v:shape>
        </w:pict>
      </w:r>
    </w:p>
    <w:p w:rsidR="003C7D4E" w:rsidRDefault="003C7D4E">
      <w:pPr>
        <w:pStyle w:val="a3"/>
        <w:ind w:right="-86"/>
        <w:jc w:val="left"/>
        <w:rPr>
          <w:sz w:val="24"/>
        </w:rPr>
      </w:pPr>
      <w:r>
        <w:rPr>
          <w:sz w:val="24"/>
        </w:rPr>
        <w:t>Данные табл. 10 свидетельствуют об улучшении фин. Положения ОАО "Сигма", т.к. оборачиваемость оборотных активов снизилась на 0,2 дня, в результате чего в отчетном году высвободились оборотные активы 328,7 т.р. Коэф-нт оборачиваемости за отчетный период вырос на 0,107. Этому способствовало увеличение выручки от реализации на 26300 т.р. Предприятию следует принять меры по сокращению среднегодовых остатков оборотных активов.</w:t>
      </w:r>
    </w:p>
    <w:p w:rsidR="003C7D4E" w:rsidRDefault="003C7D4E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right="-86" w:firstLine="0"/>
        <w:jc w:val="both"/>
        <w:rPr>
          <w:sz w:val="24"/>
        </w:rPr>
      </w:pPr>
      <w:r>
        <w:rPr>
          <w:sz w:val="24"/>
        </w:rPr>
        <w:t>Проанализировав данные годового отчета ф.4 по основным видам деятельности делаем следующие выводы:</w:t>
      </w:r>
    </w:p>
    <w:p w:rsidR="003C7D4E" w:rsidRDefault="003C7D4E">
      <w:pPr>
        <w:pStyle w:val="a3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По текущей деятельности предприятие имеет отрицательное сальдо, т.е. отток денежных средств превысил приток на 920 т.р. Наибольшие суммы оттока приходятся на: оплату и приобретение товаров, работ, услуг (920 т.р.); оплату труда (104200 т.р.); отчисления на социальные нужды (48500 т.р.); на расчеты с бюджетом (65050 т.р.); кредитом и займом (20350 т.р.)</w:t>
      </w:r>
    </w:p>
    <w:p w:rsidR="003C7D4E" w:rsidRDefault="003C7D4E">
      <w:pPr>
        <w:pStyle w:val="a3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Также отрицательные сальдо и по инвестиционной деятельности предприятия. И наибольшие суммы оттока средств приходятся на: оплату приобретенных товаров, работ, услуг – 690 тыс. руб.; и на оплату машин, оборудования и транспортных средств – 1500 тыс. руб. Превышение оттока денежных средств над притоком составляет 860 тыс. руб. </w:t>
      </w:r>
    </w:p>
    <w:p w:rsidR="003C7D4E" w:rsidRDefault="003C7D4E">
      <w:pPr>
        <w:pStyle w:val="a3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Положительное сальдо по финансовой деятельности (+140 тыс. руб.). Это очень малая; частичная компенсация отрицательного результата по текущей и инвестиционной деятельности. Таким образом, общее сокращение денежных средств за отчетный год составило 1470 тыс. руб. (-920-860+140).</w:t>
      </w:r>
    </w:p>
    <w:p w:rsidR="003C7D4E" w:rsidRDefault="003C7D4E">
      <w:pPr>
        <w:pStyle w:val="a3"/>
        <w:ind w:firstLine="561"/>
        <w:jc w:val="both"/>
        <w:rPr>
          <w:sz w:val="24"/>
        </w:rPr>
      </w:pPr>
      <w:r>
        <w:rPr>
          <w:sz w:val="24"/>
        </w:rPr>
        <w:t>Полученное в итоге отрицательное сальдо говорит о низкой платежеспособности предприятия, также можно сделать вывод, что рост оттока денежных средств является следствием роста объема производственно-хозяйственной деятельности ОАО. Сигма, что можно оценить как положительное.</w:t>
      </w:r>
    </w:p>
    <w:p w:rsidR="003C7D4E" w:rsidRDefault="003C7D4E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>По данным годового отчета (ф.№ 2) проанализируем динамику и состав финансовых результатов. Результаты представим в таблице 11.</w:t>
      </w:r>
    </w:p>
    <w:p w:rsidR="003C7D4E" w:rsidRDefault="003C7D4E">
      <w:pPr>
        <w:pStyle w:val="a3"/>
        <w:ind w:firstLine="561"/>
        <w:jc w:val="both"/>
        <w:rPr>
          <w:sz w:val="24"/>
        </w:rPr>
      </w:pPr>
      <w:r>
        <w:rPr>
          <w:sz w:val="24"/>
        </w:rPr>
        <w:t>Основную прибыль балансовой прибыли составляет прибыль от реализации товаров, работ, услуг, которая за отчетный год увеличилась на 260 тыс. руб. Выросла также прибыль от прочей реализации с 2 тыс. руб. до 110 тыс. руб., т.е. на 108 тыс. руб.</w:t>
      </w:r>
    </w:p>
    <w:p w:rsidR="003C7D4E" w:rsidRDefault="003C7D4E">
      <w:pPr>
        <w:pStyle w:val="a3"/>
        <w:ind w:firstLine="561"/>
        <w:jc w:val="both"/>
        <w:rPr>
          <w:sz w:val="24"/>
        </w:rPr>
      </w:pPr>
      <w:r>
        <w:rPr>
          <w:sz w:val="24"/>
        </w:rPr>
        <w:t>Следует отметить, что доходы от прочей реализации не превышают расходы от прочей реализации, что не скажешь в ситуации по внереализационным операциям . Здесь расходы превышают доходы, причем как в прошлом, так и в отчетном году на 422 тыс. руб. и 390 тыс. руб. соответственно. Хотя следует отметить, что в отчетном году этот показатель снизился.</w:t>
      </w:r>
    </w:p>
    <w:p w:rsidR="003C7D4E" w:rsidRDefault="003C7D4E">
      <w:pPr>
        <w:pStyle w:val="a3"/>
        <w:ind w:firstLine="561"/>
        <w:jc w:val="both"/>
        <w:rPr>
          <w:sz w:val="24"/>
        </w:rPr>
      </w:pPr>
      <w:r>
        <w:rPr>
          <w:sz w:val="24"/>
        </w:rPr>
        <w:t>Таким образом, на рост балансовой прибыли на 400 тыс. руб. повлияло увеличение прибыли от реализации товаров, работ, услуг, увеличение прибыли от прочей реализации, снижение потерь от внереализационных операций.</w:t>
      </w:r>
    </w:p>
    <w:p w:rsidR="003C7D4E" w:rsidRDefault="003C7D4E">
      <w:pPr>
        <w:pStyle w:val="a3"/>
        <w:ind w:firstLine="561"/>
        <w:jc w:val="both"/>
        <w:rPr>
          <w:sz w:val="24"/>
        </w:rPr>
      </w:pPr>
      <w:r>
        <w:rPr>
          <w:sz w:val="24"/>
        </w:rPr>
        <w:t>Сведем результаты анализа в аналитическую таблицу:</w:t>
      </w:r>
    </w:p>
    <w:p w:rsidR="003C7D4E" w:rsidRDefault="003C7D4E">
      <w:pPr>
        <w:pStyle w:val="a3"/>
        <w:ind w:firstLine="561"/>
        <w:jc w:val="both"/>
        <w:rPr>
          <w:color w:val="FF0000"/>
          <w:sz w:val="24"/>
        </w:rPr>
      </w:pPr>
    </w:p>
    <w:tbl>
      <w:tblPr>
        <w:tblW w:w="992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5311"/>
        <w:gridCol w:w="1076"/>
        <w:gridCol w:w="1015"/>
        <w:gridCol w:w="2059"/>
      </w:tblGrid>
      <w:tr w:rsidR="003C7D4E">
        <w:tc>
          <w:tcPr>
            <w:tcW w:w="461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5311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</w:t>
            </w:r>
          </w:p>
        </w:tc>
        <w:tc>
          <w:tcPr>
            <w:tcW w:w="1076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Прошл. год</w:t>
            </w:r>
          </w:p>
        </w:tc>
        <w:tc>
          <w:tcPr>
            <w:tcW w:w="1015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Отчетн. год</w:t>
            </w:r>
          </w:p>
        </w:tc>
        <w:tc>
          <w:tcPr>
            <w:tcW w:w="2059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Изменения(+;-)</w:t>
            </w:r>
          </w:p>
        </w:tc>
      </w:tr>
      <w:tr w:rsidR="003C7D4E">
        <w:tc>
          <w:tcPr>
            <w:tcW w:w="461" w:type="dxa"/>
          </w:tcPr>
          <w:p w:rsidR="003C7D4E" w:rsidRDefault="003C7D4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1" w:type="dxa"/>
          </w:tcPr>
          <w:p w:rsidR="003C7D4E" w:rsidRDefault="003C7D4E">
            <w:pPr>
              <w:rPr>
                <w:sz w:val="20"/>
              </w:rPr>
            </w:pPr>
            <w:r>
              <w:rPr>
                <w:sz w:val="20"/>
              </w:rPr>
              <w:t>Выручка от реализации товаров, работ, услуг</w:t>
            </w:r>
          </w:p>
        </w:tc>
        <w:tc>
          <w:tcPr>
            <w:tcW w:w="1076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488200</w:t>
            </w:r>
          </w:p>
        </w:tc>
        <w:tc>
          <w:tcPr>
            <w:tcW w:w="1015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514500</w:t>
            </w:r>
          </w:p>
        </w:tc>
        <w:tc>
          <w:tcPr>
            <w:tcW w:w="2059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+26300</w:t>
            </w:r>
          </w:p>
          <w:p w:rsidR="003C7D4E" w:rsidRDefault="003C7D4E">
            <w:pPr>
              <w:jc w:val="center"/>
              <w:rPr>
                <w:sz w:val="20"/>
              </w:rPr>
            </w:pPr>
          </w:p>
        </w:tc>
      </w:tr>
      <w:tr w:rsidR="003C7D4E">
        <w:tc>
          <w:tcPr>
            <w:tcW w:w="461" w:type="dxa"/>
          </w:tcPr>
          <w:p w:rsidR="003C7D4E" w:rsidRDefault="003C7D4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1" w:type="dxa"/>
          </w:tcPr>
          <w:p w:rsidR="003C7D4E" w:rsidRDefault="003C7D4E">
            <w:pPr>
              <w:rPr>
                <w:sz w:val="20"/>
              </w:rPr>
            </w:pPr>
            <w:r>
              <w:rPr>
                <w:sz w:val="20"/>
              </w:rPr>
              <w:t>Себестоимость реализации товаров, работ, услуг</w:t>
            </w:r>
          </w:p>
        </w:tc>
        <w:tc>
          <w:tcPr>
            <w:tcW w:w="1076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306080</w:t>
            </w:r>
          </w:p>
        </w:tc>
        <w:tc>
          <w:tcPr>
            <w:tcW w:w="1015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327960</w:t>
            </w:r>
          </w:p>
        </w:tc>
        <w:tc>
          <w:tcPr>
            <w:tcW w:w="2059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+21880</w:t>
            </w:r>
          </w:p>
        </w:tc>
      </w:tr>
      <w:tr w:rsidR="003C7D4E">
        <w:tc>
          <w:tcPr>
            <w:tcW w:w="461" w:type="dxa"/>
          </w:tcPr>
          <w:p w:rsidR="003C7D4E" w:rsidRDefault="003C7D4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1" w:type="dxa"/>
          </w:tcPr>
          <w:p w:rsidR="003C7D4E" w:rsidRDefault="003C7D4E">
            <w:pPr>
              <w:rPr>
                <w:sz w:val="20"/>
              </w:rPr>
            </w:pPr>
            <w:r>
              <w:rPr>
                <w:sz w:val="20"/>
              </w:rPr>
              <w:t>Коммерческие расходы</w:t>
            </w:r>
          </w:p>
        </w:tc>
        <w:tc>
          <w:tcPr>
            <w:tcW w:w="1076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37900</w:t>
            </w:r>
          </w:p>
        </w:tc>
        <w:tc>
          <w:tcPr>
            <w:tcW w:w="1015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40260</w:t>
            </w:r>
          </w:p>
        </w:tc>
        <w:tc>
          <w:tcPr>
            <w:tcW w:w="2059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+2360</w:t>
            </w:r>
          </w:p>
        </w:tc>
      </w:tr>
      <w:tr w:rsidR="003C7D4E">
        <w:tc>
          <w:tcPr>
            <w:tcW w:w="461" w:type="dxa"/>
          </w:tcPr>
          <w:p w:rsidR="003C7D4E" w:rsidRDefault="003C7D4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11" w:type="dxa"/>
          </w:tcPr>
          <w:p w:rsidR="003C7D4E" w:rsidRDefault="003C7D4E">
            <w:pPr>
              <w:rPr>
                <w:sz w:val="20"/>
              </w:rPr>
            </w:pPr>
            <w:r>
              <w:rPr>
                <w:sz w:val="20"/>
              </w:rPr>
              <w:t>Управленческие расходы</w:t>
            </w:r>
          </w:p>
        </w:tc>
        <w:tc>
          <w:tcPr>
            <w:tcW w:w="1076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132800</w:t>
            </w:r>
          </w:p>
        </w:tc>
        <w:tc>
          <w:tcPr>
            <w:tcW w:w="1015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134600</w:t>
            </w:r>
          </w:p>
        </w:tc>
        <w:tc>
          <w:tcPr>
            <w:tcW w:w="2059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+1800</w:t>
            </w:r>
          </w:p>
        </w:tc>
      </w:tr>
      <w:tr w:rsidR="003C7D4E">
        <w:tc>
          <w:tcPr>
            <w:tcW w:w="461" w:type="dxa"/>
          </w:tcPr>
          <w:p w:rsidR="003C7D4E" w:rsidRDefault="003C7D4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11" w:type="dxa"/>
          </w:tcPr>
          <w:p w:rsidR="003C7D4E" w:rsidRDefault="003C7D4E">
            <w:pPr>
              <w:rPr>
                <w:sz w:val="20"/>
              </w:rPr>
            </w:pPr>
            <w:r>
              <w:rPr>
                <w:sz w:val="20"/>
              </w:rPr>
              <w:t>Прибыль от реализации товаров, работ, услуг</w:t>
            </w:r>
          </w:p>
        </w:tc>
        <w:tc>
          <w:tcPr>
            <w:tcW w:w="1076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11420</w:t>
            </w:r>
          </w:p>
        </w:tc>
        <w:tc>
          <w:tcPr>
            <w:tcW w:w="1015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11680</w:t>
            </w:r>
          </w:p>
        </w:tc>
        <w:tc>
          <w:tcPr>
            <w:tcW w:w="2059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+260</w:t>
            </w:r>
          </w:p>
        </w:tc>
      </w:tr>
      <w:tr w:rsidR="003C7D4E">
        <w:tc>
          <w:tcPr>
            <w:tcW w:w="461" w:type="dxa"/>
          </w:tcPr>
          <w:p w:rsidR="003C7D4E" w:rsidRDefault="003C7D4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11" w:type="dxa"/>
          </w:tcPr>
          <w:p w:rsidR="003C7D4E" w:rsidRDefault="003C7D4E">
            <w:pPr>
              <w:rPr>
                <w:sz w:val="20"/>
              </w:rPr>
            </w:pPr>
            <w:r>
              <w:rPr>
                <w:sz w:val="20"/>
              </w:rPr>
              <w:t>Доходы от прочей реализации (стр. 060+070+090)</w:t>
            </w:r>
          </w:p>
        </w:tc>
        <w:tc>
          <w:tcPr>
            <w:tcW w:w="1076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015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2059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+133</w:t>
            </w:r>
          </w:p>
        </w:tc>
      </w:tr>
      <w:tr w:rsidR="003C7D4E">
        <w:tc>
          <w:tcPr>
            <w:tcW w:w="461" w:type="dxa"/>
          </w:tcPr>
          <w:p w:rsidR="003C7D4E" w:rsidRDefault="003C7D4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311" w:type="dxa"/>
          </w:tcPr>
          <w:p w:rsidR="003C7D4E" w:rsidRDefault="003C7D4E">
            <w:pPr>
              <w:rPr>
                <w:sz w:val="20"/>
              </w:rPr>
            </w:pPr>
            <w:r>
              <w:rPr>
                <w:sz w:val="20"/>
              </w:rPr>
              <w:t>Расходы от прочей реализации (стр. 070+100)</w:t>
            </w:r>
          </w:p>
        </w:tc>
        <w:tc>
          <w:tcPr>
            <w:tcW w:w="1076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015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2059" w:type="dxa"/>
          </w:tcPr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+25</w:t>
            </w:r>
          </w:p>
        </w:tc>
      </w:tr>
      <w:tr w:rsidR="003C7D4E">
        <w:tc>
          <w:tcPr>
            <w:tcW w:w="461" w:type="dxa"/>
          </w:tcPr>
          <w:p w:rsidR="003C7D4E" w:rsidRDefault="003C7D4E">
            <w:pPr>
              <w:rPr>
                <w:sz w:val="20"/>
                <w:lang w:val="en-US"/>
              </w:rPr>
            </w:pPr>
          </w:p>
          <w:p w:rsidR="003C7D4E" w:rsidRDefault="003C7D4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311" w:type="dxa"/>
          </w:tcPr>
          <w:p w:rsidR="003C7D4E" w:rsidRDefault="003C7D4E">
            <w:pPr>
              <w:rPr>
                <w:sz w:val="20"/>
              </w:rPr>
            </w:pPr>
            <w:r>
              <w:rPr>
                <w:sz w:val="20"/>
              </w:rPr>
              <w:t>Превышение (снижение) доходов от прочей реализации над расходами от прочей реализации, т.е. прибыль или избыток</w:t>
            </w:r>
          </w:p>
        </w:tc>
        <w:tc>
          <w:tcPr>
            <w:tcW w:w="1076" w:type="dxa"/>
          </w:tcPr>
          <w:p w:rsidR="003C7D4E" w:rsidRDefault="003C7D4E">
            <w:pPr>
              <w:jc w:val="center"/>
              <w:rPr>
                <w:sz w:val="20"/>
                <w:lang w:val="en-US"/>
              </w:rPr>
            </w:pPr>
          </w:p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5" w:type="dxa"/>
          </w:tcPr>
          <w:p w:rsidR="003C7D4E" w:rsidRDefault="003C7D4E">
            <w:pPr>
              <w:jc w:val="center"/>
              <w:rPr>
                <w:sz w:val="20"/>
                <w:lang w:val="en-US"/>
              </w:rPr>
            </w:pPr>
          </w:p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2059" w:type="dxa"/>
          </w:tcPr>
          <w:p w:rsidR="003C7D4E" w:rsidRDefault="003C7D4E">
            <w:pPr>
              <w:jc w:val="center"/>
              <w:rPr>
                <w:sz w:val="20"/>
                <w:lang w:val="en-US"/>
              </w:rPr>
            </w:pPr>
          </w:p>
          <w:p w:rsidR="003C7D4E" w:rsidRDefault="003C7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+108</w:t>
            </w:r>
          </w:p>
        </w:tc>
      </w:tr>
      <w:tr w:rsidR="003C7D4E">
        <w:tc>
          <w:tcPr>
            <w:tcW w:w="461" w:type="dxa"/>
          </w:tcPr>
          <w:p w:rsidR="003C7D4E" w:rsidRDefault="003C7D4E">
            <w:pPr>
              <w:pStyle w:val="a3"/>
              <w:ind w:right="-86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311" w:type="dxa"/>
          </w:tcPr>
          <w:p w:rsidR="003C7D4E" w:rsidRDefault="003C7D4E">
            <w:pPr>
              <w:pStyle w:val="a3"/>
              <w:ind w:right="-86"/>
              <w:jc w:val="left"/>
              <w:rPr>
                <w:sz w:val="20"/>
              </w:rPr>
            </w:pPr>
            <w:r>
              <w:rPr>
                <w:sz w:val="20"/>
              </w:rPr>
              <w:t>Доходы от внереализационных операций (120)</w:t>
            </w:r>
          </w:p>
        </w:tc>
        <w:tc>
          <w:tcPr>
            <w:tcW w:w="1076" w:type="dxa"/>
          </w:tcPr>
          <w:p w:rsidR="003C7D4E" w:rsidRDefault="003C7D4E">
            <w:pPr>
              <w:pStyle w:val="a3"/>
              <w:ind w:right="-86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015" w:type="dxa"/>
          </w:tcPr>
          <w:p w:rsidR="003C7D4E" w:rsidRDefault="003C7D4E">
            <w:pPr>
              <w:pStyle w:val="a3"/>
              <w:ind w:right="-86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2059" w:type="dxa"/>
          </w:tcPr>
          <w:p w:rsidR="003C7D4E" w:rsidRDefault="003C7D4E">
            <w:pPr>
              <w:pStyle w:val="a3"/>
              <w:ind w:right="-86"/>
              <w:rPr>
                <w:sz w:val="20"/>
              </w:rPr>
            </w:pPr>
            <w:r>
              <w:rPr>
                <w:sz w:val="20"/>
              </w:rPr>
              <w:t>+76</w:t>
            </w:r>
          </w:p>
        </w:tc>
      </w:tr>
      <w:tr w:rsidR="003C7D4E">
        <w:tc>
          <w:tcPr>
            <w:tcW w:w="461" w:type="dxa"/>
          </w:tcPr>
          <w:p w:rsidR="003C7D4E" w:rsidRDefault="003C7D4E">
            <w:pPr>
              <w:pStyle w:val="a3"/>
              <w:ind w:right="-8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11" w:type="dxa"/>
          </w:tcPr>
          <w:p w:rsidR="003C7D4E" w:rsidRDefault="003C7D4E">
            <w:pPr>
              <w:pStyle w:val="a3"/>
              <w:ind w:right="-86"/>
              <w:jc w:val="left"/>
              <w:rPr>
                <w:sz w:val="20"/>
              </w:rPr>
            </w:pPr>
            <w:r>
              <w:rPr>
                <w:sz w:val="20"/>
              </w:rPr>
              <w:t>Расходы от внереализационных операций (130)</w:t>
            </w:r>
          </w:p>
        </w:tc>
        <w:tc>
          <w:tcPr>
            <w:tcW w:w="1076" w:type="dxa"/>
          </w:tcPr>
          <w:p w:rsidR="003C7D4E" w:rsidRDefault="003C7D4E">
            <w:pPr>
              <w:pStyle w:val="a3"/>
              <w:ind w:right="-86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015" w:type="dxa"/>
          </w:tcPr>
          <w:p w:rsidR="003C7D4E" w:rsidRDefault="003C7D4E">
            <w:pPr>
              <w:pStyle w:val="a3"/>
              <w:ind w:right="-86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2059" w:type="dxa"/>
          </w:tcPr>
          <w:p w:rsidR="003C7D4E" w:rsidRDefault="003C7D4E">
            <w:pPr>
              <w:pStyle w:val="a3"/>
              <w:ind w:right="-86"/>
              <w:rPr>
                <w:sz w:val="20"/>
              </w:rPr>
            </w:pPr>
            <w:r>
              <w:rPr>
                <w:sz w:val="20"/>
              </w:rPr>
              <w:t>+44</w:t>
            </w:r>
          </w:p>
        </w:tc>
      </w:tr>
      <w:tr w:rsidR="003C7D4E">
        <w:tc>
          <w:tcPr>
            <w:tcW w:w="461" w:type="dxa"/>
          </w:tcPr>
          <w:p w:rsidR="003C7D4E" w:rsidRDefault="003C7D4E">
            <w:pPr>
              <w:pStyle w:val="a3"/>
              <w:ind w:right="-86"/>
              <w:jc w:val="left"/>
              <w:rPr>
                <w:sz w:val="20"/>
              </w:rPr>
            </w:pPr>
          </w:p>
          <w:p w:rsidR="003C7D4E" w:rsidRDefault="003C7D4E">
            <w:pPr>
              <w:pStyle w:val="a3"/>
              <w:ind w:right="-86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11" w:type="dxa"/>
          </w:tcPr>
          <w:p w:rsidR="003C7D4E" w:rsidRDefault="003C7D4E">
            <w:pPr>
              <w:pStyle w:val="a3"/>
              <w:ind w:right="-86"/>
              <w:jc w:val="left"/>
              <w:rPr>
                <w:sz w:val="20"/>
              </w:rPr>
            </w:pPr>
            <w:r>
              <w:rPr>
                <w:sz w:val="20"/>
              </w:rPr>
              <w:t>Превышение (снижение) доходов от внереализационных операций, т.е. прибыль или убыток.</w:t>
            </w:r>
          </w:p>
        </w:tc>
        <w:tc>
          <w:tcPr>
            <w:tcW w:w="1076" w:type="dxa"/>
          </w:tcPr>
          <w:p w:rsidR="003C7D4E" w:rsidRDefault="003C7D4E">
            <w:pPr>
              <w:pStyle w:val="a3"/>
              <w:ind w:right="-86"/>
              <w:rPr>
                <w:sz w:val="20"/>
              </w:rPr>
            </w:pPr>
          </w:p>
          <w:p w:rsidR="003C7D4E" w:rsidRDefault="003C7D4E">
            <w:pPr>
              <w:pStyle w:val="a3"/>
              <w:ind w:right="-86"/>
              <w:rPr>
                <w:sz w:val="20"/>
              </w:rPr>
            </w:pPr>
            <w:r>
              <w:rPr>
                <w:sz w:val="20"/>
              </w:rPr>
              <w:t>-422</w:t>
            </w:r>
          </w:p>
        </w:tc>
        <w:tc>
          <w:tcPr>
            <w:tcW w:w="1015" w:type="dxa"/>
          </w:tcPr>
          <w:p w:rsidR="003C7D4E" w:rsidRDefault="003C7D4E">
            <w:pPr>
              <w:pStyle w:val="a3"/>
              <w:ind w:right="-86"/>
              <w:rPr>
                <w:sz w:val="20"/>
              </w:rPr>
            </w:pPr>
          </w:p>
          <w:p w:rsidR="003C7D4E" w:rsidRDefault="003C7D4E">
            <w:pPr>
              <w:pStyle w:val="a3"/>
              <w:ind w:right="-86"/>
              <w:rPr>
                <w:sz w:val="20"/>
              </w:rPr>
            </w:pPr>
            <w:r>
              <w:rPr>
                <w:sz w:val="20"/>
              </w:rPr>
              <w:t>-390</w:t>
            </w:r>
          </w:p>
        </w:tc>
        <w:tc>
          <w:tcPr>
            <w:tcW w:w="2059" w:type="dxa"/>
          </w:tcPr>
          <w:p w:rsidR="003C7D4E" w:rsidRDefault="003C7D4E">
            <w:pPr>
              <w:pStyle w:val="a3"/>
              <w:ind w:right="-86"/>
              <w:rPr>
                <w:sz w:val="20"/>
              </w:rPr>
            </w:pPr>
          </w:p>
          <w:p w:rsidR="003C7D4E" w:rsidRDefault="003C7D4E">
            <w:pPr>
              <w:pStyle w:val="a3"/>
              <w:ind w:right="-86"/>
              <w:rPr>
                <w:sz w:val="20"/>
              </w:rPr>
            </w:pPr>
            <w:r>
              <w:rPr>
                <w:sz w:val="20"/>
              </w:rPr>
              <w:t>+32</w:t>
            </w:r>
          </w:p>
        </w:tc>
      </w:tr>
    </w:tbl>
    <w:p w:rsidR="003C7D4E" w:rsidRDefault="003C7D4E">
      <w:pPr>
        <w:pStyle w:val="a3"/>
        <w:ind w:right="-86"/>
        <w:jc w:val="left"/>
        <w:rPr>
          <w:sz w:val="24"/>
        </w:rPr>
      </w:pPr>
    </w:p>
    <w:p w:rsidR="003C7D4E" w:rsidRDefault="003C7D4E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right="-86" w:firstLine="0"/>
        <w:jc w:val="both"/>
        <w:rPr>
          <w:sz w:val="24"/>
        </w:rPr>
      </w:pPr>
      <w:r>
        <w:rPr>
          <w:sz w:val="24"/>
        </w:rPr>
        <w:t xml:space="preserve"> Используя данные табл. 12 и ф.2, рассчитаем влияние различных факторов на изменение прибыли от продаж в отчетном году по сравнению с предыдущим годом. Из табл. 12 видно, что прибыль от реализации товаров, работ и услуг выросла за отчетный год.</w: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3C7D4E">
      <w:pPr>
        <w:pStyle w:val="a3"/>
        <w:ind w:right="-86"/>
        <w:jc w:val="left"/>
        <w:rPr>
          <w:sz w:val="24"/>
        </w:rPr>
      </w:pPr>
      <w:r>
        <w:rPr>
          <w:sz w:val="24"/>
        </w:rPr>
        <w:t xml:space="preserve">Затраты на произв-во и реализацию (пред. год) = 315262+38848+132800=486910 тыс. руб. </w:t>
      </w:r>
    </w:p>
    <w:p w:rsidR="003C7D4E" w:rsidRDefault="003C7D4E">
      <w:pPr>
        <w:pStyle w:val="a3"/>
        <w:ind w:right="-86"/>
        <w:jc w:val="left"/>
        <w:rPr>
          <w:sz w:val="24"/>
        </w:rPr>
      </w:pPr>
      <w:r>
        <w:rPr>
          <w:sz w:val="24"/>
        </w:rPr>
        <w:t>Затраты на произв-во и реализацию (отч. год) = 327960+40260+134600=134600 тыс. руб.</w: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4B687B">
      <w:pPr>
        <w:pStyle w:val="a3"/>
        <w:ind w:right="-86"/>
        <w:jc w:val="left"/>
        <w:rPr>
          <w:sz w:val="24"/>
          <w:lang w:val="en-US"/>
        </w:rPr>
      </w:pPr>
      <w:r>
        <w:rPr>
          <w:position w:val="-24"/>
          <w:sz w:val="24"/>
        </w:rPr>
        <w:pict>
          <v:shape id="_x0000_i1064" type="#_x0000_t75" style="width:243pt;height:33.75pt">
            <v:imagedata r:id="rId44" o:title=""/>
          </v:shape>
        </w:pict>
      </w:r>
      <w:r w:rsidR="003C7D4E">
        <w:rPr>
          <w:sz w:val="24"/>
        </w:rPr>
        <w:t xml:space="preserve"> </w:t>
      </w:r>
      <w:r>
        <w:rPr>
          <w:position w:val="-24"/>
          <w:sz w:val="24"/>
        </w:rPr>
        <w:pict>
          <v:shape id="_x0000_i1065" type="#_x0000_t75" style="width:225pt;height:32.25pt">
            <v:imagedata r:id="rId45" o:title=""/>
          </v:shape>
        </w:pict>
      </w:r>
    </w:p>
    <w:p w:rsidR="003C7D4E" w:rsidRDefault="003C7D4E">
      <w:pPr>
        <w:pStyle w:val="a3"/>
        <w:ind w:right="-86"/>
        <w:jc w:val="left"/>
        <w:rPr>
          <w:sz w:val="24"/>
          <w:lang w:val="en-US"/>
        </w:rPr>
      </w:pPr>
    </w:p>
    <w:p w:rsidR="003C7D4E" w:rsidRDefault="003C7D4E">
      <w:pPr>
        <w:pStyle w:val="a3"/>
        <w:ind w:right="-86"/>
        <w:jc w:val="both"/>
        <w:rPr>
          <w:sz w:val="24"/>
        </w:rPr>
      </w:pPr>
      <w:r>
        <w:rPr>
          <w:sz w:val="24"/>
        </w:rPr>
        <w:t>Влияние факторов на изменение рентабельности реализации:</w:t>
      </w:r>
    </w:p>
    <w:p w:rsidR="003C7D4E" w:rsidRDefault="003C7D4E">
      <w:pPr>
        <w:pStyle w:val="a3"/>
        <w:numPr>
          <w:ilvl w:val="0"/>
          <w:numId w:val="8"/>
        </w:numPr>
        <w:ind w:right="-86"/>
        <w:jc w:val="both"/>
        <w:rPr>
          <w:sz w:val="24"/>
        </w:rPr>
      </w:pPr>
      <w:r>
        <w:rPr>
          <w:sz w:val="24"/>
        </w:rPr>
        <w:t>Влияние изменения структурных сдвигов в реализации: 3,27-2,4=+0,87</w:t>
      </w:r>
    </w:p>
    <w:p w:rsidR="003C7D4E" w:rsidRDefault="003C7D4E">
      <w:pPr>
        <w:pStyle w:val="a3"/>
        <w:ind w:left="720" w:right="-86"/>
        <w:jc w:val="both"/>
        <w:rPr>
          <w:sz w:val="24"/>
        </w:rPr>
      </w:pPr>
      <w:r>
        <w:rPr>
          <w:sz w:val="24"/>
        </w:rPr>
        <w:t>Реализация более выгодной продукции привела к повышению рентабельности реализации на 0,87%;</w:t>
      </w:r>
    </w:p>
    <w:p w:rsidR="003C7D4E" w:rsidRDefault="003C7D4E">
      <w:pPr>
        <w:pStyle w:val="a3"/>
        <w:numPr>
          <w:ilvl w:val="0"/>
          <w:numId w:val="8"/>
        </w:numPr>
        <w:ind w:right="-86"/>
        <w:jc w:val="both"/>
        <w:rPr>
          <w:sz w:val="24"/>
        </w:rPr>
      </w:pPr>
      <w:r>
        <w:rPr>
          <w:sz w:val="24"/>
        </w:rPr>
        <w:t>Влияние цен= расчетная рентабельность – расчетная рентабельность</w:t>
      </w:r>
    </w:p>
    <w:p w:rsidR="003C7D4E" w:rsidRDefault="003C7D4E">
      <w:pPr>
        <w:pStyle w:val="a3"/>
        <w:ind w:right="-86"/>
        <w:jc w:val="both"/>
        <w:rPr>
          <w:sz w:val="24"/>
        </w:rPr>
      </w:pPr>
    </w:p>
    <w:p w:rsidR="003C7D4E" w:rsidRDefault="004B687B">
      <w:pPr>
        <w:pStyle w:val="a3"/>
        <w:ind w:right="-86"/>
        <w:rPr>
          <w:sz w:val="24"/>
        </w:rPr>
      </w:pPr>
      <w:r>
        <w:rPr>
          <w:position w:val="-30"/>
          <w:sz w:val="24"/>
        </w:rPr>
        <w:pict>
          <v:shape id="_x0000_i1066" type="#_x0000_t75" style="width:448.5pt;height:32.25pt">
            <v:imagedata r:id="rId46" o:title=""/>
          </v:shape>
        </w:pict>
      </w:r>
    </w:p>
    <w:p w:rsidR="003C7D4E" w:rsidRDefault="003C7D4E">
      <w:pPr>
        <w:pStyle w:val="a3"/>
        <w:ind w:right="-86"/>
        <w:jc w:val="right"/>
        <w:rPr>
          <w:sz w:val="24"/>
        </w:rPr>
      </w:pPr>
    </w:p>
    <w:p w:rsidR="003C7D4E" w:rsidRDefault="004B687B">
      <w:pPr>
        <w:pStyle w:val="a3"/>
        <w:ind w:right="-86"/>
        <w:rPr>
          <w:sz w:val="24"/>
        </w:rPr>
      </w:pPr>
      <w:r>
        <w:rPr>
          <w:position w:val="-24"/>
          <w:sz w:val="24"/>
        </w:rPr>
        <w:pict>
          <v:shape id="_x0000_i1067" type="#_x0000_t75" style="width:364.5pt;height:29.25pt">
            <v:imagedata r:id="rId47" o:title=""/>
          </v:shape>
        </w:pict>
      </w:r>
    </w:p>
    <w:p w:rsidR="003C7D4E" w:rsidRDefault="003C7D4E">
      <w:pPr>
        <w:pStyle w:val="a3"/>
        <w:ind w:right="-86"/>
        <w:jc w:val="left"/>
        <w:rPr>
          <w:sz w:val="24"/>
        </w:rPr>
      </w:pPr>
      <w:r>
        <w:rPr>
          <w:sz w:val="24"/>
        </w:rPr>
        <w:t>За счет роста цен рентабельность выросла на 2,3148%.</w:t>
      </w:r>
    </w:p>
    <w:p w:rsidR="003C7D4E" w:rsidRDefault="003C7D4E">
      <w:pPr>
        <w:pStyle w:val="a3"/>
        <w:numPr>
          <w:ilvl w:val="0"/>
          <w:numId w:val="8"/>
        </w:numPr>
        <w:tabs>
          <w:tab w:val="clear" w:pos="720"/>
          <w:tab w:val="num" w:pos="360"/>
        </w:tabs>
        <w:ind w:left="360" w:right="-86"/>
        <w:jc w:val="both"/>
        <w:rPr>
          <w:sz w:val="24"/>
        </w:rPr>
      </w:pPr>
      <w:r>
        <w:rPr>
          <w:sz w:val="24"/>
        </w:rPr>
        <w:t>Влияние изменения себестоимости;</w:t>
      </w:r>
    </w:p>
    <w:p w:rsidR="003C7D4E" w:rsidRDefault="003C7D4E">
      <w:pPr>
        <w:pStyle w:val="a3"/>
        <w:ind w:left="348" w:right="-86"/>
        <w:jc w:val="both"/>
        <w:rPr>
          <w:sz w:val="24"/>
        </w:rPr>
      </w:pPr>
      <w:r>
        <w:rPr>
          <w:sz w:val="24"/>
        </w:rPr>
        <w:t xml:space="preserve">0,0052-3,27= - 3,2648%  </w:t>
      </w:r>
    </w:p>
    <w:p w:rsidR="003C7D4E" w:rsidRDefault="003C7D4E">
      <w:pPr>
        <w:pStyle w:val="a3"/>
        <w:ind w:right="-86" w:firstLine="561"/>
        <w:jc w:val="both"/>
        <w:rPr>
          <w:sz w:val="24"/>
        </w:rPr>
      </w:pPr>
      <w:r>
        <w:rPr>
          <w:sz w:val="24"/>
        </w:rPr>
        <w:t>Рост себестоимости вызвал снижение рентабельности реализации на 3,2648%. Это связано с увеличением себестоимости продукции. Для повышения показателей необходим анализ затрат на производство продукции и возможные пути их снижения.</w:t>
      </w:r>
    </w:p>
    <w:p w:rsidR="003C7D4E" w:rsidRDefault="003C7D4E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right="-86" w:firstLine="0"/>
        <w:jc w:val="both"/>
        <w:rPr>
          <w:sz w:val="24"/>
        </w:rPr>
      </w:pPr>
      <w:r>
        <w:rPr>
          <w:sz w:val="24"/>
        </w:rPr>
        <w:t xml:space="preserve"> Рассчитаем "критический" объем продаж, запас финансовой прочности, оптимальный объем производства продукции. Результат расчетов приведен в табл. 13.</w:t>
      </w:r>
    </w:p>
    <w:p w:rsidR="003C7D4E" w:rsidRDefault="003C7D4E">
      <w:pPr>
        <w:pStyle w:val="a3"/>
        <w:numPr>
          <w:ilvl w:val="0"/>
          <w:numId w:val="11"/>
        </w:numPr>
        <w:ind w:right="-86"/>
        <w:jc w:val="both"/>
        <w:rPr>
          <w:sz w:val="24"/>
        </w:rPr>
      </w:pPr>
      <w:r>
        <w:rPr>
          <w:sz w:val="24"/>
        </w:rPr>
        <w:t>валовой маржинальный доход:</w:t>
      </w:r>
    </w:p>
    <w:p w:rsidR="003C7D4E" w:rsidRDefault="004B687B">
      <w:pPr>
        <w:pStyle w:val="a3"/>
        <w:ind w:right="-86"/>
        <w:rPr>
          <w:sz w:val="24"/>
        </w:rPr>
      </w:pPr>
      <w:r>
        <w:rPr>
          <w:position w:val="-10"/>
          <w:sz w:val="24"/>
        </w:rPr>
        <w:pict>
          <v:shape id="_x0000_i1068" type="#_x0000_t75" style="width:384.75pt;height:15pt">
            <v:imagedata r:id="rId48" o:title=""/>
          </v:shape>
        </w:pict>
      </w:r>
    </w:p>
    <w:p w:rsidR="003C7D4E" w:rsidRDefault="003C7D4E">
      <w:pPr>
        <w:pStyle w:val="a3"/>
        <w:numPr>
          <w:ilvl w:val="0"/>
          <w:numId w:val="11"/>
        </w:numPr>
        <w:ind w:right="-86"/>
        <w:jc w:val="both"/>
        <w:rPr>
          <w:sz w:val="24"/>
        </w:rPr>
      </w:pPr>
      <w:r>
        <w:rPr>
          <w:sz w:val="24"/>
        </w:rPr>
        <w:t>доля валового маржинального дохода в выручке:</w:t>
      </w:r>
    </w:p>
    <w:p w:rsidR="003C7D4E" w:rsidRDefault="004B687B">
      <w:pPr>
        <w:pStyle w:val="a3"/>
        <w:ind w:right="-86"/>
        <w:rPr>
          <w:sz w:val="24"/>
        </w:rPr>
      </w:pPr>
      <w:r>
        <w:rPr>
          <w:position w:val="-24"/>
          <w:sz w:val="24"/>
        </w:rPr>
        <w:pict>
          <v:shape id="_x0000_i1069" type="#_x0000_t75" style="width:258pt;height:29.25pt">
            <v:imagedata r:id="rId49" o:title=""/>
          </v:shape>
        </w:pict>
      </w:r>
    </w:p>
    <w:p w:rsidR="003C7D4E" w:rsidRDefault="003C7D4E">
      <w:pPr>
        <w:pStyle w:val="a3"/>
        <w:numPr>
          <w:ilvl w:val="0"/>
          <w:numId w:val="11"/>
        </w:numPr>
        <w:ind w:right="-86"/>
        <w:jc w:val="both"/>
        <w:rPr>
          <w:sz w:val="24"/>
        </w:rPr>
      </w:pPr>
      <w:r>
        <w:rPr>
          <w:sz w:val="24"/>
        </w:rPr>
        <w:t>объем продаж:</w:t>
      </w:r>
    </w:p>
    <w:p w:rsidR="003C7D4E" w:rsidRDefault="004B687B">
      <w:pPr>
        <w:pStyle w:val="a3"/>
        <w:ind w:right="-86"/>
        <w:rPr>
          <w:sz w:val="24"/>
        </w:rPr>
      </w:pPr>
      <w:r>
        <w:rPr>
          <w:position w:val="-30"/>
          <w:sz w:val="24"/>
        </w:rPr>
        <w:pict>
          <v:shape id="_x0000_i1070" type="#_x0000_t75" style="width:345.75pt;height:32.25pt">
            <v:imagedata r:id="rId50" o:title=""/>
          </v:shape>
        </w:pict>
      </w:r>
    </w:p>
    <w:p w:rsidR="003C7D4E" w:rsidRDefault="003C7D4E">
      <w:pPr>
        <w:pStyle w:val="a3"/>
        <w:numPr>
          <w:ilvl w:val="0"/>
          <w:numId w:val="11"/>
        </w:numPr>
        <w:ind w:right="-86"/>
        <w:jc w:val="left"/>
        <w:rPr>
          <w:sz w:val="24"/>
        </w:rPr>
      </w:pPr>
      <w:r>
        <w:rPr>
          <w:sz w:val="24"/>
        </w:rPr>
        <w:t>сила воздействия операционного рычага:</w:t>
      </w:r>
    </w:p>
    <w:p w:rsidR="003C7D4E" w:rsidRDefault="003C7D4E">
      <w:pPr>
        <w:pStyle w:val="a3"/>
        <w:ind w:right="-86"/>
        <w:jc w:val="left"/>
        <w:rPr>
          <w:sz w:val="24"/>
        </w:rPr>
      </w:pPr>
    </w:p>
    <w:p w:rsidR="003C7D4E" w:rsidRDefault="004B687B">
      <w:pPr>
        <w:pStyle w:val="a3"/>
        <w:ind w:right="-86"/>
        <w:rPr>
          <w:sz w:val="24"/>
        </w:rPr>
      </w:pPr>
      <w:r>
        <w:rPr>
          <w:position w:val="-28"/>
          <w:sz w:val="24"/>
        </w:rPr>
        <w:pict>
          <v:shape id="_x0000_i1071" type="#_x0000_t75" style="width:280.5pt;height:31.5pt">
            <v:imagedata r:id="rId51" o:title=""/>
          </v:shape>
        </w:pict>
      </w:r>
    </w:p>
    <w:p w:rsidR="003C7D4E" w:rsidRDefault="003C7D4E">
      <w:pPr>
        <w:pStyle w:val="30"/>
        <w:numPr>
          <w:ilvl w:val="0"/>
          <w:numId w:val="1"/>
        </w:numPr>
        <w:tabs>
          <w:tab w:val="clear" w:pos="0"/>
          <w:tab w:val="clear" w:pos="720"/>
          <w:tab w:val="clear" w:pos="10490"/>
          <w:tab w:val="left" w:pos="561"/>
        </w:tabs>
        <w:ind w:left="0" w:firstLine="0"/>
        <w:rPr>
          <w:sz w:val="24"/>
        </w:rPr>
      </w:pPr>
      <w:r>
        <w:rPr>
          <w:sz w:val="24"/>
        </w:rPr>
        <w:t>Рассчитаем и проанализируем рентабельность активов организации и ее динамику. Определим влияние факторов (рентабельности продаж, оборачиваемости собственного капитала, коэффициента автономии) на изменение рентабельности активов в отчетный год в сравнении с предшествующим годом. Расчеты представим в таблице 14. Рентабельность активов составила в прошлом году 12,56 % и на отчетный год выросла на 0,09, и стала составлять 12,65 %.Рассмотрим влияние факторов на изменение рентабельности активов:</w:t>
      </w:r>
    </w:p>
    <w:p w:rsidR="003C7D4E" w:rsidRDefault="003C7D4E">
      <w:pPr>
        <w:pStyle w:val="30"/>
        <w:tabs>
          <w:tab w:val="clear" w:pos="0"/>
        </w:tabs>
        <w:ind w:left="0"/>
        <w:rPr>
          <w:sz w:val="24"/>
        </w:rPr>
      </w:pPr>
    </w:p>
    <w:p w:rsidR="003C7D4E" w:rsidRDefault="003C7D4E">
      <w:pPr>
        <w:pStyle w:val="30"/>
        <w:tabs>
          <w:tab w:val="clear" w:pos="0"/>
        </w:tabs>
        <w:ind w:left="0"/>
        <w:rPr>
          <w:sz w:val="24"/>
        </w:rPr>
      </w:pPr>
      <w:r>
        <w:rPr>
          <w:sz w:val="24"/>
        </w:rPr>
        <w:t>(3)  Среднегодовая выручка собств. капитала:</w:t>
      </w:r>
    </w:p>
    <w:p w:rsidR="003C7D4E" w:rsidRDefault="003C7D4E">
      <w:pPr>
        <w:pStyle w:val="a3"/>
        <w:ind w:right="-86"/>
        <w:jc w:val="left"/>
        <w:rPr>
          <w:sz w:val="24"/>
        </w:rPr>
      </w:pPr>
    </w:p>
    <w:p w:rsidR="003C7D4E" w:rsidRDefault="003C7D4E">
      <w:pPr>
        <w:pStyle w:val="a3"/>
        <w:ind w:right="-86"/>
        <w:jc w:val="left"/>
        <w:rPr>
          <w:sz w:val="24"/>
        </w:rPr>
      </w:pPr>
      <w:r>
        <w:rPr>
          <w:sz w:val="24"/>
        </w:rPr>
        <w:t>СК= (НачГода(стр.490+640+650)+КонГода(стр.490+640+650)):2 = 47325 тыс.руб.</w:t>
      </w:r>
    </w:p>
    <w:p w:rsidR="003C7D4E" w:rsidRDefault="003C7D4E">
      <w:pPr>
        <w:pStyle w:val="30"/>
        <w:tabs>
          <w:tab w:val="clear" w:pos="0"/>
        </w:tabs>
        <w:ind w:left="0"/>
        <w:rPr>
          <w:sz w:val="24"/>
        </w:rPr>
      </w:pPr>
    </w:p>
    <w:p w:rsidR="003C7D4E" w:rsidRDefault="003C7D4E">
      <w:pPr>
        <w:pStyle w:val="30"/>
        <w:tabs>
          <w:tab w:val="clear" w:pos="0"/>
        </w:tabs>
        <w:ind w:left="0"/>
        <w:rPr>
          <w:sz w:val="24"/>
        </w:rPr>
      </w:pPr>
      <w:r>
        <w:rPr>
          <w:sz w:val="24"/>
        </w:rPr>
        <w:t>(5)  Рентабельность активов(%):</w:t>
      </w:r>
    </w:p>
    <w:p w:rsidR="003C7D4E" w:rsidRDefault="004B687B">
      <w:pPr>
        <w:pStyle w:val="30"/>
        <w:tabs>
          <w:tab w:val="clear" w:pos="0"/>
        </w:tabs>
        <w:ind w:left="0"/>
        <w:rPr>
          <w:sz w:val="24"/>
        </w:rPr>
      </w:pPr>
      <w:r>
        <w:rPr>
          <w:position w:val="-24"/>
          <w:sz w:val="24"/>
        </w:rPr>
        <w:pict>
          <v:shape id="_x0000_i1072" type="#_x0000_t75" style="width:324pt;height:29.25pt">
            <v:imagedata r:id="rId52" o:title=""/>
          </v:shape>
        </w:pict>
      </w:r>
    </w:p>
    <w:p w:rsidR="003C7D4E" w:rsidRDefault="004B687B">
      <w:pPr>
        <w:pStyle w:val="30"/>
        <w:tabs>
          <w:tab w:val="clear" w:pos="0"/>
        </w:tabs>
        <w:ind w:left="0"/>
        <w:rPr>
          <w:sz w:val="24"/>
        </w:rPr>
      </w:pPr>
      <w:r>
        <w:rPr>
          <w:position w:val="-24"/>
          <w:sz w:val="24"/>
        </w:rPr>
        <w:pict>
          <v:shape id="_x0000_i1073" type="#_x0000_t75" style="width:319.5pt;height:29.25pt">
            <v:imagedata r:id="rId53" o:title=""/>
          </v:shape>
        </w:pict>
      </w:r>
    </w:p>
    <w:p w:rsidR="003C7D4E" w:rsidRDefault="003C7D4E">
      <w:pPr>
        <w:pStyle w:val="30"/>
        <w:tabs>
          <w:tab w:val="clear" w:pos="0"/>
        </w:tabs>
        <w:ind w:left="0"/>
        <w:rPr>
          <w:sz w:val="24"/>
        </w:rPr>
      </w:pPr>
      <w:r>
        <w:rPr>
          <w:sz w:val="24"/>
        </w:rPr>
        <w:t>(6)  Рентабельность продаж (%):</w:t>
      </w:r>
    </w:p>
    <w:p w:rsidR="003C7D4E" w:rsidRDefault="004B687B">
      <w:pPr>
        <w:pStyle w:val="30"/>
        <w:tabs>
          <w:tab w:val="clear" w:pos="0"/>
        </w:tabs>
        <w:ind w:left="0"/>
        <w:rPr>
          <w:sz w:val="24"/>
        </w:rPr>
      </w:pPr>
      <w:r>
        <w:rPr>
          <w:position w:val="-24"/>
          <w:sz w:val="24"/>
        </w:rPr>
        <w:pict>
          <v:shape id="_x0000_i1074" type="#_x0000_t75" style="width:308.25pt;height:29.25pt">
            <v:imagedata r:id="rId54" o:title=""/>
          </v:shape>
        </w:pict>
      </w:r>
    </w:p>
    <w:p w:rsidR="003C7D4E" w:rsidRDefault="004B687B">
      <w:pPr>
        <w:pStyle w:val="30"/>
        <w:tabs>
          <w:tab w:val="clear" w:pos="0"/>
        </w:tabs>
        <w:ind w:left="0"/>
        <w:rPr>
          <w:sz w:val="24"/>
        </w:rPr>
      </w:pPr>
      <w:r>
        <w:rPr>
          <w:position w:val="-24"/>
          <w:sz w:val="24"/>
        </w:rPr>
        <w:pict>
          <v:shape id="_x0000_i1075" type="#_x0000_t75" style="width:301.5pt;height:29.25pt">
            <v:imagedata r:id="rId55" o:title=""/>
          </v:shape>
        </w:pict>
      </w:r>
    </w:p>
    <w:p w:rsidR="003C7D4E" w:rsidRDefault="003C7D4E">
      <w:pPr>
        <w:pStyle w:val="30"/>
        <w:tabs>
          <w:tab w:val="clear" w:pos="0"/>
        </w:tabs>
        <w:ind w:left="0"/>
        <w:rPr>
          <w:sz w:val="24"/>
        </w:rPr>
      </w:pPr>
    </w:p>
    <w:p w:rsidR="003C7D4E" w:rsidRDefault="003C7D4E">
      <w:pPr>
        <w:pStyle w:val="30"/>
        <w:tabs>
          <w:tab w:val="clear" w:pos="0"/>
        </w:tabs>
        <w:ind w:left="0"/>
        <w:rPr>
          <w:sz w:val="24"/>
        </w:rPr>
      </w:pPr>
      <w:r>
        <w:rPr>
          <w:sz w:val="24"/>
        </w:rPr>
        <w:t>(6)  Коэф-нт автономии (%):</w:t>
      </w:r>
    </w:p>
    <w:p w:rsidR="003C7D4E" w:rsidRDefault="004B687B">
      <w:pPr>
        <w:pStyle w:val="30"/>
        <w:tabs>
          <w:tab w:val="clear" w:pos="0"/>
        </w:tabs>
        <w:ind w:left="0"/>
        <w:rPr>
          <w:sz w:val="24"/>
        </w:rPr>
      </w:pPr>
      <w:r>
        <w:rPr>
          <w:position w:val="-24"/>
          <w:sz w:val="24"/>
        </w:rPr>
        <w:pict>
          <v:shape id="_x0000_i1076" type="#_x0000_t75" style="width:254.25pt;height:29.25pt">
            <v:imagedata r:id="rId56" o:title=""/>
          </v:shape>
        </w:pict>
      </w:r>
      <w:r>
        <w:rPr>
          <w:position w:val="-24"/>
          <w:sz w:val="24"/>
        </w:rPr>
        <w:pict>
          <v:shape id="_x0000_i1077" type="#_x0000_t75" style="width:218.25pt;height:29.25pt">
            <v:imagedata r:id="rId57" o:title=""/>
          </v:shape>
        </w:pict>
      </w:r>
    </w:p>
    <w:p w:rsidR="003C7D4E" w:rsidRDefault="003C7D4E">
      <w:pPr>
        <w:pStyle w:val="30"/>
        <w:tabs>
          <w:tab w:val="clear" w:pos="0"/>
        </w:tabs>
        <w:ind w:left="0"/>
        <w:rPr>
          <w:sz w:val="24"/>
        </w:rPr>
      </w:pPr>
      <w:r>
        <w:rPr>
          <w:sz w:val="24"/>
        </w:rPr>
        <w:t xml:space="preserve"> (7)  Коэф-нт оборачиваемости собственного капитала:</w:t>
      </w:r>
    </w:p>
    <w:p w:rsidR="003C7D4E" w:rsidRDefault="004B687B">
      <w:pPr>
        <w:pStyle w:val="30"/>
        <w:tabs>
          <w:tab w:val="clear" w:pos="0"/>
        </w:tabs>
        <w:ind w:left="0"/>
        <w:rPr>
          <w:sz w:val="24"/>
        </w:rPr>
      </w:pPr>
      <w:r>
        <w:rPr>
          <w:position w:val="-24"/>
          <w:sz w:val="24"/>
        </w:rPr>
        <w:pict>
          <v:shape id="_x0000_i1078" type="#_x0000_t75" style="width:278.25pt;height:29.25pt">
            <v:imagedata r:id="rId58" o:title=""/>
          </v:shape>
        </w:pict>
      </w:r>
      <w:r>
        <w:rPr>
          <w:position w:val="-24"/>
          <w:sz w:val="24"/>
        </w:rPr>
        <w:pict>
          <v:shape id="_x0000_i1079" type="#_x0000_t75" style="width:273pt;height:29.25pt">
            <v:imagedata r:id="rId59" o:title=""/>
          </v:shape>
        </w:pict>
      </w:r>
    </w:p>
    <w:p w:rsidR="003C7D4E" w:rsidRDefault="003C7D4E">
      <w:pPr>
        <w:pStyle w:val="30"/>
        <w:tabs>
          <w:tab w:val="clear" w:pos="0"/>
        </w:tabs>
        <w:ind w:left="0" w:firstLine="561"/>
        <w:rPr>
          <w:sz w:val="24"/>
        </w:rPr>
      </w:pPr>
      <w:r>
        <w:rPr>
          <w:sz w:val="24"/>
        </w:rPr>
        <w:t>В связи с увеличением оборота собственного капитала рент-сть активов увеличилась на 0,04%.</w:t>
      </w:r>
    </w:p>
    <w:p w:rsidR="003C7D4E" w:rsidRDefault="003C7D4E">
      <w:pPr>
        <w:pStyle w:val="30"/>
        <w:ind w:left="0" w:firstLine="561"/>
        <w:rPr>
          <w:sz w:val="24"/>
        </w:rPr>
      </w:pPr>
      <w:r>
        <w:rPr>
          <w:sz w:val="24"/>
        </w:rPr>
        <w:t>За счет увеличения чистой прибыли на 260 тыс. руб., увеличение среднегодовой величины активов за отчетный период на 2580 тыс. руб., и за счет увеличения среднегодовой величины собственного капитала на 2235 тыс. руб., что зависит от роста выручки от реализации товаров, продукции, работ, услуг на 26300 тыс. руб.</w:t>
      </w:r>
    </w:p>
    <w:p w:rsidR="003C7D4E" w:rsidRDefault="003C7D4E">
      <w:pPr>
        <w:pStyle w:val="30"/>
        <w:ind w:left="0" w:firstLine="561"/>
        <w:rPr>
          <w:sz w:val="24"/>
        </w:rPr>
      </w:pPr>
      <w:r>
        <w:rPr>
          <w:sz w:val="24"/>
        </w:rPr>
        <w:t>Увеличение рентабельности активов на 0,09 % говорит о том, что предприятие ведет правильную реализацию своих активов, а вот рентабельность от продаж снизилась на 0,07 %, это значит, что ведется не правильная система продаж.</w:t>
      </w:r>
    </w:p>
    <w:p w:rsidR="003C7D4E" w:rsidRDefault="003C7D4E">
      <w:pPr>
        <w:pStyle w:val="30"/>
        <w:numPr>
          <w:ilvl w:val="0"/>
          <w:numId w:val="1"/>
        </w:numPr>
        <w:tabs>
          <w:tab w:val="clear" w:pos="720"/>
          <w:tab w:val="clear" w:pos="10490"/>
          <w:tab w:val="num" w:pos="0"/>
          <w:tab w:val="left" w:pos="561"/>
        </w:tabs>
        <w:ind w:left="0" w:firstLine="0"/>
        <w:rPr>
          <w:sz w:val="24"/>
        </w:rPr>
      </w:pPr>
      <w:r>
        <w:rPr>
          <w:sz w:val="24"/>
        </w:rPr>
        <w:t>Рассчитаем влияние факторов на изменение рентабельности собственного капитала в отчетном году в сравнении с предшествующим годом (в табл.15).</w:t>
      </w:r>
    </w:p>
    <w:p w:rsidR="003C7D4E" w:rsidRDefault="003C7D4E">
      <w:pPr>
        <w:pStyle w:val="a3"/>
        <w:ind w:right="-86"/>
        <w:jc w:val="left"/>
        <w:rPr>
          <w:sz w:val="24"/>
        </w:rPr>
      </w:pPr>
      <w:r>
        <w:rPr>
          <w:sz w:val="24"/>
        </w:rPr>
        <w:t xml:space="preserve"> (3)   Заемный капитал (ЗК) =  (НачГода(стр.590+610+620+630+660) + КонГода(стр.590+610+620+630+660 )):2 = 42825 тыс.руб.</w:t>
      </w:r>
    </w:p>
    <w:p w:rsidR="003C7D4E" w:rsidRDefault="003C7D4E">
      <w:pPr>
        <w:pStyle w:val="a3"/>
        <w:ind w:right="-86"/>
        <w:jc w:val="left"/>
        <w:rPr>
          <w:sz w:val="24"/>
        </w:rPr>
      </w:pPr>
      <w:r>
        <w:rPr>
          <w:sz w:val="24"/>
        </w:rPr>
        <w:t xml:space="preserve"> (7) </w:t>
      </w:r>
      <w:r w:rsidR="004B687B">
        <w:rPr>
          <w:position w:val="-24"/>
          <w:sz w:val="24"/>
        </w:rPr>
        <w:pict>
          <v:shape id="_x0000_i1080" type="#_x0000_t75" style="width:239.25pt;height:29.25pt">
            <v:imagedata r:id="rId60" o:title=""/>
          </v:shape>
        </w:pict>
      </w:r>
      <w:r w:rsidR="004B687B">
        <w:rPr>
          <w:position w:val="-24"/>
          <w:sz w:val="24"/>
        </w:rPr>
        <w:pict>
          <v:shape id="_x0000_i1081" type="#_x0000_t75" style="width:237pt;height:29.25pt">
            <v:imagedata r:id="rId61" o:title=""/>
          </v:shape>
        </w:pict>
      </w:r>
    </w:p>
    <w:p w:rsidR="003C7D4E" w:rsidRDefault="003C7D4E">
      <w:pPr>
        <w:pStyle w:val="a3"/>
        <w:ind w:right="101"/>
        <w:jc w:val="left"/>
        <w:rPr>
          <w:sz w:val="24"/>
        </w:rPr>
      </w:pPr>
      <w:r>
        <w:rPr>
          <w:sz w:val="24"/>
        </w:rPr>
        <w:t xml:space="preserve"> (8) Величина  активов, приходящаяся на 1 руб. заемного капитала:</w:t>
      </w:r>
    </w:p>
    <w:p w:rsidR="003C7D4E" w:rsidRDefault="003C7D4E">
      <w:pPr>
        <w:pStyle w:val="a3"/>
        <w:ind w:right="101"/>
        <w:jc w:val="left"/>
        <w:rPr>
          <w:sz w:val="24"/>
        </w:rPr>
      </w:pPr>
      <w:r>
        <w:rPr>
          <w:sz w:val="24"/>
        </w:rPr>
        <w:t xml:space="preserve"> </w:t>
      </w:r>
      <w:r w:rsidR="004B687B">
        <w:rPr>
          <w:position w:val="-24"/>
          <w:sz w:val="24"/>
        </w:rPr>
        <w:pict>
          <v:shape id="_x0000_i1082" type="#_x0000_t75" style="width:136.5pt;height:29.25pt">
            <v:imagedata r:id="rId62" o:title=""/>
          </v:shape>
        </w:pict>
      </w:r>
    </w:p>
    <w:p w:rsidR="003C7D4E" w:rsidRDefault="003C7D4E">
      <w:pPr>
        <w:pStyle w:val="a3"/>
        <w:ind w:right="101"/>
        <w:jc w:val="left"/>
        <w:rPr>
          <w:sz w:val="24"/>
        </w:rPr>
      </w:pPr>
      <w:r>
        <w:rPr>
          <w:sz w:val="24"/>
        </w:rPr>
        <w:t>(10) Величина  активов, приходящаяся на 1 руб. заемного капитала:</w:t>
      </w:r>
    </w:p>
    <w:p w:rsidR="003C7D4E" w:rsidRDefault="004B687B">
      <w:pPr>
        <w:pStyle w:val="a3"/>
        <w:ind w:right="101"/>
        <w:jc w:val="left"/>
        <w:rPr>
          <w:sz w:val="24"/>
        </w:rPr>
      </w:pPr>
      <w:r>
        <w:rPr>
          <w:position w:val="-24"/>
          <w:sz w:val="24"/>
        </w:rPr>
        <w:pict>
          <v:shape id="_x0000_i1083" type="#_x0000_t75" style="width:219pt;height:29.25pt">
            <v:imagedata r:id="rId63" o:title=""/>
          </v:shape>
        </w:pict>
      </w:r>
      <w:r w:rsidR="003C7D4E">
        <w:rPr>
          <w:sz w:val="24"/>
        </w:rPr>
        <w:t xml:space="preserve"> </w:t>
      </w:r>
      <w:r>
        <w:rPr>
          <w:position w:val="-24"/>
          <w:sz w:val="24"/>
        </w:rPr>
        <w:pict>
          <v:shape id="_x0000_i1084" type="#_x0000_t75" style="width:217.5pt;height:29.25pt">
            <v:imagedata r:id="rId64" o:title=""/>
          </v:shape>
        </w:pict>
      </w:r>
    </w:p>
    <w:p w:rsidR="003C7D4E" w:rsidRDefault="003C7D4E">
      <w:pPr>
        <w:pStyle w:val="30"/>
        <w:ind w:left="0" w:firstLine="561"/>
        <w:rPr>
          <w:sz w:val="24"/>
        </w:rPr>
      </w:pPr>
      <w:r>
        <w:rPr>
          <w:sz w:val="24"/>
        </w:rPr>
        <w:t>Рентабельность собственного капитала за отчетный год снизилась на 0,002 %. В результате увеличения оборачиваемости активов рентабельность собственного капитала выросла на 0,132 %. Снижение рентабельности продаж привело к снижению рентабельности собственного капитала на 0,07 %.</w:t>
      </w:r>
    </w:p>
    <w:p w:rsidR="003C7D4E" w:rsidRDefault="003C7D4E">
      <w:pPr>
        <w:pStyle w:val="30"/>
        <w:numPr>
          <w:ilvl w:val="0"/>
          <w:numId w:val="1"/>
        </w:numPr>
        <w:tabs>
          <w:tab w:val="clear" w:pos="720"/>
          <w:tab w:val="clear" w:pos="10490"/>
          <w:tab w:val="num" w:pos="0"/>
          <w:tab w:val="left" w:pos="561"/>
        </w:tabs>
        <w:ind w:left="0" w:firstLine="0"/>
        <w:rPr>
          <w:sz w:val="24"/>
        </w:rPr>
      </w:pPr>
      <w:r>
        <w:rPr>
          <w:sz w:val="24"/>
        </w:rPr>
        <w:t xml:space="preserve">Используя данные таблицы 16, рассчитаем влияние рентабельности чистых активов за отчетный год по сравнению с предыдущим годом. Рассчитаем рентабельность чистых активов: </w:t>
      </w:r>
    </w:p>
    <w:p w:rsidR="003C7D4E" w:rsidRDefault="004B687B">
      <w:pPr>
        <w:pStyle w:val="30"/>
        <w:tabs>
          <w:tab w:val="clear" w:pos="10490"/>
          <w:tab w:val="left" w:pos="561"/>
        </w:tabs>
        <w:rPr>
          <w:sz w:val="24"/>
        </w:rPr>
      </w:pPr>
      <w:r>
        <w:rPr>
          <w:position w:val="-24"/>
          <w:sz w:val="24"/>
        </w:rPr>
        <w:pict>
          <v:shape id="_x0000_i1085" type="#_x0000_t75" style="width:247.5pt;height:29.25pt">
            <v:imagedata r:id="rId65" o:title=""/>
          </v:shape>
        </w:pict>
      </w:r>
      <w:r w:rsidR="003C7D4E">
        <w:rPr>
          <w:sz w:val="24"/>
        </w:rPr>
        <w:t xml:space="preserve"> </w:t>
      </w:r>
    </w:p>
    <w:p w:rsidR="003C7D4E" w:rsidRDefault="004B687B">
      <w:pPr>
        <w:pStyle w:val="30"/>
        <w:tabs>
          <w:tab w:val="clear" w:pos="10490"/>
          <w:tab w:val="left" w:pos="561"/>
        </w:tabs>
        <w:rPr>
          <w:sz w:val="24"/>
        </w:rPr>
      </w:pPr>
      <w:r>
        <w:rPr>
          <w:position w:val="-24"/>
          <w:sz w:val="24"/>
        </w:rPr>
        <w:pict>
          <v:shape id="_x0000_i1086" type="#_x0000_t75" style="width:247.5pt;height:29.25pt">
            <v:imagedata r:id="rId66" o:title=""/>
          </v:shape>
        </w:pict>
      </w:r>
    </w:p>
    <w:p w:rsidR="003C7D4E" w:rsidRDefault="003C7D4E">
      <w:pPr>
        <w:pStyle w:val="30"/>
        <w:ind w:left="0" w:firstLine="561"/>
        <w:rPr>
          <w:sz w:val="24"/>
        </w:rPr>
      </w:pPr>
      <w:r>
        <w:rPr>
          <w:sz w:val="24"/>
        </w:rPr>
        <w:t>На основании полученных данных можно сделать следующие выводы: предприятие вынуждено было реализовывать продукцию ниже себестоимости, рентабельность продаж имеет отрицательный знак, что в 2000 г. негативно сказалось на результатах его деятельности. В результате более эффективного использования активов предприятие значительно уменьшила общий экономический результат деятельности в 2000 г.: рентабельность чистых активов снизилась на 1%.</w:t>
      </w:r>
    </w:p>
    <w:p w:rsidR="003C7D4E" w:rsidRDefault="003C7D4E">
      <w:pPr>
        <w:pStyle w:val="a3"/>
        <w:tabs>
          <w:tab w:val="left" w:pos="0"/>
        </w:tabs>
        <w:ind w:right="-86" w:firstLine="561"/>
        <w:jc w:val="left"/>
        <w:rPr>
          <w:sz w:val="24"/>
        </w:rPr>
      </w:pPr>
      <w:bookmarkStart w:id="0" w:name="_GoBack"/>
      <w:bookmarkEnd w:id="0"/>
    </w:p>
    <w:sectPr w:rsidR="003C7D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4959"/>
    <w:multiLevelType w:val="hybridMultilevel"/>
    <w:tmpl w:val="46C8D2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C3D3C"/>
    <w:multiLevelType w:val="hybridMultilevel"/>
    <w:tmpl w:val="E780D8A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8E5550"/>
    <w:multiLevelType w:val="hybridMultilevel"/>
    <w:tmpl w:val="3648C8C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C16D35"/>
    <w:multiLevelType w:val="hybridMultilevel"/>
    <w:tmpl w:val="A4389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3157B"/>
    <w:multiLevelType w:val="hybridMultilevel"/>
    <w:tmpl w:val="A7D2AF1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78F41A8"/>
    <w:multiLevelType w:val="hybridMultilevel"/>
    <w:tmpl w:val="3C9812E4"/>
    <w:lvl w:ilvl="0" w:tplc="04190011">
      <w:start w:val="1"/>
      <w:numFmt w:val="decimal"/>
      <w:lvlText w:val="%1)"/>
      <w:lvlJc w:val="left"/>
      <w:pPr>
        <w:tabs>
          <w:tab w:val="num" w:pos="2211"/>
        </w:tabs>
        <w:ind w:left="2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931"/>
        </w:tabs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51"/>
        </w:tabs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71"/>
        </w:tabs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91"/>
        </w:tabs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11"/>
        </w:tabs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31"/>
        </w:tabs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51"/>
        </w:tabs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71"/>
        </w:tabs>
        <w:ind w:left="7971" w:hanging="180"/>
      </w:pPr>
    </w:lvl>
  </w:abstractNum>
  <w:abstractNum w:abstractNumId="6">
    <w:nsid w:val="2CE16092"/>
    <w:multiLevelType w:val="hybridMultilevel"/>
    <w:tmpl w:val="3648C8C2"/>
    <w:lvl w:ilvl="0" w:tplc="408C87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137CFC"/>
    <w:multiLevelType w:val="hybridMultilevel"/>
    <w:tmpl w:val="6BF0711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966265"/>
    <w:multiLevelType w:val="hybridMultilevel"/>
    <w:tmpl w:val="027A46A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06453EC"/>
    <w:multiLevelType w:val="hybridMultilevel"/>
    <w:tmpl w:val="9632A6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C97F4E"/>
    <w:multiLevelType w:val="hybridMultilevel"/>
    <w:tmpl w:val="3648C8C2"/>
    <w:lvl w:ilvl="0" w:tplc="648848B4">
      <w:start w:val="1"/>
      <w:numFmt w:val="bullet"/>
      <w:lvlText w:val="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6C43A4"/>
    <w:multiLevelType w:val="hybridMultilevel"/>
    <w:tmpl w:val="34006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534"/>
    <w:rsid w:val="003C7D4E"/>
    <w:rsid w:val="004B687B"/>
    <w:rsid w:val="00716534"/>
    <w:rsid w:val="00B2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9"/>
    <o:shapelayout v:ext="edit">
      <o:idmap v:ext="edit" data="1"/>
    </o:shapelayout>
  </w:shapeDefaults>
  <w:decimalSymbol w:val=","/>
  <w:listSeparator w:val=";"/>
  <w15:chartTrackingRefBased/>
  <w15:docId w15:val="{F2B254E9-1420-4D5C-B075-64AF7D8D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8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tabs>
        <w:tab w:val="left" w:pos="10490"/>
      </w:tabs>
      <w:ind w:right="-1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paragraph" w:styleId="a4">
    <w:name w:val="Block Text"/>
    <w:basedOn w:val="a"/>
    <w:semiHidden/>
    <w:pPr>
      <w:tabs>
        <w:tab w:val="left" w:pos="10490"/>
      </w:tabs>
      <w:ind w:left="284" w:right="-1" w:firstLine="567"/>
      <w:jc w:val="both"/>
    </w:pPr>
    <w:rPr>
      <w:sz w:val="28"/>
      <w:szCs w:val="20"/>
    </w:rPr>
  </w:style>
  <w:style w:type="paragraph" w:styleId="a5">
    <w:name w:val="Body Text Indent"/>
    <w:basedOn w:val="a"/>
    <w:semiHidden/>
    <w:pPr>
      <w:ind w:firstLine="284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firstLine="284"/>
    </w:pPr>
    <w:rPr>
      <w:i/>
      <w:iCs/>
      <w:sz w:val="28"/>
      <w:szCs w:val="20"/>
    </w:rPr>
  </w:style>
  <w:style w:type="paragraph" w:styleId="30">
    <w:name w:val="Body Text Indent 3"/>
    <w:basedOn w:val="a"/>
    <w:semiHidden/>
    <w:pPr>
      <w:tabs>
        <w:tab w:val="left" w:pos="0"/>
        <w:tab w:val="left" w:pos="10490"/>
      </w:tabs>
      <w:ind w:left="426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68" Type="http://schemas.openxmlformats.org/officeDocument/2006/relationships/theme" Target="theme/theme1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61" Type="http://schemas.openxmlformats.org/officeDocument/2006/relationships/image" Target="media/image57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fontTable" Target="fontTable.xml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Ответы на задание по анализу и оценке финансово-хозяйственной деятельности предприятия</vt:lpstr>
    </vt:vector>
  </TitlesOfParts>
  <Company>Home</Company>
  <LinksUpToDate>false</LinksUpToDate>
  <CharactersWithSpaces>17714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Ответы на задание по анализу и оценке финансово-хозяйственной деятельности предприятия</dc:title>
  <dc:subject/>
  <dc:creator>Казаков Денис</dc:creator>
  <cp:keywords/>
  <dc:description/>
  <cp:lastModifiedBy>admin</cp:lastModifiedBy>
  <cp:revision>2</cp:revision>
  <dcterms:created xsi:type="dcterms:W3CDTF">2014-02-11T15:54:00Z</dcterms:created>
  <dcterms:modified xsi:type="dcterms:W3CDTF">2014-02-11T15:54:00Z</dcterms:modified>
</cp:coreProperties>
</file>