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1C" w:rsidRPr="00517B34" w:rsidRDefault="0031041C" w:rsidP="0031041C">
      <w:pPr>
        <w:spacing w:before="120"/>
        <w:jc w:val="center"/>
        <w:rPr>
          <w:b/>
          <w:sz w:val="32"/>
        </w:rPr>
      </w:pPr>
      <w:r w:rsidRPr="00517B34">
        <w:rPr>
          <w:b/>
          <w:sz w:val="32"/>
        </w:rPr>
        <w:t xml:space="preserve">Динамика массы тела и внутренних органов цыплят-бройлеров, получавших в процессе выращивания липосил </w:t>
      </w:r>
    </w:p>
    <w:p w:rsidR="0031041C" w:rsidRPr="00517B34" w:rsidRDefault="0031041C" w:rsidP="0031041C">
      <w:pPr>
        <w:spacing w:before="120"/>
        <w:jc w:val="center"/>
        <w:rPr>
          <w:sz w:val="28"/>
        </w:rPr>
      </w:pPr>
      <w:r w:rsidRPr="00517B34">
        <w:rPr>
          <w:sz w:val="28"/>
        </w:rPr>
        <w:t xml:space="preserve">Л.В. Зимовина Е.Г. Яковлева Н.А. Мусиенко Белгородская государственная сельскохозяйственная академия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Липосил</w:t>
      </w:r>
      <w:r>
        <w:t xml:space="preserve">, </w:t>
      </w:r>
      <w:r w:rsidRPr="00DB24EE">
        <w:t>применяемый весь период выращивания (39 сут) в до-зах 40 и 60 мг/кг комбикорма</w:t>
      </w:r>
      <w:r>
        <w:t xml:space="preserve">, </w:t>
      </w:r>
      <w:r w:rsidRPr="00DB24EE">
        <w:t>способствовал увеличению массы тела цыплят-бройлеров кросса Hubbard F-15 на 15</w:t>
      </w:r>
      <w:r>
        <w:t xml:space="preserve">, </w:t>
      </w:r>
      <w:r w:rsidRPr="00DB24EE">
        <w:t>1 и 17</w:t>
      </w:r>
      <w:r>
        <w:t xml:space="preserve">, </w:t>
      </w:r>
      <w:r w:rsidRPr="00DB24EE">
        <w:t>3%. Максимальный его эффект отмечен в период с 20-х по 30-е сут жизни цыплят. При действии липосила не снижалось параллельное росту тела увеличение абсолютной массы сердца</w:t>
      </w:r>
      <w:r>
        <w:t xml:space="preserve">, </w:t>
      </w:r>
      <w:r w:rsidRPr="00DB24EE">
        <w:t>печени</w:t>
      </w:r>
      <w:r>
        <w:t xml:space="preserve">, </w:t>
      </w:r>
      <w:r w:rsidRPr="00DB24EE">
        <w:t>селезенки и клоакальной сумки; относительная масса этих органов в сравнении с контролем изменя-лась мало. Ключевые слова: Силимарин</w:t>
      </w:r>
      <w:r>
        <w:t xml:space="preserve">, </w:t>
      </w:r>
      <w:r w:rsidRPr="00DB24EE">
        <w:t>Липосил</w:t>
      </w:r>
      <w:r>
        <w:t xml:space="preserve">, </w:t>
      </w:r>
      <w:r w:rsidRPr="00DB24EE">
        <w:t>цыплята-бройлеры</w:t>
      </w:r>
      <w:r>
        <w:t xml:space="preserve">, </w:t>
      </w:r>
      <w:r w:rsidRPr="00DB24EE">
        <w:t>приросты</w:t>
      </w:r>
      <w:r>
        <w:t xml:space="preserve">, </w:t>
      </w:r>
      <w:r w:rsidRPr="00DB24EE">
        <w:t>сердце</w:t>
      </w:r>
      <w:r>
        <w:t xml:space="preserve">, </w:t>
      </w:r>
      <w:r w:rsidRPr="00DB24EE">
        <w:t>печень</w:t>
      </w:r>
      <w:r>
        <w:t xml:space="preserve">, </w:t>
      </w:r>
      <w:r w:rsidRPr="00DB24EE">
        <w:t>селезенка</w:t>
      </w:r>
      <w:r>
        <w:t xml:space="preserve">, </w:t>
      </w:r>
      <w:r w:rsidRPr="00DB24EE">
        <w:t xml:space="preserve">сумка клоакальная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Введение Птицеводство – одна из интенсивно развивающихся отраслей животноводства [1]. Благодаря направленной селекции удалось вывести кроссы кур</w:t>
      </w:r>
      <w:r>
        <w:t xml:space="preserve">, </w:t>
      </w:r>
      <w:r w:rsidRPr="00DB24EE">
        <w:t>у которых за один продуктивный период яйценоскость достигает 320 яиц и более</w:t>
      </w:r>
      <w:r>
        <w:t xml:space="preserve">, </w:t>
      </w:r>
      <w:r w:rsidRPr="00DB24EE">
        <w:t>а бройлеры к 6-недельному возрасту наращивают живую массу в 2.2-</w:t>
      </w:r>
      <w:smartTag w:uri="urn:schemas-microsoft-com:office:smarttags" w:element="metricconverter">
        <w:smartTagPr>
          <w:attr w:name="ProductID" w:val="2.5 кг"/>
        </w:smartTagPr>
        <w:r w:rsidRPr="00DB24EE">
          <w:t>2.5 кг</w:t>
        </w:r>
      </w:smartTag>
      <w:r w:rsidRPr="00DB24EE">
        <w:t xml:space="preserve"> [2]. На ближайшие 10-15 лет селекция будет направлена на увеличение приростов и достижение живой массы бройлеров 2</w:t>
      </w:r>
      <w:r>
        <w:t xml:space="preserve">, </w:t>
      </w:r>
      <w:r w:rsidRPr="00DB24EE">
        <w:t>0кг в 28-30-суточном возрасте с выходом грудного филе до 21-22% [3]. Столь интенсивный рост может быть получен только при рациональном кормлении и поддержании высокой морфофункциональной активности прежде всего печени</w:t>
      </w:r>
      <w:r>
        <w:t xml:space="preserve">, </w:t>
      </w:r>
      <w:r w:rsidRPr="00DB24EE">
        <w:t>где синтезируются необходимые для роста пластические вещества (например</w:t>
      </w:r>
      <w:r>
        <w:t xml:space="preserve">, </w:t>
      </w:r>
      <w:r w:rsidRPr="00DB24EE">
        <w:t>альбуми-ны) и энергоносители</w:t>
      </w:r>
      <w:r>
        <w:t xml:space="preserve">, </w:t>
      </w:r>
      <w:r w:rsidRPr="00DB24EE">
        <w:t>депонируются жизненно необходимые витамины и микроэле-менты</w:t>
      </w:r>
      <w:r>
        <w:t xml:space="preserve">, </w:t>
      </w:r>
      <w:r w:rsidRPr="00DB24EE">
        <w:t>обезвреживаются эко- и эндотоксины. Научными исследованиями и практическими наблюдениями установлено</w:t>
      </w:r>
      <w:r>
        <w:t xml:space="preserve">, </w:t>
      </w:r>
      <w:r w:rsidRPr="00DB24EE">
        <w:t>что при интенсивных технологиях выращивания птиц и больших метаболических нагруз-ках (особенно если нагрузки сочетаются с нарушениями кормления)</w:t>
      </w:r>
      <w:r>
        <w:t xml:space="preserve">, </w:t>
      </w:r>
      <w:r w:rsidRPr="00DB24EE">
        <w:t>а также при бо-лезнях и токсикозах функциональные возможности печени снижаются (гепатопатии)</w:t>
      </w:r>
      <w:r>
        <w:t xml:space="preserve">, </w:t>
      </w:r>
      <w:r w:rsidRPr="00DB24EE">
        <w:t>и в ней развиваются деструктивные или воспалительные процессы [4</w:t>
      </w:r>
      <w:r>
        <w:t xml:space="preserve">, </w:t>
      </w:r>
      <w:r w:rsidRPr="00DB24EE">
        <w:t>5]. На этом фо-не падает продуктивность и ухудшается качество получаемой от птиц продукции. К концу выращивания нередко у значительной части цыплят печень настолько переро-ждена</w:t>
      </w:r>
      <w:r>
        <w:t xml:space="preserve">, </w:t>
      </w:r>
      <w:r w:rsidRPr="00DB24EE">
        <w:t>что становится непригодной в пищу</w:t>
      </w:r>
      <w:r>
        <w:t xml:space="preserve">, </w:t>
      </w:r>
      <w:r w:rsidRPr="00DB24EE">
        <w:t>и ее приходится выбраковывать [6]. Для предупреждения гепатопатий и поддержания высокой продуктивности цыплят предложены антиоксидантные и гепатотропные средства</w:t>
      </w:r>
      <w:r>
        <w:t xml:space="preserve">, </w:t>
      </w:r>
      <w:r w:rsidRPr="00DB24EE">
        <w:t>селен</w:t>
      </w:r>
      <w:r>
        <w:t xml:space="preserve">, </w:t>
      </w:r>
      <w:r w:rsidRPr="00DB24EE">
        <w:t>повышенные дозы витаминных препаратов</w:t>
      </w:r>
      <w:r>
        <w:t xml:space="preserve">, </w:t>
      </w:r>
      <w:r w:rsidRPr="00DB24EE">
        <w:t>биофлавоноиды и другие БАВ. Цель настоящего исследования – испытать влияние на интенсивность роста брой-леров Липосила</w:t>
      </w:r>
      <w:r>
        <w:t xml:space="preserve">, </w:t>
      </w:r>
      <w:r w:rsidRPr="00DB24EE">
        <w:t>полученного в лаборатории С.М. Луценко [7]. Липосил пред-ставляет собою липосомную форму гепатотропного Силимарина</w:t>
      </w:r>
      <w:r>
        <w:t xml:space="preserve">, </w:t>
      </w:r>
      <w:r w:rsidRPr="00DB24EE">
        <w:t>выделенного из расторопши – Sylibum marianum сем. Сложноцветных</w:t>
      </w:r>
      <w:r>
        <w:t xml:space="preserve">, </w:t>
      </w:r>
      <w:r w:rsidRPr="00DB24EE">
        <w:t xml:space="preserve">которая известна как источник биофлавоноидов и издавна применяется в народной медицине при болезнях печени [8]. </w:t>
      </w:r>
    </w:p>
    <w:p w:rsidR="0031041C" w:rsidRPr="00517B34" w:rsidRDefault="0031041C" w:rsidP="0031041C">
      <w:pPr>
        <w:spacing w:before="120"/>
        <w:jc w:val="center"/>
        <w:rPr>
          <w:b/>
          <w:sz w:val="28"/>
        </w:rPr>
      </w:pPr>
      <w:r w:rsidRPr="00517B34">
        <w:rPr>
          <w:b/>
          <w:sz w:val="28"/>
        </w:rPr>
        <w:t xml:space="preserve">Материал и методы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Опыты проведены в условиях физиологического комплекса БелГСХА на цып-лятах-бройлерах кросса Hubbard F-15. Цыплята содержались в клеточных батареях. Были сформированы 4 группы</w:t>
      </w:r>
      <w:r>
        <w:t xml:space="preserve">, </w:t>
      </w:r>
      <w:r w:rsidRPr="00DB24EE">
        <w:t>по 35 голов в каждой. Контрольная группа (к) получа-ла только основной рацион (ОР). К ОР первой опытной группы ежедневно с 5-суточного возраста до убоя добавляли Липосил в дозе 60 мг/кг корма; во второй группе доза Липосила составила 40 мг/кг корма</w:t>
      </w:r>
      <w:r>
        <w:t xml:space="preserve">, </w:t>
      </w:r>
      <w:r w:rsidRPr="00DB24EE">
        <w:t>в третьей – столько же</w:t>
      </w:r>
      <w:r>
        <w:t xml:space="preserve">, </w:t>
      </w:r>
      <w:r w:rsidRPr="00DB24EE">
        <w:t>но его при-меняли дискретно: на 5-7-е</w:t>
      </w:r>
      <w:r>
        <w:t xml:space="preserve">, </w:t>
      </w:r>
      <w:r w:rsidRPr="00DB24EE">
        <w:t>12-14-е</w:t>
      </w:r>
      <w:r>
        <w:t xml:space="preserve">, </w:t>
      </w:r>
      <w:r w:rsidRPr="00DB24EE">
        <w:t>19-21-е и 28-30-е сутки выращивания. В течение всего периода эксперимента учитывали сохранность поголовья (еже-дневно) и живую массу (еженедельно). На 12-</w:t>
      </w:r>
      <w:r>
        <w:t xml:space="preserve">, </w:t>
      </w:r>
      <w:r w:rsidRPr="00DB24EE">
        <w:t>20- и 39-е сутки проводили убой по 5 цыплят из каждой группы</w:t>
      </w:r>
      <w:r>
        <w:t xml:space="preserve">, </w:t>
      </w:r>
      <w:r w:rsidRPr="00DB24EE">
        <w:t>взвешивали внутренние органы (сердце</w:t>
      </w:r>
      <w:r>
        <w:t xml:space="preserve">, </w:t>
      </w:r>
      <w:r w:rsidRPr="00DB24EE">
        <w:t>печень</w:t>
      </w:r>
      <w:r>
        <w:t xml:space="preserve">, </w:t>
      </w:r>
      <w:r w:rsidRPr="00DB24EE">
        <w:t>селезенку</w:t>
      </w:r>
      <w:r>
        <w:t xml:space="preserve">, </w:t>
      </w:r>
      <w:r w:rsidRPr="00DB24EE">
        <w:t>клоакальную сумку) и рассчитывали их абсолютную и относительную массу. Для оп-ределения относительной массы пользовались формулой Броди:</w:t>
      </w:r>
    </w:p>
    <w:p w:rsidR="0031041C" w:rsidRPr="00DB24EE" w:rsidRDefault="005B0103" w:rsidP="0031041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5.5pt">
            <v:imagedata r:id="rId4" o:title=""/>
          </v:shape>
        </w:pic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где: Wt – конечная масса органа</w:t>
      </w:r>
      <w:r>
        <w:t xml:space="preserve">, </w:t>
      </w:r>
      <w:r w:rsidRPr="00DB24EE">
        <w:t>г; W0 – начальная масса органа</w:t>
      </w:r>
      <w:r>
        <w:t xml:space="preserve">, </w:t>
      </w:r>
      <w:r w:rsidRPr="00DB24EE">
        <w:t>г; В – относительная масса</w:t>
      </w:r>
      <w:r>
        <w:t xml:space="preserve">, </w:t>
      </w:r>
      <w:r w:rsidRPr="00DB24EE">
        <w:t xml:space="preserve">%.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 xml:space="preserve">Результаты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В 12-суточном возрасте регистрировалась наибольшая интенсивность роста цыплят-бройлеров</w:t>
      </w:r>
      <w:r>
        <w:t xml:space="preserve">, </w:t>
      </w:r>
      <w:r w:rsidRPr="00DB24EE">
        <w:t>в дальнейшем она снижалась и концу выращивания уменьшилась в контрольной группе в 9</w:t>
      </w:r>
      <w:r>
        <w:t xml:space="preserve">, </w:t>
      </w:r>
      <w:r w:rsidRPr="00DB24EE">
        <w:t>1 раза</w:t>
      </w:r>
      <w:r>
        <w:t xml:space="preserve">, </w:t>
      </w:r>
      <w:r w:rsidRPr="00DB24EE">
        <w:t>в опытных – в 6.8; 7.4 и 8.8 раза соответственно. Мак-симальные среднесуточные приросты во всех группах наблюдались на 26-33-и сут вы-ращивания птицы. В этот период показатели прироста цыплят опытных групп пре-вышали контроль на 19.8; 19.8 и 23.5% соответственно. В течение последней недели выращивания среднесуточные приросты по отношению к предыдущему периоду сни-зились в контрольной группе на 40%</w:t>
      </w:r>
      <w:r>
        <w:t xml:space="preserve">, </w:t>
      </w:r>
      <w:r w:rsidRPr="00DB24EE">
        <w:t>в опытных – на 25; 23 и 40% соответственно. К окончанию опытного периода (39 сут) средняя масса в контрольной группе была 2151.4±</w:t>
      </w:r>
      <w:smartTag w:uri="urn:schemas-microsoft-com:office:smarttags" w:element="metricconverter">
        <w:smartTagPr>
          <w:attr w:name="ProductID" w:val="98.0 г"/>
        </w:smartTagPr>
        <w:r w:rsidRPr="00DB24EE">
          <w:t>98.0 г</w:t>
        </w:r>
      </w:smartTag>
      <w:r>
        <w:t xml:space="preserve">, </w:t>
      </w:r>
      <w:r w:rsidRPr="00DB24EE">
        <w:t>в опытных группах – 2524.3±67.7; 2475.7±66.1 и 2465.7±</w:t>
      </w:r>
      <w:smartTag w:uri="urn:schemas-microsoft-com:office:smarttags" w:element="metricconverter">
        <w:smartTagPr>
          <w:attr w:name="ProductID" w:val="53.4 г"/>
        </w:smartTagPr>
        <w:r w:rsidRPr="00DB24EE">
          <w:t>53.4 г</w:t>
        </w:r>
      </w:smartTag>
      <w:r w:rsidRPr="00DB24EE">
        <w:t>. Таким об-разом</w:t>
      </w:r>
      <w:r>
        <w:t xml:space="preserve">, </w:t>
      </w:r>
      <w:r w:rsidRPr="00DB24EE">
        <w:t xml:space="preserve">опытные группы превышали по массе контрольную на 17.3; 15.1 и 14.6% соот-ветственно (р&lt;0.05). Динамика абсолютной и относительной массы исследованных органов пред-ставлена в таблицах 1 и 2.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 xml:space="preserve">Таблица 1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Динамика абсолютной массы органов цыплят</w:t>
      </w:r>
      <w:r>
        <w:t xml:space="preserve">, </w:t>
      </w:r>
      <w:r w:rsidRPr="00DB24EE">
        <w:t xml:space="preserve">г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41"/>
        <w:gridCol w:w="1641"/>
        <w:gridCol w:w="1642"/>
        <w:gridCol w:w="1642"/>
        <w:gridCol w:w="1642"/>
        <w:gridCol w:w="1646"/>
      </w:tblGrid>
      <w:tr w:rsidR="0031041C" w:rsidRPr="00DB24EE" w:rsidTr="005828FB">
        <w:trPr>
          <w:trHeight w:val="419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Группы*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Сердце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Печень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Селезенка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Клоакальная сумка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Живая масса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6"/>
          </w:tcPr>
          <w:p w:rsidR="0031041C" w:rsidRPr="00DB24EE" w:rsidRDefault="0031041C" w:rsidP="005828FB">
            <w:r w:rsidRPr="00DB24EE">
              <w:t xml:space="preserve">12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2.24+0.04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11.5+0.00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0.33+0.01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0.73+0.06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334.5+8.1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2.12+0.06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10.00+0.06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0.27+0.00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0.74+0.01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326.0+8.3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2.25+0.08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11.34+0.05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0.29+0.01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0.84+0.00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339.5+5.7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1.86+0.02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10.16+0.08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0.29+0.01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0.92+0.09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303.0+8.2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6"/>
          </w:tcPr>
          <w:p w:rsidR="0031041C" w:rsidRPr="00DB24EE" w:rsidRDefault="0031041C" w:rsidP="005828FB">
            <w:r w:rsidRPr="00DB24EE">
              <w:t xml:space="preserve">20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4.01+0.16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22.03+0.95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0.73+0.09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1.90+0.09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714.5+27.8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4.14+0.37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22.44+0.70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0.63+0.04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1.20+0.14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646.0+21.4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3.90+0.04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19.87+0.74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0.68+0.05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1.50+0.00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695.0+23.0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3.62+0.02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20.35+0.38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0.73+0.02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1.53+0.20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646.0+21.4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6"/>
          </w:tcPr>
          <w:p w:rsidR="0031041C" w:rsidRPr="00DB24EE" w:rsidRDefault="0031041C" w:rsidP="005828FB">
            <w:r w:rsidRPr="00DB24EE">
              <w:t xml:space="preserve">39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9.81+0.16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44.57+0.19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1.92+0.04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0.83+0.06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2038.0+101.1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11.66+0.25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52.23+0.17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2.41+0.12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1.20+0.23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2474.5+73.4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10.37+0.37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50.23+0.70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3.27+0.13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1.18+0.07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 xml:space="preserve">2507.5+43.1 </w:t>
            </w:r>
          </w:p>
        </w:tc>
      </w:tr>
      <w:tr w:rsidR="0031041C" w:rsidRPr="00DB24EE" w:rsidTr="005828FB">
        <w:trPr>
          <w:trHeight w:val="193"/>
        </w:trPr>
        <w:tc>
          <w:tcPr>
            <w:tcW w:w="833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>9</w:t>
            </w:r>
            <w:r>
              <w:t xml:space="preserve">, </w:t>
            </w:r>
            <w:r w:rsidRPr="00DB24EE">
              <w:t>63+0</w:t>
            </w:r>
            <w:r>
              <w:t xml:space="preserve">, </w:t>
            </w:r>
            <w:r w:rsidRPr="00DB24EE">
              <w:t xml:space="preserve">26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>51</w:t>
            </w:r>
            <w:r>
              <w:t xml:space="preserve">, </w:t>
            </w:r>
            <w:r w:rsidRPr="00DB24EE">
              <w:t>16+0</w:t>
            </w:r>
            <w:r>
              <w:t xml:space="preserve">, </w:t>
            </w:r>
            <w:r w:rsidRPr="00DB24EE">
              <w:t xml:space="preserve">50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>2</w:t>
            </w:r>
            <w:r>
              <w:t xml:space="preserve">, </w:t>
            </w:r>
            <w:r w:rsidRPr="00DB24EE">
              <w:t>56+0</w:t>
            </w:r>
            <w:r>
              <w:t xml:space="preserve">, </w:t>
            </w:r>
            <w:r w:rsidRPr="00DB24EE">
              <w:t xml:space="preserve">07 </w:t>
            </w:r>
          </w:p>
        </w:tc>
        <w:tc>
          <w:tcPr>
            <w:tcW w:w="833" w:type="pct"/>
          </w:tcPr>
          <w:p w:rsidR="0031041C" w:rsidRPr="00DB24EE" w:rsidRDefault="0031041C" w:rsidP="005828FB">
            <w:r w:rsidRPr="00DB24EE">
              <w:t>1</w:t>
            </w:r>
            <w:r>
              <w:t xml:space="preserve">, </w:t>
            </w:r>
            <w:r w:rsidRPr="00DB24EE">
              <w:t>26+0</w:t>
            </w:r>
            <w:r>
              <w:t xml:space="preserve">, </w:t>
            </w:r>
            <w:r w:rsidRPr="00DB24EE">
              <w:t xml:space="preserve">13 </w:t>
            </w:r>
          </w:p>
        </w:tc>
        <w:tc>
          <w:tcPr>
            <w:tcW w:w="835" w:type="pct"/>
          </w:tcPr>
          <w:p w:rsidR="0031041C" w:rsidRPr="00DB24EE" w:rsidRDefault="0031041C" w:rsidP="005828FB">
            <w:r w:rsidRPr="00DB24EE">
              <w:t>2430</w:t>
            </w:r>
            <w:r>
              <w:t xml:space="preserve">, </w:t>
            </w:r>
            <w:r w:rsidRPr="00DB24EE">
              <w:t>5+22</w:t>
            </w:r>
            <w:r>
              <w:t xml:space="preserve">, </w:t>
            </w:r>
            <w:r w:rsidRPr="00DB24EE">
              <w:t xml:space="preserve">7 </w:t>
            </w:r>
          </w:p>
        </w:tc>
      </w:tr>
    </w:tbl>
    <w:p w:rsidR="0031041C" w:rsidRPr="00DB24EE" w:rsidRDefault="0031041C" w:rsidP="0031041C">
      <w:pPr>
        <w:spacing w:before="120"/>
        <w:ind w:firstLine="567"/>
        <w:jc w:val="both"/>
      </w:pPr>
      <w:r w:rsidRPr="00DB24EE">
        <w:t>Как видно из таблицы 1</w:t>
      </w:r>
      <w:r>
        <w:t xml:space="preserve">, </w:t>
      </w:r>
      <w:r w:rsidRPr="00DB24EE">
        <w:t>наиболее интенсивно и статистически значимо абсо-лютная масса сердца животных всех групп увеличивалась в период с 20- до 39-суточного возраста. За это время в контрольной группе она увеличилась в 2.4 (р&lt;0.001) раза</w:t>
      </w:r>
      <w:r>
        <w:t xml:space="preserve">, </w:t>
      </w:r>
      <w:r w:rsidRPr="00DB24EE">
        <w:t>в опытных группах – в 2.8 (р&lt;0.002)</w:t>
      </w:r>
      <w:r>
        <w:t xml:space="preserve">, </w:t>
      </w:r>
      <w:r w:rsidRPr="00DB24EE">
        <w:t>2.7 (р&lt;0.001) и 2.7 раза (р&lt;0.001) раза соответственно. Относительная масса постепенно снижалась начиная с 2-недельного возраста и до конца выращивания</w:t>
      </w:r>
      <w:r>
        <w:t xml:space="preserve">, </w:t>
      </w:r>
      <w:r w:rsidRPr="00DB24EE">
        <w:t>что характерно для постнатального морфогенеза органа. Наибольшим этот параметр был у цыплят 12-суточного возраста.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Как видно из таблицы 1</w:t>
      </w:r>
      <w:r>
        <w:t xml:space="preserve">, </w:t>
      </w:r>
      <w:r w:rsidRPr="00DB24EE">
        <w:t>наиболее интенсивно и статистически значимо абсо-лютная масса сердца животных всех групп увеличивалась в период с 20- до 39-суточного возраста. За это время в контрольной группе она увеличилась в 2.4 (р&lt;0.001) раза</w:t>
      </w:r>
      <w:r>
        <w:t xml:space="preserve">, </w:t>
      </w:r>
      <w:r w:rsidRPr="00DB24EE">
        <w:t>в опытных группах – в 2.8 (р&lt;0.002)</w:t>
      </w:r>
      <w:r>
        <w:t xml:space="preserve">, </w:t>
      </w:r>
      <w:r w:rsidRPr="00DB24EE">
        <w:t>2.7 (р&lt;0.001) и 2.7 раза (р&lt;0.001) раза соответственно. Относительная масса постепенно снижалась начиная с 2-недельного возраста и до конца выращивания</w:t>
      </w:r>
      <w:r>
        <w:t xml:space="preserve">, </w:t>
      </w:r>
      <w:r w:rsidRPr="00DB24EE">
        <w:t>что характерно для постнатального морфогенеза органа. Наибольшим этот параметр был у цыплят 12-суточного возраста.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К 20-м сут выращивания он уменьшался в контроле на 16.4% (р&lt;0.02)</w:t>
      </w:r>
      <w:r>
        <w:t xml:space="preserve">, </w:t>
      </w:r>
      <w:r w:rsidRPr="00DB24EE">
        <w:t>в опытных группах – на 1.5 (р&gt;0.05)</w:t>
      </w:r>
      <w:r>
        <w:t xml:space="preserve">, </w:t>
      </w:r>
      <w:r w:rsidRPr="00DB24EE">
        <w:t>15.2 (р&lt;0.02) и 8.2% (р&gt;0.05) соответственно</w:t>
      </w:r>
      <w:r>
        <w:t xml:space="preserve">, </w:t>
      </w:r>
      <w:r w:rsidRPr="00DB24EE">
        <w:t>и только в пер-вой опытной группе превышал контроль на 14.4% (р&gt;0.05); во второй и третьей опыт-ных группах разница с контролем не имела значимых различий. На 39-е сут снижение по группам составило: 28.4 (р&lt;0.05)</w:t>
      </w:r>
      <w:r>
        <w:t xml:space="preserve">, </w:t>
      </w:r>
      <w:r w:rsidRPr="00DB24EE">
        <w:t>27.7 (р&lt;0.05)</w:t>
      </w:r>
      <w:r>
        <w:t xml:space="preserve">, </w:t>
      </w:r>
      <w:r w:rsidRPr="00DB24EE">
        <w:t>37.9 (р&lt;0.001) и 34.4% (р&lt;0.001). Относительная масса в опытных группах была несколько меньше</w:t>
      </w:r>
      <w:r>
        <w:t xml:space="preserve">, </w:t>
      </w:r>
      <w:r w:rsidRPr="00DB24EE">
        <w:t>чем в контроле (на 2.1; 14.6 и 16.7%</w:t>
      </w:r>
      <w:r>
        <w:t xml:space="preserve">, </w:t>
      </w:r>
      <w:r w:rsidRPr="00DB24EE">
        <w:t xml:space="preserve">р&gt;0.05).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 xml:space="preserve">Таблица 2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Динамика относительной массы внутренних органов цыплят</w:t>
      </w:r>
      <w:r>
        <w:t xml:space="preserve">, </w:t>
      </w:r>
      <w:r w:rsidRPr="00DB24EE">
        <w:t>%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31041C" w:rsidRPr="00DB24EE" w:rsidTr="005828FB">
        <w:trPr>
          <w:trHeight w:val="421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Группы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Сердце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Печень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Селезенка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Клоакальная сумка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5"/>
          </w:tcPr>
          <w:p w:rsidR="0031041C" w:rsidRPr="00DB24EE" w:rsidRDefault="0031041C" w:rsidP="005828FB">
            <w:r w:rsidRPr="00DB24EE">
              <w:t xml:space="preserve">12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0.67+0.02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3.44+0.11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0.10+0.002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0.22+0.02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0.65+0.02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3.07+0.11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0.08+0.010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0.23+0.02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0.66+0.03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3.34+0.17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0.08+0.010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0.25+0.03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0.61+0.03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3.35+0.18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0.09+0.005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0.30+0.05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5"/>
          </w:tcPr>
          <w:p w:rsidR="0031041C" w:rsidRPr="00DB24EE" w:rsidRDefault="0031041C" w:rsidP="005828FB">
            <w:r w:rsidRPr="00DB24EE">
              <w:t xml:space="preserve">20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0.56+0.03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3.08+0.08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0.27+0.02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0.64+0.06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3.47+0.44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0.19+0.04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0.56+0.01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2.86+0.22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0.22+0.01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0.56+0.01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3.15+0.15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0.24+0.03 </w:t>
            </w:r>
          </w:p>
        </w:tc>
      </w:tr>
      <w:tr w:rsidR="0031041C" w:rsidRPr="00DB24EE" w:rsidTr="005828FB">
        <w:trPr>
          <w:trHeight w:val="193"/>
        </w:trPr>
        <w:tc>
          <w:tcPr>
            <w:tcW w:w="5000" w:type="pct"/>
            <w:gridSpan w:val="5"/>
          </w:tcPr>
          <w:p w:rsidR="0031041C" w:rsidRPr="00DB24EE" w:rsidRDefault="0031041C" w:rsidP="005828FB">
            <w:r w:rsidRPr="00DB24EE">
              <w:t xml:space="preserve">39 сутки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к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0.48+0.06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2.18+0.13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0.09+0.01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0.04+0.01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0.47+0.06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2.07+0.05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0.05+0.01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0.41+0.03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2.00+0.03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0.13+0.01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0.05+0.01 </w:t>
            </w:r>
          </w:p>
        </w:tc>
      </w:tr>
      <w:tr w:rsidR="0031041C" w:rsidRPr="00DB24EE" w:rsidTr="005828FB">
        <w:trPr>
          <w:trHeight w:val="193"/>
        </w:trPr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3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0.40+0.01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2.10+0.04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0.10+0.01 </w:t>
            </w:r>
          </w:p>
        </w:tc>
        <w:tc>
          <w:tcPr>
            <w:tcW w:w="1000" w:type="pct"/>
          </w:tcPr>
          <w:p w:rsidR="0031041C" w:rsidRPr="00DB24EE" w:rsidRDefault="0031041C" w:rsidP="005828FB">
            <w:r w:rsidRPr="00DB24EE">
              <w:t xml:space="preserve">0.05+0.01 </w:t>
            </w:r>
          </w:p>
        </w:tc>
      </w:tr>
    </w:tbl>
    <w:p w:rsidR="0031041C" w:rsidRPr="00DB24EE" w:rsidRDefault="0031041C" w:rsidP="0031041C">
      <w:pPr>
        <w:spacing w:before="120"/>
        <w:ind w:firstLine="567"/>
        <w:jc w:val="both"/>
      </w:pPr>
      <w:r w:rsidRPr="00DB24EE">
        <w:t>В период с 12- по 20-е сут прирост массы сердца в первой и третьей опытных группах превышал контроль на 14.0 и 13.4%</w:t>
      </w:r>
      <w:r>
        <w:t xml:space="preserve">, </w:t>
      </w:r>
      <w:r w:rsidRPr="00DB24EE">
        <w:t>а показатель второй опытной группы был даже несколько меньше контроля (на 5.1%). С 21-х по 39-е сут выращивания регистри-ровалась наибольшая интенсивность роста сердца во всех группах</w:t>
      </w:r>
      <w:r>
        <w:t xml:space="preserve">, </w:t>
      </w:r>
      <w:r w:rsidRPr="00DB24EE">
        <w:t>и это соответство-вало стартовому и ростовому технологическим периодам. За указанный период пре-восходство в опытных группах над контролем составляло 13.5; 8.1 и 8.1% соответствен-но. Это свидетельствует о более интенсивном созревании сердечнососудистой системы цыплят</w:t>
      </w:r>
      <w:r>
        <w:t xml:space="preserve">, </w:t>
      </w:r>
      <w:r w:rsidRPr="00DB24EE">
        <w:t>получавших Липосил. Абсолютная масса печени за период 12-39 сут выращивания увеличилась в кон-трольной группе в 3.9 раза</w:t>
      </w:r>
      <w:r>
        <w:t xml:space="preserve">, </w:t>
      </w:r>
      <w:r w:rsidRPr="00DB24EE">
        <w:t>в опытных – в 5.2; 4.4 и 5.0 раз соответственно (р&lt;0.001). В 12-суточном возрасте в контрольной группе она превышала показатели опытных групп</w:t>
      </w:r>
      <w:r>
        <w:t xml:space="preserve">, </w:t>
      </w:r>
      <w:r w:rsidRPr="00DB24EE">
        <w:t>а в 20-суточном незначительно увеличивалась у цыплят первой опытной груп-пы. Перед убоем масса печени в опытных группах была достоверно больше контроля на 17.2 (р&lt;0.02)</w:t>
      </w:r>
      <w:r>
        <w:t xml:space="preserve">, </w:t>
      </w:r>
      <w:r w:rsidRPr="00DB24EE">
        <w:t>12.7 (р&lt;0.02) и 14.8% (р&lt;0</w:t>
      </w:r>
      <w:r>
        <w:t xml:space="preserve">, </w:t>
      </w:r>
      <w:r w:rsidRPr="00DB24EE">
        <w:t>01) соответственно. Относительная масса с 12- по 20-суточный период выращивания в контрольной</w:t>
      </w:r>
      <w:r>
        <w:t xml:space="preserve">, </w:t>
      </w:r>
      <w:r w:rsidRPr="00DB24EE">
        <w:t>второй и третьей опытных группах снижалась на 10.5 (р&lt;0.05)</w:t>
      </w:r>
      <w:r>
        <w:t xml:space="preserve">, </w:t>
      </w:r>
      <w:r w:rsidRPr="00DB24EE">
        <w:t>14.4 и 6.0% (р&gt;0.05)</w:t>
      </w:r>
      <w:r>
        <w:t xml:space="preserve">, </w:t>
      </w:r>
      <w:r w:rsidRPr="00DB24EE">
        <w:t>а в первой опытной повыша-лась на 13.0% (р&gt;0.05)</w:t>
      </w:r>
      <w:r>
        <w:t xml:space="preserve">, </w:t>
      </w:r>
      <w:r w:rsidRPr="00DB24EE">
        <w:t>что указывает на более высокой уровень функциональной ак-тивности печени у цыплят этой группы. С 21-х по 39-е сут во всех группах относитель-ная масса печени уменьшалась в 1.6; 1.5; 1.7 и 1.6 раза соответственно (р&lt;0.001). Наибольшая интенсивность роста печени на третьей неделе выращивания на-блюдалась у цыплят первой опытной группы – 76.7%; это на 22.1% превышало показа-тель контроля и соответствовало в этот период изменениям относительной массы. В дальнейшем до конца выращивания энергия роста печени в опытных группах превы-шала контроль на 17.9; 27.9 и 27.3%</w:t>
      </w:r>
      <w:r>
        <w:t xml:space="preserve">, </w:t>
      </w:r>
      <w:r w:rsidRPr="00DB24EE">
        <w:t xml:space="preserve">а в целом за весь период выращивания – на 15.0; 7.0 и 13.3%.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Абсолютная масса селезенки с 12- до 39-суточного возраста увеличилась в кон-трольной группе в 5.8 раза</w:t>
      </w:r>
      <w:r>
        <w:t xml:space="preserve">, </w:t>
      </w:r>
      <w:r w:rsidRPr="00DB24EE">
        <w:t>в опытных – в 8.9; 11</w:t>
      </w:r>
      <w:r>
        <w:t xml:space="preserve">, </w:t>
      </w:r>
      <w:r w:rsidRPr="00DB24EE">
        <w:t>3 и 8.8 соответственно (р&lt;0.001). В 12- и 20-суточном возрасте в опытных группах она мало различалась с контролем</w:t>
      </w:r>
      <w:r>
        <w:t xml:space="preserve">, </w:t>
      </w:r>
      <w:r w:rsidRPr="00DB24EE">
        <w:t>но в предубойном возрасте превышала его на 25.5 (р&gt;0.05)</w:t>
      </w:r>
      <w:r>
        <w:t xml:space="preserve">, </w:t>
      </w:r>
      <w:r w:rsidRPr="00DB24EE">
        <w:t>70.3 (р&lt;0.05) и 33.3% (р&gt;0.05) соответственно. Относительная масса селезенки к 39 сут выращивания у цыплят контрольной группы снижалась на 10.0% (р&gt;0.05)</w:t>
      </w:r>
      <w:r>
        <w:t xml:space="preserve">, </w:t>
      </w:r>
      <w:r w:rsidRPr="00DB24EE">
        <w:t>в то время как в опытных группах повышалась на 25.0 (р&gt;0.05)</w:t>
      </w:r>
      <w:r>
        <w:t xml:space="preserve">, </w:t>
      </w:r>
      <w:r w:rsidRPr="00DB24EE">
        <w:t>62.5 (р&lt;0.05) и 11.1% (р&gt;0.05). В возрасте 12 сут она была меньше</w:t>
      </w:r>
      <w:r>
        <w:t xml:space="preserve">, </w:t>
      </w:r>
      <w:r w:rsidRPr="00DB24EE">
        <w:t>чем в контроле; в 20-суточном возрасте не имела различий с контролем и лишь к моменту убоя во второй группе достоверно (р&lt;0.05) превышала его на 44.4%. Максимальная интенсивность роста селезенки наблюдалась с четвертой недели и до конца выращивания. Энергия роста органа в этот период у животных опытных групп была выше контроля в 1</w:t>
      </w:r>
      <w:r>
        <w:t xml:space="preserve">, </w:t>
      </w:r>
      <w:r w:rsidRPr="00DB24EE">
        <w:t>3; 1</w:t>
      </w:r>
      <w:r>
        <w:t xml:space="preserve">, </w:t>
      </w:r>
      <w:r w:rsidRPr="00DB24EE">
        <w:t>5 и 1</w:t>
      </w:r>
      <w:r>
        <w:t xml:space="preserve">, </w:t>
      </w:r>
      <w:r w:rsidRPr="00DB24EE">
        <w:t>2 раза. За исследуемый период интенсивность роста селезенки опытных цыплят превышала контроль на 13</w:t>
      </w:r>
      <w:r>
        <w:t xml:space="preserve">, </w:t>
      </w:r>
      <w:r w:rsidRPr="00DB24EE">
        <w:t>2; 18</w:t>
      </w:r>
      <w:r>
        <w:t xml:space="preserve">, </w:t>
      </w:r>
      <w:r w:rsidRPr="00DB24EE">
        <w:t>5 и 12</w:t>
      </w:r>
      <w:r>
        <w:t xml:space="preserve">, </w:t>
      </w:r>
      <w:r w:rsidRPr="00DB24EE">
        <w:t>7% соответст-венно. Абсолютная масса клоакальной сумки у цыплят всех групп на третьей недели жизни увеличивалась в 2.6 (р&lt;0.002)</w:t>
      </w:r>
      <w:r>
        <w:t xml:space="preserve">, </w:t>
      </w:r>
      <w:r w:rsidRPr="00DB24EE">
        <w:t>1.6 (р&gt;0.05)</w:t>
      </w:r>
      <w:r>
        <w:t xml:space="preserve">, </w:t>
      </w:r>
      <w:r w:rsidRPr="00DB24EE">
        <w:t>1.8 (р&lt;0.01) и 1.7 (р&lt;0.05) раза со-ответственно. С 21-х по 39-е сут она резко снижалась в контроле (в 2.3 раза</w:t>
      </w:r>
      <w:r>
        <w:t xml:space="preserve">, </w:t>
      </w:r>
      <w:r w:rsidRPr="00DB24EE">
        <w:t>р&lt;0.01)</w:t>
      </w:r>
      <w:r>
        <w:t xml:space="preserve">, </w:t>
      </w:r>
      <w:r w:rsidRPr="00DB24EE">
        <w:t>в первой опытной группе не изменялась</w:t>
      </w:r>
      <w:r>
        <w:t xml:space="preserve">, </w:t>
      </w:r>
      <w:r w:rsidRPr="00DB24EE">
        <w:t>во второй и третьей опытных группах снижа-лась в 1.3 и 1.2 раза (р&gt;0.05). На 20-е сут выращивания масса сумки у цыплят опытных групп была меньше контроля на 36.8 (р&lt;0.01); 21.1 (р&lt;0.05) и 19.5% (р&gt;0.05)</w:t>
      </w:r>
      <w:r>
        <w:t xml:space="preserve">, </w:t>
      </w:r>
      <w:r w:rsidRPr="00DB24EE">
        <w:t>а в 39-суточном возрасте превышала показатель контроля на 44.6; 42.2 (р&lt;0.05) и 51.8% (р&lt;0.05) соответственно. Относительная масса с возрастом существенно снижалась как в контрольной</w:t>
      </w:r>
      <w:r>
        <w:t xml:space="preserve">, </w:t>
      </w:r>
      <w:r w:rsidRPr="00DB24EE">
        <w:t>так и опытных группах – соответственно в 5.5 (р&lt;0.001)</w:t>
      </w:r>
      <w:r>
        <w:t xml:space="preserve">, </w:t>
      </w:r>
      <w:r w:rsidRPr="00DB24EE">
        <w:t>4.6 (р&lt;0.001)</w:t>
      </w:r>
      <w:r>
        <w:t xml:space="preserve">, </w:t>
      </w:r>
      <w:r w:rsidRPr="00DB24EE">
        <w:t>5.0 (р&lt;0.001) и 6.0 (р&lt;0.01) раз. В 20-суточном возрасте она была несколько ниже кон-троля (на 29.6; 18.5 и 11.1% при р&gt;0.05). К концу выращивания относительная масса сумки во всех группах практически выравнивалась. Энергия роста достигла макси-мальных значений на третьей неделе выращивания и наибольшей она была в контро-ле (89%)</w:t>
      </w:r>
      <w:r>
        <w:t xml:space="preserve">, </w:t>
      </w:r>
      <w:r w:rsidRPr="00DB24EE">
        <w:t>однако показатели опытных групп значительно превышали контроль в це-лом за период выращивания (на 270.3; 163.3 и 143.7% соответственно). Таким образом</w:t>
      </w:r>
      <w:r>
        <w:t xml:space="preserve">, </w:t>
      </w:r>
      <w:r w:rsidRPr="00DB24EE">
        <w:t>более интенсивное физическое развитие изучаемых органов происходит при применении Липосила в дозе 60 мг/кг корма ежедневно и 40 мг/кг корма дискретно. Липосил стимулирует морфофункциональное развитие иммуно-компетентных органов и сердечнососудистой системы</w:t>
      </w:r>
      <w:r>
        <w:t xml:space="preserve">, </w:t>
      </w:r>
      <w:r w:rsidRPr="00DB24EE">
        <w:t xml:space="preserve">их функциональную актив-ность.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 xml:space="preserve">Обсуждение результатов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Как и следовало ожидать</w:t>
      </w:r>
      <w:r>
        <w:t xml:space="preserve">, </w:t>
      </w:r>
      <w:r w:rsidRPr="00DB24EE">
        <w:t>масса тела и абсолютная масса внутренних органов цыплят в процессе выращивания увеличивались</w:t>
      </w:r>
      <w:r>
        <w:t xml:space="preserve">, </w:t>
      </w:r>
      <w:r w:rsidRPr="00DB24EE">
        <w:t>однако увеличение было неодинако-вым между группами и по периодам опыта</w:t>
      </w:r>
      <w:r>
        <w:t xml:space="preserve">, </w:t>
      </w:r>
      <w:r w:rsidRPr="00DB24EE">
        <w:t>что отражало общую закономерность о неравномерности роста и развития</w:t>
      </w:r>
      <w:r>
        <w:t xml:space="preserve">, </w:t>
      </w:r>
      <w:r w:rsidRPr="00DB24EE">
        <w:t>установленную Чирвинским и Малигоновым. Эта закономерность характерна для всех видов животных</w:t>
      </w:r>
      <w:r>
        <w:t xml:space="preserve">, </w:t>
      </w:r>
      <w:r w:rsidRPr="00DB24EE">
        <w:t>включая и птиц [9]. Липосил</w:t>
      </w:r>
      <w:r>
        <w:t xml:space="preserve">, </w:t>
      </w:r>
      <w:r w:rsidRPr="00DB24EE">
        <w:t>не устраняя неравномерности роста</w:t>
      </w:r>
      <w:r>
        <w:t xml:space="preserve">, </w:t>
      </w:r>
      <w:r w:rsidRPr="00DB24EE">
        <w:t>способствовал прибавке массы тела. Наиболее существенные различия выявлялись к концу срока выращивания. Абсолютный при-рост всех изучаемых органов</w:t>
      </w:r>
      <w:r>
        <w:t xml:space="preserve">, </w:t>
      </w:r>
      <w:r w:rsidRPr="00DB24EE">
        <w:t>как и прирост массы тела</w:t>
      </w:r>
      <w:r>
        <w:t xml:space="preserve">, </w:t>
      </w:r>
      <w:r w:rsidRPr="00DB24EE">
        <w:t>за возрастной период 12-39 сут был более высоким в группах</w:t>
      </w:r>
      <w:r>
        <w:t xml:space="preserve">, </w:t>
      </w:r>
      <w:r w:rsidRPr="00DB24EE">
        <w:t>получавших Липосил</w:t>
      </w:r>
      <w:r>
        <w:t xml:space="preserve">, </w:t>
      </w:r>
      <w:r w:rsidRPr="00DB24EE">
        <w:t>особенно в дозе 60мг/кг комбикорма. Курсовое применение Липосила в дозе 40 мг/кг не давало каких-либо существенных преимуществ перед непрерывным его назначением по изменению мас-сы сердца и печени</w:t>
      </w:r>
      <w:r>
        <w:t xml:space="preserve">, </w:t>
      </w:r>
      <w:r w:rsidRPr="00DB24EE">
        <w:t>однако несущественно уступало по главному показателю – при-росту массы тела к концу выращивания. Масса селезенки в опытных группах с 12- до 20-суточного возраста увеличивалась примерно так же</w:t>
      </w:r>
      <w:r>
        <w:t xml:space="preserve">, </w:t>
      </w:r>
      <w:r w:rsidRPr="00DB24EE">
        <w:t>как в контроле</w:t>
      </w:r>
      <w:r>
        <w:t xml:space="preserve">, </w:t>
      </w:r>
      <w:r w:rsidRPr="00DB24EE">
        <w:t>но в заключи-тельном периоде выращивания ее увеличение шло более ускоренными темпами. В ре-зультате к 39-м сут селезенка весила в 8.8-11.3 раза больше</w:t>
      </w:r>
      <w:r>
        <w:t xml:space="preserve">, </w:t>
      </w:r>
      <w:r w:rsidRPr="00DB24EE">
        <w:t>чем в исходном состоянии</w:t>
      </w:r>
      <w:r>
        <w:t xml:space="preserve">, </w:t>
      </w:r>
      <w:r w:rsidRPr="00DB24EE">
        <w:t>тогда как в контрольной группе – только в 5.8 раза. Масса бурсы в контроле до 20 сут увеличивалась</w:t>
      </w:r>
      <w:r>
        <w:t xml:space="preserve">, </w:t>
      </w:r>
      <w:r w:rsidRPr="00DB24EE">
        <w:t xml:space="preserve">а затем снижалась. Липосил задерживал инволюцию этого органа.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 xml:space="preserve">Выводы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Добавка Липосила к комбикорму стимулировала рост цыплят бройлеров: их масса тела к моменту убоя (39 сут) увеличивалась по сравнению с контролем</w:t>
      </w:r>
      <w:r>
        <w:t xml:space="preserve">, </w:t>
      </w:r>
      <w:r w:rsidRPr="00DB24EE">
        <w:t>не получавшим Липосил. Максимальный эффект установлен в период с 20- до 39-суточного возраста цыплят. Оптимальная доза Липосила</w:t>
      </w:r>
      <w:r>
        <w:t xml:space="preserve">, </w:t>
      </w:r>
      <w:r w:rsidRPr="00DB24EE">
        <w:t>выявленная в опыте</w:t>
      </w:r>
      <w:r>
        <w:t xml:space="preserve">, </w:t>
      </w:r>
      <w:r w:rsidRPr="00DB24EE">
        <w:t>– ежедневно 60 мг/кг корма. За период выращивания у цыплят</w:t>
      </w:r>
      <w:r>
        <w:t xml:space="preserve">, </w:t>
      </w:r>
      <w:r w:rsidRPr="00DB24EE">
        <w:t>получавших Липосил</w:t>
      </w:r>
      <w:r>
        <w:t xml:space="preserve">, </w:t>
      </w:r>
      <w:r w:rsidRPr="00DB24EE">
        <w:t>увеличивалась абсо-лютная масса сердца</w:t>
      </w:r>
      <w:r>
        <w:t xml:space="preserve">, </w:t>
      </w:r>
      <w:r w:rsidRPr="00DB24EE">
        <w:t>печени</w:t>
      </w:r>
      <w:r>
        <w:t xml:space="preserve">, </w:t>
      </w:r>
      <w:r w:rsidRPr="00DB24EE">
        <w:t>селезенки и клоакальной сумки</w:t>
      </w:r>
      <w:r>
        <w:t xml:space="preserve">, </w:t>
      </w:r>
      <w:r w:rsidRPr="00DB24EE">
        <w:t xml:space="preserve">однако динамика их относительной массы мало отличалась от контроля. </w:t>
      </w:r>
    </w:p>
    <w:p w:rsidR="0031041C" w:rsidRPr="00517B34" w:rsidRDefault="0031041C" w:rsidP="0031041C">
      <w:pPr>
        <w:spacing w:before="120"/>
        <w:jc w:val="center"/>
        <w:rPr>
          <w:b/>
          <w:sz w:val="28"/>
        </w:rPr>
      </w:pPr>
      <w:r w:rsidRPr="00517B34">
        <w:rPr>
          <w:b/>
          <w:sz w:val="28"/>
        </w:rPr>
        <w:t xml:space="preserve">Список литературы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 xml:space="preserve">1. Фисинин В.И. Птицеводство на рубеже нового столетия // Птицеводство. – 1999. – № 7. – С. 4-6.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>2. Кочиш И.И.</w:t>
      </w:r>
      <w:r>
        <w:t xml:space="preserve">, </w:t>
      </w:r>
      <w:r w:rsidRPr="00DB24EE">
        <w:t>Сидоренко Л.И.</w:t>
      </w:r>
      <w:r>
        <w:t xml:space="preserve">, </w:t>
      </w:r>
      <w:r w:rsidRPr="00DB24EE">
        <w:t>Щербаков В.И. Биология сельскохозяйственной птицы. – М.: КолосС</w:t>
      </w:r>
      <w:r>
        <w:t xml:space="preserve">, </w:t>
      </w:r>
      <w:r w:rsidRPr="00DB24EE">
        <w:t xml:space="preserve">2005. – 203 с.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>3. Гальперн И.Л.</w:t>
      </w:r>
      <w:r>
        <w:t xml:space="preserve">, </w:t>
      </w:r>
      <w:r w:rsidRPr="00DB24EE">
        <w:t>Пахомова Т.И.</w:t>
      </w:r>
      <w:r>
        <w:t xml:space="preserve">, </w:t>
      </w:r>
      <w:r w:rsidRPr="00DB24EE">
        <w:t>Слепухин В.В. Селекционная стратегия выведения линий и создания промышленных кроссов яичных и мясных кур // Достижения науки и тех-ники АПК. – 2010.</w:t>
      </w:r>
      <w:r>
        <w:t xml:space="preserve"> - </w:t>
      </w:r>
      <w:r w:rsidRPr="00DB24EE">
        <w:t xml:space="preserve">№ 4. – С. 61-64.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>4. Абрамова Т.</w:t>
      </w:r>
      <w:r>
        <w:t xml:space="preserve">, </w:t>
      </w:r>
      <w:r w:rsidRPr="00DB24EE">
        <w:t>Данилевская Н. Состояние печени у цыплят</w:t>
      </w:r>
      <w:r>
        <w:t xml:space="preserve">, </w:t>
      </w:r>
      <w:r w:rsidRPr="00DB24EE">
        <w:t xml:space="preserve">откармливаемых на мясо // Ветеринария. – 2006. – № 3. – С. 29-31.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 xml:space="preserve">5. Хохлов И. Морфология изменения печени кур // Ветеринария. – 2006. – № 12. – С. 27-30.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>6. Богданов Н.И. Суспензия хлореллы в рационе с.-х. животных. – Волгоград: Изд-во ВНИИОЗ</w:t>
      </w:r>
      <w:r>
        <w:t xml:space="preserve">, </w:t>
      </w:r>
      <w:r w:rsidRPr="00DB24EE">
        <w:t xml:space="preserve">2007. – 58 с. </w:t>
      </w:r>
    </w:p>
    <w:p w:rsidR="0031041C" w:rsidRDefault="0031041C" w:rsidP="0031041C">
      <w:pPr>
        <w:spacing w:before="120"/>
        <w:ind w:firstLine="567"/>
        <w:jc w:val="both"/>
      </w:pPr>
      <w:r w:rsidRPr="00DB24EE">
        <w:t>7. Луценко С.В.</w:t>
      </w:r>
      <w:r>
        <w:t xml:space="preserve">, </w:t>
      </w:r>
      <w:r w:rsidRPr="00DB24EE">
        <w:t>Фельдман Н.Б.</w:t>
      </w:r>
      <w:r>
        <w:t xml:space="preserve">, </w:t>
      </w:r>
      <w:r w:rsidRPr="00DB24EE">
        <w:t>Луценко Е.В.</w:t>
      </w:r>
      <w:r>
        <w:t xml:space="preserve">, </w:t>
      </w:r>
      <w:r w:rsidRPr="00DB24EE">
        <w:t>Быков В.А. Растительные флаволигнаны. Биологическая активность и терапевтический потенциал. – М.</w:t>
      </w:r>
      <w:r>
        <w:t xml:space="preserve">, </w:t>
      </w:r>
      <w:r w:rsidRPr="00DB24EE">
        <w:t xml:space="preserve">2006. – 236 с. </w:t>
      </w:r>
    </w:p>
    <w:p w:rsidR="0031041C" w:rsidRPr="00DB24EE" w:rsidRDefault="0031041C" w:rsidP="0031041C">
      <w:pPr>
        <w:spacing w:before="120"/>
        <w:ind w:firstLine="567"/>
        <w:jc w:val="both"/>
      </w:pPr>
      <w:r w:rsidRPr="00DB24EE">
        <w:t>8. Гаммерман А.Ф.</w:t>
      </w:r>
      <w:r>
        <w:t xml:space="preserve">, </w:t>
      </w:r>
      <w:r w:rsidRPr="00DB24EE">
        <w:t>Гром И.И. Дикорастущие лекарственные растения СССР. – М.: Ме-дицина</w:t>
      </w:r>
      <w:r>
        <w:t xml:space="preserve">, </w:t>
      </w:r>
      <w:r w:rsidRPr="00DB24EE">
        <w:t>1976. – 287 с. 9. Рубан Б.В. Птицы и птицеводство. – Харьков: Эскада</w:t>
      </w:r>
      <w:r>
        <w:t xml:space="preserve">, </w:t>
      </w:r>
      <w:r w:rsidRPr="00DB24EE">
        <w:t>2002. – 520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41C"/>
    <w:rsid w:val="001A35F6"/>
    <w:rsid w:val="0031041C"/>
    <w:rsid w:val="00517B34"/>
    <w:rsid w:val="005828FB"/>
    <w:rsid w:val="005B0103"/>
    <w:rsid w:val="00811DD4"/>
    <w:rsid w:val="00AF3A81"/>
    <w:rsid w:val="00D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4510649-B698-4A26-A6C0-DFA13019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1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2334</Words>
  <Characters>13306</Characters>
  <Application>Microsoft Office Word</Application>
  <DocSecurity>0</DocSecurity>
  <Lines>110</Lines>
  <Paragraphs>31</Paragraphs>
  <ScaleCrop>false</ScaleCrop>
  <Company>Home</Company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массы тела и внутренних органов цыплят-бройлеров, получавших в процессе выращивания липосил </dc:title>
  <dc:subject/>
  <dc:creator>User</dc:creator>
  <cp:keywords/>
  <dc:description/>
  <cp:lastModifiedBy>Irina</cp:lastModifiedBy>
  <cp:revision>2</cp:revision>
  <dcterms:created xsi:type="dcterms:W3CDTF">2014-07-19T05:18:00Z</dcterms:created>
  <dcterms:modified xsi:type="dcterms:W3CDTF">2014-07-19T05:18:00Z</dcterms:modified>
</cp:coreProperties>
</file>