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C6A" w:rsidRPr="00755636" w:rsidRDefault="00A06C6A" w:rsidP="00A06C6A">
      <w:pPr>
        <w:spacing w:before="120"/>
        <w:jc w:val="center"/>
        <w:rPr>
          <w:b/>
          <w:bCs/>
          <w:sz w:val="32"/>
          <w:szCs w:val="32"/>
        </w:rPr>
      </w:pPr>
      <w:r w:rsidRPr="00755636">
        <w:rPr>
          <w:b/>
          <w:bCs/>
          <w:sz w:val="32"/>
          <w:szCs w:val="32"/>
        </w:rPr>
        <w:t>Вот где задача зарыта! Алгоритм постановки задач рекламной кампании</w:t>
      </w:r>
    </w:p>
    <w:p w:rsidR="00A06C6A" w:rsidRPr="00755636" w:rsidRDefault="00A06C6A" w:rsidP="00A06C6A">
      <w:pPr>
        <w:spacing w:before="120"/>
        <w:jc w:val="center"/>
        <w:rPr>
          <w:sz w:val="28"/>
          <w:szCs w:val="28"/>
        </w:rPr>
      </w:pPr>
      <w:r w:rsidRPr="00755636">
        <w:rPr>
          <w:sz w:val="28"/>
          <w:szCs w:val="28"/>
        </w:rPr>
        <w:t xml:space="preserve">С. Сычев, А. Кавтрева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>"Задала ты мне задачу, потяжелее сестринской.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Коли знаешь, ЧТО искать - как не найти?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А вот как найти то, чего не знаешь?.."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>Из сказки "Аленький цветочек"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>"Прежде чем решать задачу, полезно познакомиться с ее условиями." Дъердь Пойя, математик-методист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Увы, не как в сказке (и даже не как в жизни) - в рекламе часто происходит наоборот. Находится идея или "решение", а вот какой именно задачи - с первого раза не разобрать. Либо еще до поиска идей все же делается честная попытка задачу поставить. Но и в как бы "поставленном" виде ее приходится еще устанавливать и переустанавливать...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>Продолжая серию публикаций о технологии работы рекламного отдела</w:t>
      </w:r>
      <w:r w:rsidR="000B65B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м. статьи А. Кавтревой ''Есть ли у нас план?'', &#10;Г. Владимировой ''Информация для служебного пользования'', А. Кавтревой, С. Сычева, &#10;А. Опарина ''Покажите мне целевую аудиторию, и я переверну рынок''." style="width:4.5pt;height:10.5pt">
            <v:imagedata r:id="rId4" o:title=""/>
          </v:shape>
        </w:pict>
      </w:r>
      <w:r w:rsidRPr="00F55060">
        <w:t xml:space="preserve"> и в полном соответствии с этой технологией, мы решили показать, как нужно задачи "ставить", а уж потом - как находить их технологичные решения.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В основе настоящей статьи - Алгоритм постановки задач рекламной кампании, в результате применения которого исходная СИТУАЦИЯ в постановке Заказчика ПРЕОБРАЗУЕТСЯ В СЕРИЮ ЗАДАЧ.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Изначально корректно задачи рекламной кампании формулируются достаточно редко. Наоборот, на этапе постановки задания, рекламист, скорее всего, слышит некую смесь полезной информации с не очень важными историями из жизни фирмы, рассказами о том, "как делают конкуренты", "как делали мы и у нас не получилось", а также пожелания типа: "После выхода рекламы прибыль должна вырасти", "Хотим, чтобы все о нас узнали" и т.п.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>Пользуясь терминологией Г.С. Альтшуллера (Автора ТРИЗ), цель постановочного этапа - переход от расплывчатой "ситуации" (…) к перечню четко поставленных "задач"</w:t>
      </w:r>
      <w:r w:rsidR="000B65BC">
        <w:pict>
          <v:shape id="_x0000_i1026" type="#_x0000_t75" alt="Альтшуллер Г.С. АРИЗ - значит победа. Алгоритм решения изобретательских залач АРИЗ-85-В//В сб.: Правила игры без правил/Сост. А.Б. Селюцкий, Петрозаводск: Карелия, 1989, с. 11." style="width:4.5pt;height:10.5pt">
            <v:imagedata r:id="rId5" o:title=""/>
          </v:shape>
        </w:pict>
      </w:r>
      <w:r w:rsidRPr="00F55060">
        <w:t xml:space="preserve">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>Перечень задач рекламной кампании</w:t>
      </w:r>
    </w:p>
    <w:p w:rsidR="00A06C6A" w:rsidRPr="00F55060" w:rsidRDefault="000B65BC" w:rsidP="00A06C6A">
      <w:pPr>
        <w:spacing w:before="120"/>
        <w:ind w:firstLine="567"/>
        <w:jc w:val="both"/>
      </w:pPr>
      <w:r>
        <w:pict>
          <v:shape id="_x0000_i1027" type="#_x0000_t75" alt="" style="width:252.75pt;height:81.75pt">
            <v:imagedata r:id="rId6" o:title=""/>
          </v:shape>
        </w:pic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Рис. 1.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Внимание! При работе с Алгоритмом иногда присутствует соблазн бросить прописывать материал и сформулировать задачу "своими словами" либо сразу перейти к поиску идей. Если такой соблазн посетил, стоит записать возникшие идеи на отдельном листке бумаги и… спрятать его в ящик, а ключи от ящика на время потерять. После чего - вернуться к алгоритму.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Рассмотрим шаги Алгоритма на примере одной страховой компании. </w:t>
      </w:r>
    </w:p>
    <w:p w:rsidR="00A06C6A" w:rsidRPr="00F55060" w:rsidRDefault="00A06C6A" w:rsidP="00A06C6A">
      <w:pPr>
        <w:spacing w:before="120"/>
        <w:jc w:val="center"/>
      </w:pPr>
      <w:bookmarkStart w:id="0" w:name="s1"/>
      <w:bookmarkEnd w:id="0"/>
      <w:r w:rsidRPr="00A06C6A">
        <w:t>Шаг 1.0.</w:t>
      </w:r>
      <w:r>
        <w:t xml:space="preserve"> </w:t>
      </w:r>
      <w:r w:rsidRPr="00A06C6A">
        <w:rPr>
          <w:b/>
          <w:bCs/>
          <w:sz w:val="28"/>
          <w:szCs w:val="28"/>
        </w:rPr>
        <w:t>Описание ситуации в постановке заказчика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Необходимо рекламировать услугу по страхованию квартир от краж. На момент постановки задачи услуга "не идет". Предшествующие рекламные акции результата не дали. Компания известна. "Причины" со слов Заказчика: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"Экономическая обстановка в стране." (?!)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"Наш народ еще "не дорос", а на Западе, до 30% расходов уходит на страховки".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Агента просто не пускают на порог.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Люди "не верят" (не хотят верить) в то, что несчастье может случиться именно с ними. "Пока гром не грянет…".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Государство замучило проверками.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Страхование воспринимается, как "вторичная" услуга, а не как услуга первой необходимости.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"… А иные люди вообще считают, что лучше поставить железную дверь и все…"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Кроме того, Заказчик сообщил о том, что уже работал с рекламным агентством, и "ничего хорошего из этого не получилось". </w:t>
      </w:r>
    </w:p>
    <w:p w:rsidR="00A06C6A" w:rsidRPr="00A06C6A" w:rsidRDefault="00A06C6A" w:rsidP="00A06C6A">
      <w:pPr>
        <w:spacing w:before="120"/>
        <w:ind w:firstLine="567"/>
        <w:jc w:val="both"/>
      </w:pPr>
      <w:bookmarkStart w:id="1" w:name="s2"/>
      <w:bookmarkEnd w:id="1"/>
      <w:r w:rsidRPr="00A06C6A">
        <w:t>Шаг 1.1.</w:t>
      </w:r>
    </w:p>
    <w:p w:rsidR="00A06C6A" w:rsidRPr="00A06C6A" w:rsidRDefault="00A06C6A" w:rsidP="00A06C6A">
      <w:pPr>
        <w:spacing w:before="120"/>
        <w:jc w:val="center"/>
        <w:rPr>
          <w:b/>
          <w:bCs/>
          <w:sz w:val="28"/>
          <w:szCs w:val="28"/>
        </w:rPr>
      </w:pPr>
      <w:r w:rsidRPr="00A06C6A">
        <w:rPr>
          <w:b/>
          <w:bCs/>
          <w:sz w:val="28"/>
          <w:szCs w:val="28"/>
        </w:rPr>
        <w:t>Выбор целевых групп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После того, как перечень целевых групп составлен, наиболее трудным для многих представляется выбор из него одной или нескольких групп. Как можно упростить процесс сегментирования и, тем самым, минимизировать задачу, предложено в статье </w:t>
      </w:r>
      <w:r w:rsidRPr="00A06C6A">
        <w:t>А. Кавтревой</w:t>
      </w:r>
      <w:r w:rsidRPr="00F55060">
        <w:t xml:space="preserve">, </w:t>
      </w:r>
      <w:r w:rsidRPr="00A06C6A">
        <w:t>С. Сычева</w:t>
      </w:r>
      <w:r w:rsidRPr="00F55060">
        <w:t xml:space="preserve">, А. Опарина </w:t>
      </w:r>
      <w:r w:rsidRPr="00A06C6A">
        <w:t>"Покажите мне целевую группу, и я переверну рынок"</w:t>
      </w:r>
      <w:r w:rsidRPr="00F55060">
        <w:t xml:space="preserve">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В соответствии с рекомендациями этой методики, была выбрана целевая группа "уезжающих в отпуска", т.е. тех, кто на время отпуска покидает свои квартиры и дома. Понятно, что это не единственный сегмент для страховой компании, с которым можно работать. И, вполне вероятно, уважаемый Читатель захочет выбрать иные целевые группы, воспользовавшись предложенными в статье критериями сегментирования. </w:t>
      </w:r>
    </w:p>
    <w:p w:rsidR="00A06C6A" w:rsidRPr="00A06C6A" w:rsidRDefault="00A06C6A" w:rsidP="00A06C6A">
      <w:pPr>
        <w:spacing w:before="120"/>
        <w:ind w:firstLine="567"/>
        <w:jc w:val="both"/>
      </w:pPr>
      <w:bookmarkStart w:id="2" w:name="s3"/>
      <w:bookmarkEnd w:id="2"/>
      <w:r w:rsidRPr="00A06C6A">
        <w:t>Шаг 1.2.</w:t>
      </w:r>
    </w:p>
    <w:p w:rsidR="00A06C6A" w:rsidRPr="00A06C6A" w:rsidRDefault="00A06C6A" w:rsidP="00A06C6A">
      <w:pPr>
        <w:spacing w:before="120"/>
        <w:jc w:val="center"/>
        <w:rPr>
          <w:b/>
          <w:bCs/>
          <w:sz w:val="28"/>
          <w:szCs w:val="28"/>
        </w:rPr>
      </w:pPr>
      <w:r w:rsidRPr="00A06C6A">
        <w:rPr>
          <w:b/>
          <w:bCs/>
          <w:sz w:val="28"/>
          <w:szCs w:val="28"/>
        </w:rPr>
        <w:t>Выбор объекта рекламы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На этом шаге определяем, в первом приближении, на каких объектах мы обязательно делаем акцент в рекламе. Для этого необходимо, по принципу "убрать лишнее", сократить список ТИПОВЫХ РЕКЛАМНЫХ ОБЪЕКТОВ, приводимый ниже: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"ФИРМА" (в том числе - магазин, организатор, партия, блок),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"ТОВАР" (в том числе - услуга, событие, человек),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"МАРКА" (в том числе - страна-изготовитель, спонсор, политическое или общественное направление, например, Коммунистическое или Демократическое),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"ЦЕНА" (в том числе - скидки, льготы, карточки, уровни цен "дорого-дешево" или точные цены),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"ФУНКЦИЯ" (в том числе - сервис, технические характеристики, отличительные особенности),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"КООРДИНАТЫ ФИРМЫ" (в том числе - адрес, телефон, электронная почта, иногда зрительный ориентир).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Для выбранного сегмента "уезжающих в отпуска" это выглядит следующим образом: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ФИРМА - убираем, поскольку страховая компания известна и, значит, дело не в этом.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УСЛУГА - оставляем.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МАРКА - в данном случае марка совпадает с фирмой.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ЦЕНА - необходимо оставить, поскольку, в силу "непонятности" услуги, цена, скорее всего, тоже "не понятна".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ФУНКЦИЯ - не понятно, оставить функцию или убрать, поэтому оставляем.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КООРДИНАТЫ ФИРМЫ - убираем, дело не в этом.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Таким образом, вычеркивается то, на чем НЕ НАДО делать акцент в рекламе. Подробнее ознакомиться с методикой выбора объекта рекламы можно в статье А.Б. Кавтревой "Ролик по уму. Алгоритм создания радиоролика". </w:t>
      </w:r>
    </w:p>
    <w:p w:rsidR="00A06C6A" w:rsidRPr="00A06C6A" w:rsidRDefault="00A06C6A" w:rsidP="00A06C6A">
      <w:pPr>
        <w:spacing w:before="120"/>
        <w:ind w:firstLine="567"/>
        <w:jc w:val="both"/>
      </w:pPr>
      <w:bookmarkStart w:id="3" w:name="s4"/>
      <w:bookmarkEnd w:id="3"/>
      <w:r w:rsidRPr="00A06C6A">
        <w:t>Шаг 1.3.</w:t>
      </w:r>
    </w:p>
    <w:p w:rsidR="00A06C6A" w:rsidRPr="00A06C6A" w:rsidRDefault="00A06C6A" w:rsidP="00A06C6A">
      <w:pPr>
        <w:spacing w:before="120"/>
        <w:jc w:val="center"/>
        <w:rPr>
          <w:b/>
          <w:bCs/>
          <w:sz w:val="28"/>
          <w:szCs w:val="28"/>
        </w:rPr>
      </w:pPr>
      <w:r w:rsidRPr="00A06C6A">
        <w:rPr>
          <w:b/>
          <w:bCs/>
          <w:sz w:val="28"/>
          <w:szCs w:val="28"/>
        </w:rPr>
        <w:t>Определение стереотипов целевой группы по отношению к выбранным объектам рекламы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Подробно ознакомиться с понятием "стереотип" можно, обратившись к материалам Учебного курса "Рекламное Измерение"-148": лекции по теме 1.2. "Понятие "стереотипа" и "инерции мышления". Свойства стереотипов".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По каждому выбранному объекту рекламы заполняем соответствующие графы таблицы: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>ТАБЛИЦА 1</w:t>
      </w:r>
    </w:p>
    <w:tbl>
      <w:tblPr>
        <w:tblW w:w="5000" w:type="pct"/>
        <w:tblCellSpacing w:w="15" w:type="dxa"/>
        <w:tblInd w:w="-6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57"/>
        <w:gridCol w:w="1963"/>
        <w:gridCol w:w="1881"/>
        <w:gridCol w:w="1957"/>
      </w:tblGrid>
      <w:tr w:rsidR="00A06C6A" w:rsidRPr="00F55060" w:rsidTr="00A06C6A">
        <w:trPr>
          <w:tblCellSpacing w:w="15" w:type="dxa"/>
        </w:trPr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СТ (+)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СТ (-)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СТ (0)</w:t>
            </w:r>
          </w:p>
        </w:tc>
      </w:tr>
      <w:tr w:rsidR="00A06C6A" w:rsidRPr="00F55060" w:rsidTr="00A06C6A">
        <w:trPr>
          <w:tblCellSpacing w:w="15" w:type="dxa"/>
        </w:trPr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ФИРМА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</w:tr>
      <w:tr w:rsidR="00A06C6A" w:rsidRPr="00F55060" w:rsidTr="00A06C6A">
        <w:trPr>
          <w:tblCellSpacing w:w="15" w:type="dxa"/>
        </w:trPr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ТОВАР (УСЛУГА)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</w:tr>
      <w:tr w:rsidR="00A06C6A" w:rsidRPr="00F55060" w:rsidTr="00A06C6A">
        <w:trPr>
          <w:tblCellSpacing w:w="15" w:type="dxa"/>
        </w:trPr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КООРДИНАТЫ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</w:tr>
      <w:tr w:rsidR="00A06C6A" w:rsidRPr="00F55060" w:rsidTr="00A06C6A">
        <w:trPr>
          <w:tblCellSpacing w:w="15" w:type="dxa"/>
        </w:trPr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МАРКА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</w:tr>
      <w:tr w:rsidR="00A06C6A" w:rsidRPr="00F55060" w:rsidTr="00A06C6A">
        <w:trPr>
          <w:tblCellSpacing w:w="15" w:type="dxa"/>
        </w:trPr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ЦЕНА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</w:tr>
      <w:tr w:rsidR="00A06C6A" w:rsidRPr="00F55060" w:rsidTr="00A06C6A">
        <w:trPr>
          <w:tblCellSpacing w:w="15" w:type="dxa"/>
        </w:trPr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ФУНКЦИЯ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</w:tr>
    </w:tbl>
    <w:p w:rsidR="00A06C6A" w:rsidRDefault="00A06C6A" w:rsidP="00A06C6A">
      <w:pPr>
        <w:spacing w:before="120"/>
        <w:ind w:firstLine="567"/>
        <w:jc w:val="both"/>
      </w:pPr>
      <w:r w:rsidRPr="00F55060">
        <w:t xml:space="preserve">В случае со страховой компанией: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ТАБЛИЦА 2 </w:t>
      </w:r>
    </w:p>
    <w:tbl>
      <w:tblPr>
        <w:tblW w:w="5000" w:type="pct"/>
        <w:tblCellSpacing w:w="15" w:type="dxa"/>
        <w:tblInd w:w="-6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66"/>
        <w:gridCol w:w="2232"/>
        <w:gridCol w:w="2140"/>
        <w:gridCol w:w="2220"/>
      </w:tblGrid>
      <w:tr w:rsidR="00A06C6A" w:rsidRPr="00F55060" w:rsidTr="00A06C6A">
        <w:trPr>
          <w:tblCellSpacing w:w="15" w:type="dxa"/>
        </w:trPr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СТ (+)</w:t>
            </w:r>
          </w:p>
        </w:tc>
        <w:tc>
          <w:tcPr>
            <w:tcW w:w="1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СТ (-)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СТ (0)</w:t>
            </w:r>
          </w:p>
        </w:tc>
      </w:tr>
      <w:tr w:rsidR="00A06C6A" w:rsidRPr="00F55060" w:rsidTr="00A06C6A">
        <w:trPr>
          <w:tblCellSpacing w:w="15" w:type="dxa"/>
        </w:trPr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УСЛУГА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</w:tr>
      <w:tr w:rsidR="00A06C6A" w:rsidRPr="00F55060" w:rsidTr="00A06C6A">
        <w:trPr>
          <w:tblCellSpacing w:w="15" w:type="dxa"/>
        </w:trPr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ЦЕНА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</w:tr>
      <w:tr w:rsidR="00A06C6A" w:rsidRPr="00F55060" w:rsidTr="00A06C6A">
        <w:trPr>
          <w:tblCellSpacing w:w="15" w:type="dxa"/>
        </w:trPr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ФУНКЦИЯ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</w:tr>
    </w:tbl>
    <w:p w:rsidR="00A06C6A" w:rsidRDefault="00A06C6A" w:rsidP="00A06C6A">
      <w:pPr>
        <w:spacing w:before="120"/>
        <w:ind w:firstLine="567"/>
        <w:jc w:val="both"/>
      </w:pPr>
      <w:r w:rsidRPr="00F55060">
        <w:t xml:space="preserve">Цена - достаточно высока и поэтому воспринимается негативно (отрицательный стереотип) либо ничем не отличается от цен конкурентов и потому вызывает безразличие ("нулевой" стереотип). Услуга, функция - стереотип безразличия.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Причины "нулевого" стереотипа (безразличия):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"Непопадание" в целевую аудиторию, которое возможно как за счет ее неверного определения, так и за счет неверного размещения рекламы.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Новизна услуги и, соответственно, невосприимчивость к ней целевой аудитории.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Наличие "скрытой" конкурирующей услуги (альтернативной услуги).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>ПОЯСНЕНИЕ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Под "скрытым конкурентом" (альтернативной услугой) понимается услуга, удовлетворяющая ту же потребность, но иным способом. Так, в рассматриваемом примере, альтернативными услугами для определенных групп платежеспособных Клиентов являются услуги охраны. А для менее платежеспособных - "железная дверь". </w:t>
      </w:r>
    </w:p>
    <w:p w:rsidR="00A06C6A" w:rsidRPr="00A06C6A" w:rsidRDefault="00A06C6A" w:rsidP="00A06C6A">
      <w:pPr>
        <w:spacing w:before="120"/>
        <w:ind w:firstLine="567"/>
        <w:jc w:val="both"/>
      </w:pPr>
      <w:bookmarkStart w:id="4" w:name="s5"/>
      <w:bookmarkEnd w:id="4"/>
      <w:r w:rsidRPr="00A06C6A">
        <w:t>Шаг 1.4.</w:t>
      </w:r>
    </w:p>
    <w:p w:rsidR="00A06C6A" w:rsidRPr="00A06C6A" w:rsidRDefault="00A06C6A" w:rsidP="00A06C6A">
      <w:pPr>
        <w:spacing w:before="120"/>
        <w:jc w:val="center"/>
        <w:rPr>
          <w:b/>
          <w:bCs/>
          <w:sz w:val="28"/>
          <w:szCs w:val="28"/>
        </w:rPr>
      </w:pPr>
      <w:r w:rsidRPr="00A06C6A">
        <w:rPr>
          <w:b/>
          <w:bCs/>
          <w:sz w:val="28"/>
          <w:szCs w:val="28"/>
        </w:rPr>
        <w:t>Постановка задач рекламной кампании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По аналогии с классификацией И.Л. Викентьева ("Приемы рекламы и PR", стр. 11), определим основные задачи РК (задача "Антирекламы" здесь не рассматривается).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1. Если необходимо: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cделать неизвестный рекламируемый объект (далее - РО) - известным;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cделать понятным, "своим" эмоционально;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сформировать оценку по поводу РО;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привлечь внимание к РО;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запомнить РО,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это значит, что решается задача "Позиционирования".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2. Если необходимо: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получить эффект новизны, если РО - известен;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переключить внимание слушателей с аналогичных объектов на РО;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выделить РО из других (сделать его отличным от других),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это значит, что решается задача "Отстройки от конкурентов".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3. Если необходимо: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подтвердить, поддержать сложившееся мнение о РО;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ознакомить слушателя с деталями ранее известного ему РО;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создать настроение по отношению к РО;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возвысить мнение о РО,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это значит, что решается задача "Возвышения имиджа".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4. Если необходимо: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отвлечь внимание потенциальных Клиентов от нежелательных эмоций и оценок РО;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скорректировать отношение потенциальных Клиентов к РО,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это значит, что решается задача "Контррекламы".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С учетом данных таблицы 2. (шаг 1.3), заполним следующую таблицу: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ТАБЛИЦА 3 </w:t>
      </w:r>
    </w:p>
    <w:tbl>
      <w:tblPr>
        <w:tblW w:w="5000" w:type="pct"/>
        <w:tblCellSpacing w:w="15" w:type="dxa"/>
        <w:tblInd w:w="-6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23"/>
        <w:gridCol w:w="1819"/>
        <w:gridCol w:w="1890"/>
        <w:gridCol w:w="1664"/>
        <w:gridCol w:w="2062"/>
      </w:tblGrid>
      <w:tr w:rsidR="00A06C6A" w:rsidRPr="00F55060" w:rsidTr="00A06C6A">
        <w:trPr>
          <w:tblCellSpacing w:w="15" w:type="dxa"/>
        </w:trPr>
        <w:tc>
          <w:tcPr>
            <w:tcW w:w="1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позициони-рование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 xml:space="preserve">возвышение имиджа 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 xml:space="preserve">отстройка от конкурентов 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контрреклама</w:t>
            </w:r>
          </w:p>
        </w:tc>
      </w:tr>
      <w:tr w:rsidR="00A06C6A" w:rsidRPr="00F55060" w:rsidTr="00A06C6A">
        <w:trPr>
          <w:tblCellSpacing w:w="15" w:type="dxa"/>
        </w:trPr>
        <w:tc>
          <w:tcPr>
            <w:tcW w:w="1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ФИРМА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</w:tr>
      <w:tr w:rsidR="00A06C6A" w:rsidRPr="00F55060" w:rsidTr="00A06C6A">
        <w:trPr>
          <w:tblCellSpacing w:w="15" w:type="dxa"/>
        </w:trPr>
        <w:tc>
          <w:tcPr>
            <w:tcW w:w="1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ТОВАР (УСЛУГА)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</w:tr>
      <w:tr w:rsidR="00A06C6A" w:rsidRPr="00F55060" w:rsidTr="00A06C6A">
        <w:trPr>
          <w:tblCellSpacing w:w="15" w:type="dxa"/>
        </w:trPr>
        <w:tc>
          <w:tcPr>
            <w:tcW w:w="1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МАРКА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</w:tr>
      <w:tr w:rsidR="00A06C6A" w:rsidRPr="00F55060" w:rsidTr="00A06C6A">
        <w:trPr>
          <w:tblCellSpacing w:w="15" w:type="dxa"/>
        </w:trPr>
        <w:tc>
          <w:tcPr>
            <w:tcW w:w="1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ЦЕНА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</w:tr>
      <w:tr w:rsidR="00A06C6A" w:rsidRPr="00F55060" w:rsidTr="00A06C6A">
        <w:trPr>
          <w:tblCellSpacing w:w="15" w:type="dxa"/>
        </w:trPr>
        <w:tc>
          <w:tcPr>
            <w:tcW w:w="1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ФУНКЦИЯ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</w:tr>
      <w:tr w:rsidR="00A06C6A" w:rsidRPr="00F55060" w:rsidTr="00A06C6A">
        <w:trPr>
          <w:tblCellSpacing w:w="15" w:type="dxa"/>
        </w:trPr>
        <w:tc>
          <w:tcPr>
            <w:tcW w:w="1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КООРДИНАТЫ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</w:tr>
    </w:tbl>
    <w:p w:rsidR="00A06C6A" w:rsidRPr="00F55060" w:rsidRDefault="00A06C6A" w:rsidP="00A06C6A">
      <w:pPr>
        <w:spacing w:before="120"/>
        <w:ind w:firstLine="567"/>
        <w:jc w:val="both"/>
      </w:pP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В случае со страховой компанией: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ТАБЛИЦА 4 </w:t>
      </w:r>
    </w:p>
    <w:tbl>
      <w:tblPr>
        <w:tblW w:w="5000" w:type="pct"/>
        <w:tblCellSpacing w:w="15" w:type="dxa"/>
        <w:tblInd w:w="-6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75"/>
        <w:gridCol w:w="1919"/>
        <w:gridCol w:w="1995"/>
        <w:gridCol w:w="1836"/>
        <w:gridCol w:w="2133"/>
      </w:tblGrid>
      <w:tr w:rsidR="00A06C6A" w:rsidRPr="00F55060" w:rsidTr="00A06C6A">
        <w:trPr>
          <w:tblCellSpacing w:w="15" w:type="dxa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позициони-рование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 xml:space="preserve">возвышение имиджа 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 xml:space="preserve">отстройка от конкурентов 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Контрреклама</w:t>
            </w:r>
          </w:p>
        </w:tc>
      </w:tr>
      <w:tr w:rsidR="00A06C6A" w:rsidRPr="00F55060" w:rsidTr="00A06C6A">
        <w:trPr>
          <w:tblCellSpacing w:w="15" w:type="dxa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УСЛУГА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</w:tr>
      <w:tr w:rsidR="00A06C6A" w:rsidRPr="00F55060" w:rsidTr="00A06C6A">
        <w:trPr>
          <w:tblCellSpacing w:w="15" w:type="dxa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ЦЕНА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</w:tr>
      <w:tr w:rsidR="00A06C6A" w:rsidRPr="00F55060" w:rsidTr="00A06C6A">
        <w:trPr>
          <w:tblCellSpacing w:w="15" w:type="dxa"/>
        </w:trPr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ФУНКЦИЯ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</w:tr>
    </w:tbl>
    <w:p w:rsidR="00A06C6A" w:rsidRDefault="00A06C6A" w:rsidP="00A06C6A">
      <w:pPr>
        <w:spacing w:before="120"/>
        <w:ind w:firstLine="567"/>
        <w:jc w:val="both"/>
      </w:pP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Незаполненный столбец ("Возвышение имиджа") можно убрать: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ТАБЛИЦА 5 </w:t>
      </w:r>
    </w:p>
    <w:tbl>
      <w:tblPr>
        <w:tblW w:w="5000" w:type="pct"/>
        <w:tblCellSpacing w:w="15" w:type="dxa"/>
        <w:tblInd w:w="-6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73"/>
        <w:gridCol w:w="2587"/>
        <w:gridCol w:w="3208"/>
        <w:gridCol w:w="2090"/>
      </w:tblGrid>
      <w:tr w:rsidR="00A06C6A" w:rsidRPr="00F55060" w:rsidTr="00A06C6A">
        <w:trPr>
          <w:tblCellSpacing w:w="15" w:type="dxa"/>
        </w:trPr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позиционирование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 xml:space="preserve">отстройка от конкурентов 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контрреклама</w:t>
            </w:r>
          </w:p>
        </w:tc>
      </w:tr>
      <w:tr w:rsidR="00A06C6A" w:rsidRPr="00F55060" w:rsidTr="00A06C6A">
        <w:trPr>
          <w:tblCellSpacing w:w="15" w:type="dxa"/>
        </w:trPr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УСЛУГА</w:t>
            </w: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</w:tr>
      <w:tr w:rsidR="00A06C6A" w:rsidRPr="00F55060" w:rsidTr="00A06C6A">
        <w:trPr>
          <w:tblCellSpacing w:w="15" w:type="dxa"/>
        </w:trPr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ЦЕНА</w:t>
            </w: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</w:tr>
      <w:tr w:rsidR="00A06C6A" w:rsidRPr="00F55060" w:rsidTr="00A06C6A">
        <w:trPr>
          <w:tblCellSpacing w:w="15" w:type="dxa"/>
        </w:trPr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 w:rsidRPr="00F55060">
              <w:t>ФУНКЦИЯ</w:t>
            </w: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C6A" w:rsidRPr="00F55060" w:rsidRDefault="00A06C6A" w:rsidP="00A06C6A">
            <w:r>
              <w:t xml:space="preserve"> </w:t>
            </w:r>
          </w:p>
        </w:tc>
      </w:tr>
    </w:tbl>
    <w:p w:rsidR="00A06C6A" w:rsidRPr="00F55060" w:rsidRDefault="00A06C6A" w:rsidP="00A06C6A">
      <w:pPr>
        <w:spacing w:before="120"/>
        <w:ind w:firstLine="567"/>
        <w:jc w:val="both"/>
      </w:pPr>
    </w:p>
    <w:p w:rsidR="00A06C6A" w:rsidRPr="00F55060" w:rsidRDefault="000B65BC" w:rsidP="00A06C6A">
      <w:pPr>
        <w:spacing w:before="120"/>
        <w:ind w:firstLine="567"/>
        <w:jc w:val="both"/>
      </w:pPr>
      <w:r>
        <w:pict>
          <v:rect id="_x0000_i1028" style="width:0;height:1.5pt" o:hralign="center" o:hrstd="t" o:hr="t" fillcolor="gray" stroked="f"/>
        </w:pict>
      </w:r>
    </w:p>
    <w:p w:rsidR="00A06C6A" w:rsidRPr="00A06C6A" w:rsidRDefault="00A06C6A" w:rsidP="00A06C6A">
      <w:pPr>
        <w:spacing w:before="120"/>
        <w:ind w:firstLine="567"/>
        <w:jc w:val="both"/>
      </w:pPr>
      <w:bookmarkStart w:id="5" w:name="s6"/>
      <w:bookmarkEnd w:id="5"/>
      <w:r w:rsidRPr="00A06C6A">
        <w:t>Шаг 1.5.</w:t>
      </w:r>
    </w:p>
    <w:p w:rsidR="00A06C6A" w:rsidRPr="00A06C6A" w:rsidRDefault="00A06C6A" w:rsidP="00A06C6A">
      <w:pPr>
        <w:spacing w:before="120"/>
        <w:jc w:val="center"/>
        <w:rPr>
          <w:b/>
          <w:bCs/>
          <w:sz w:val="28"/>
          <w:szCs w:val="28"/>
        </w:rPr>
      </w:pPr>
      <w:r w:rsidRPr="00A06C6A">
        <w:rPr>
          <w:b/>
          <w:bCs/>
          <w:sz w:val="28"/>
          <w:szCs w:val="28"/>
        </w:rPr>
        <w:t>Нужно ли рекламировать "ассортимент"?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Часто задачи решаются за счет "увеличения ассортимента РО". Поэтому мы должны ответить на следующие вопросы в отношении каждого объекта рекламирования: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ФИРМА - надо ли рекламировать не "моно-фирму", а систему фирм (холдинг, корпорацию, дилерскую сеть и т.д.)?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Например, упоминать не "фирму "ТРИЗ-ШАНС", а "Систему консалтинговых фирм "ТРИЗ-ШАНС" или "Систему профессиональных разработчиков, консультантов и преподавателей "ТРИЗ-ШАНС". Или - рекламировать не столько Сбербанк, сколько сеть Сберкасс, присутствующих в каждом городе в большом количестве.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ТОВАР - надо ли рекламировать ассортимент товара? Это бывает особенно важно для рекламы розничных магазинов и оптовых складов.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УСЛУГА - надо ли рекламировать "ассортимент услуг" (в частном случае - дополнительных, сопутствующих услуг)?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КООРДИНАТЫ - надо ли прорекламировать "множество адресов (телефонов и т.д.)" корпорации?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Это может быть удачно, если, скажем, несколько номеров телефонов начинаются одинаково, например, на "595". Если в одном городе присутствует множество подразделений одной фирмы, то можно разработать соответствующий "маршрут прогулки по городу" и т.д.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МАРКА - надо ли рекламировать "ассортимент наименований", например, все 2 000 марочных вин?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ЦЕНА - надо ли рекламировать разнообразие в ценовой политике, например, множество скидок и различные ценовые варианты приобретения?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ФУНКЦИЯ - надо ли рекламировать многообразие функций РО?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КООРДИНАТЫ - надо ли прорекламировать "множество адресов (телефонов и т.д.)" корпорации?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Это может быть удачно, если, скажем, несколько номеров телефонов начинаются одинаково, например, на "595". Если в одном городе присутствует множество подразделений одной фирмы, то можно разработать соответствующий "маршрут прогулки по городу" и т.д.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>ПРИМЕЧАНИЕ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Дробить или объединять?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Если товар и/или услуга просты и понятны, по отношению к ним у целевой группы сложился положительный стереотип, то их рекомендуется объединить с другими аналогичными товарами и/или услугами, но со "сдвинутыми" характеристиками. То есть рекомендуется перейти от рекламы отдельных товаров или услуг к рекламе СИСТЕМЫ товаров или услуг. Например, от рекламы отдельных ценных бумаг - к рекламе ПОРТФЕЛЕЙ разнообразных ценных бумаг; от рекламы отдельных видов косметических средств - к рекламе НАБОРОВ косметики.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Если товар и/или услуга сложны и непонятны (и поэтому по отношению к ним сложился "нулевой" или даже отрицательный стереотип), их рекомендуется "дробить" и рекламировать не весь товар и/или услугу, а какую-то часть. Именно эту "выделенную" (выбранную) часть необходимо сделать понятной.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В случае со страховой компанией: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Услуга - сложная и непонятная, поэтому ее необходимо "дробить".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В результате из одной сложной услуги "страхование квартиры от краж" должен получиться ассортимент разнообразных страховок, простых и понятных. С разными, но взаимодополняющими возможностями и ценами. Каждую из них необходимо рекламировать отдельно. Не исключено, что некоторые из них будут рекламировать не как "выгодные", а "как престижные".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Цена - то же самое, что и услуга. "Дробление" услуги повлечет за собой "дробление" цены, появится много цен. В этом случае лучше рекламировать их не целым ассортиментом, а отдельно каждую цену, но в привязке к конкретной услуге.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Функция - то же самое. </w:t>
      </w:r>
    </w:p>
    <w:p w:rsidR="00A06C6A" w:rsidRPr="00A06C6A" w:rsidRDefault="00A06C6A" w:rsidP="00A06C6A">
      <w:pPr>
        <w:spacing w:before="120"/>
        <w:ind w:firstLine="567"/>
        <w:jc w:val="both"/>
      </w:pPr>
      <w:bookmarkStart w:id="6" w:name="s7"/>
      <w:bookmarkEnd w:id="6"/>
      <w:r w:rsidRPr="00A06C6A">
        <w:t>Шаг 1.6.</w:t>
      </w:r>
    </w:p>
    <w:p w:rsidR="00A06C6A" w:rsidRPr="00A06C6A" w:rsidRDefault="00A06C6A" w:rsidP="00A06C6A">
      <w:pPr>
        <w:spacing w:before="120"/>
        <w:jc w:val="center"/>
        <w:rPr>
          <w:b/>
          <w:bCs/>
          <w:sz w:val="28"/>
          <w:szCs w:val="28"/>
        </w:rPr>
      </w:pPr>
      <w:r w:rsidRPr="00A06C6A">
        <w:rPr>
          <w:b/>
          <w:bCs/>
          <w:sz w:val="28"/>
          <w:szCs w:val="28"/>
        </w:rPr>
        <w:t>Первое описание ситуации в постановке заказчика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(того, что необходимо сделать)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Снова сформулируем задание.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Шаг 1.6.1. Вначале простое описание в свободной форме с использованием данных шагов 1.4 и 1.5.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В случае со страховой компанией объектом рекламы являются: услуга по страхованию квартир граждан, цена на эту услугу, отличительные особенности (функции) этой услуги.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При этом сама услуга нуждается в позиционировании и, в ряде случаев - отстройке от "скрытых конкурентов" - охранных систем. Для отстройки, вероятно, стоит использовать рекламу одной из функций, составляющих услугу, подобно тому, как в известном случае декларируется: "Наши бутылки обрабатываются горячим паром".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Цена нуждается в позиционировании - у потенциальных Клиентов нет никакого эталона для сравнения: что дорого, что дешево, в связи с чем возможна неадекватная реакция на объявленные цены. Поэтому по данной позиции необходимо разработать систему упреждающих контррекламных решений. 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Кроме того, повторим, из одной страховки необходимо сделать гамму разнообразных страховок, с разными, но взаимодополняющими возможностями и ценами. Возможно, некоторые из таких страховок надо будет рекламировать не как "выгодные", а как "престижные".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Шаг 1.6.2. Далее рекомендуется с помощью программы "Приемы журналистики и PR" написать несколько текстовых фрагментов по 6-ти вышеописанным на шаге 1.6.1. позициям, а именно: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Позиционирование услуги по страхованию квартиры.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Отстройка услуги от конкурентов - охранных систем.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Позиционирование одной из функций, составляющих услугу.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Отстройка от конкурентов одной из функций, составляющих услугу.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Позиционирование цены.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Контрреклама, в случае негативной реакции на цены.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>ПРИМЕЧАНИЕ</w:t>
      </w:r>
    </w:p>
    <w:p w:rsidR="00A06C6A" w:rsidRDefault="00A06C6A" w:rsidP="00A06C6A">
      <w:pPr>
        <w:spacing w:before="120"/>
        <w:ind w:firstLine="567"/>
        <w:jc w:val="both"/>
      </w:pPr>
      <w:r w:rsidRPr="00F55060">
        <w:t xml:space="preserve">Шаг 1.6.2. - вспомогательный. Опыт показывает, что параллельная обработка задания "в двух кодах" - табличном и текстовом (на данном этапе даже больше журналистском, чем рекламном) очень помогает рекламисту действительно прояснить ситуацию и, избавившись от закрепляющих сознание терминов, наработать первые образы и т.п. Не исключено, что некоторые из текстов будут использованы в дальнейшем. 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>ОТ РЕДАКЦИИ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>Постановка рекламных задач на этом шаге не заканчивается. Получен лишь предварительный перечень задач, в котором пока нет главного - указания направления в сторону идеального решения. Поэтому следующий шаг Алгоритма - формулирование идеального конечного результата (ИКР)</w:t>
      </w:r>
      <w:r w:rsidR="000B65BC">
        <w:pict>
          <v:shape id="_x0000_i1029" type="#_x0000_t75" alt="Термин ТРИЗ." style="width:4.5pt;height:10.5pt">
            <v:imagedata r:id="rId7" o:title=""/>
          </v:shape>
        </w:pict>
      </w:r>
      <w:r w:rsidRPr="00F55060">
        <w:t xml:space="preserve">, в том числе по запуску вторичной рекламы. Сама ориентация на ИКР помогает в поиске сильных рекламных идей. </w:t>
      </w:r>
    </w:p>
    <w:p w:rsidR="00A06C6A" w:rsidRPr="00755636" w:rsidRDefault="00A06C6A" w:rsidP="00A06C6A">
      <w:pPr>
        <w:spacing w:before="120"/>
        <w:jc w:val="center"/>
        <w:rPr>
          <w:b/>
          <w:bCs/>
          <w:sz w:val="28"/>
          <w:szCs w:val="28"/>
        </w:rPr>
      </w:pPr>
      <w:r w:rsidRPr="00755636">
        <w:rPr>
          <w:b/>
          <w:bCs/>
          <w:sz w:val="28"/>
          <w:szCs w:val="28"/>
        </w:rPr>
        <w:t>Список литературы</w:t>
      </w:r>
    </w:p>
    <w:p w:rsidR="00A06C6A" w:rsidRPr="00F55060" w:rsidRDefault="00A06C6A" w:rsidP="00A06C6A">
      <w:pPr>
        <w:spacing w:before="120"/>
        <w:ind w:firstLine="567"/>
        <w:jc w:val="both"/>
      </w:pPr>
      <w:r w:rsidRPr="00F55060">
        <w:t xml:space="preserve">"РЕКЛАМНОЕ ИЗМЕРЕНИЕ", № 7 (60), 1999 г. </w:t>
      </w:r>
    </w:p>
    <w:p w:rsidR="00E12572" w:rsidRDefault="00E12572">
      <w:bookmarkStart w:id="7" w:name="_GoBack"/>
      <w:bookmarkEnd w:id="7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C6A"/>
    <w:rsid w:val="000B65BC"/>
    <w:rsid w:val="002C2AA4"/>
    <w:rsid w:val="0031418A"/>
    <w:rsid w:val="005A2562"/>
    <w:rsid w:val="00755636"/>
    <w:rsid w:val="00A06C6A"/>
    <w:rsid w:val="00E12572"/>
    <w:rsid w:val="00F5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F21A779E-E83E-4927-964D-F7F34D9E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C6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6C6A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2135</Words>
  <Characters>12175</Characters>
  <Application>Microsoft Office Word</Application>
  <DocSecurity>0</DocSecurity>
  <Lines>101</Lines>
  <Paragraphs>28</Paragraphs>
  <ScaleCrop>false</ScaleCrop>
  <Company>Home</Company>
  <LinksUpToDate>false</LinksUpToDate>
  <CharactersWithSpaces>14282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Вот где задача зарыта</dc:title>
  <dc:subject/>
  <dc:creator>Alena</dc:creator>
  <cp:keywords/>
  <dc:description/>
  <cp:lastModifiedBy>admin</cp:lastModifiedBy>
  <cp:revision>2</cp:revision>
  <dcterms:created xsi:type="dcterms:W3CDTF">2014-02-17T06:00:00Z</dcterms:created>
  <dcterms:modified xsi:type="dcterms:W3CDTF">2014-02-17T06:00:00Z</dcterms:modified>
</cp:coreProperties>
</file>