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CE9" w:rsidRPr="00887EBB" w:rsidRDefault="00A22CE9" w:rsidP="00A22CE9">
      <w:pPr>
        <w:spacing w:before="120"/>
        <w:jc w:val="center"/>
        <w:rPr>
          <w:b/>
          <w:bCs/>
          <w:sz w:val="32"/>
          <w:szCs w:val="32"/>
        </w:rPr>
      </w:pPr>
      <w:r w:rsidRPr="00887EBB">
        <w:rPr>
          <w:b/>
          <w:bCs/>
          <w:sz w:val="32"/>
          <w:szCs w:val="32"/>
        </w:rPr>
        <w:t>Взаимодействия и силы в природе</w:t>
      </w:r>
    </w:p>
    <w:p w:rsidR="00A22CE9" w:rsidRPr="00887EBB" w:rsidRDefault="00A22CE9" w:rsidP="00A22CE9">
      <w:pPr>
        <w:spacing w:before="120"/>
        <w:jc w:val="center"/>
        <w:rPr>
          <w:b/>
          <w:bCs/>
          <w:sz w:val="28"/>
          <w:szCs w:val="28"/>
        </w:rPr>
      </w:pPr>
      <w:r w:rsidRPr="00887EBB">
        <w:rPr>
          <w:b/>
          <w:bCs/>
          <w:sz w:val="28"/>
          <w:szCs w:val="28"/>
        </w:rPr>
        <w:t>Введение</w:t>
      </w:r>
    </w:p>
    <w:p w:rsidR="00A22CE9" w:rsidRDefault="00A22CE9" w:rsidP="00A22CE9">
      <w:pPr>
        <w:spacing w:before="120"/>
        <w:ind w:firstLine="567"/>
        <w:jc w:val="both"/>
      </w:pPr>
      <w:r w:rsidRPr="00887EBB">
        <w:t xml:space="preserve">Современные достижения физики высоких энергий все больше укрепляют представление, что многообразие свойств Природы обусловлено взаимодействующими элементарными частицами. Дать неформальное определение элементарной частицы, по-видимому, невозможно, поскольку речь идет о самых первичных элементах материи. На качественном уровне можно говорить, что истинно элементарными частицами называются физические объекты, которые не имеют составных частей. </w:t>
      </w:r>
    </w:p>
    <w:p w:rsidR="00A22CE9" w:rsidRDefault="00A22CE9" w:rsidP="00A22CE9">
      <w:pPr>
        <w:spacing w:before="120"/>
        <w:ind w:firstLine="567"/>
        <w:jc w:val="both"/>
      </w:pPr>
      <w:r w:rsidRPr="00887EBB">
        <w:t xml:space="preserve">Очевидно, что вопрос об элементарности физических объектов - это в первую очередь вопрос экспериментальный. Например, экспериментально установлено, что молекулы, атомы, атомные ядра имеют внутреннюю структуру, указывающую на наличие составных частей. Поэтому их нельзя считать элементарными частицами. Сравнительно недавно открыто, что такие частицы, как мезоны и барионы, также обладают внутренней структурой и, следовательно, не являются элементарными. В то же время у электрона внутренняя структура никогда не наблюдалась, и, значит, его можно отнести к элементарным частицам. Другим примером элементарной частицы является квант света - фотон. </w:t>
      </w:r>
    </w:p>
    <w:p w:rsidR="00A22CE9" w:rsidRDefault="00A22CE9" w:rsidP="00A22CE9">
      <w:pPr>
        <w:spacing w:before="120"/>
        <w:ind w:firstLine="567"/>
        <w:jc w:val="both"/>
      </w:pPr>
      <w:r w:rsidRPr="00887EBB">
        <w:t xml:space="preserve">Современные экспериментальные данные свидетельствуют, что существует только четыре качественно различных вида взаимодействий, в которых участвуют элементарные частицы. Эти взаимодействия называются фундаментальными, то есть самыми основными, исходными, первичными. Если принять во внимание все многообразие свойств окружающего нас Мира, то кажется совершенно удивительным, что в Природе есть только четыре фундаментальных взаимодействия, ответственных за все явления Природы. </w:t>
      </w:r>
    </w:p>
    <w:p w:rsidR="00A22CE9" w:rsidRDefault="00A22CE9" w:rsidP="00A22CE9">
      <w:pPr>
        <w:spacing w:before="120"/>
        <w:ind w:firstLine="567"/>
        <w:jc w:val="both"/>
      </w:pPr>
      <w:r w:rsidRPr="00887EBB">
        <w:t xml:space="preserve">Помимо качественных различий, фундаментальные взаимодействия отличаются в количественном отношении по силе воздействия, которая характеризуется термином интенсивность. По мере увеличения интенсивности фундаментальные взаимодействия располагаются в следующем порядке: гравитационное, слабое, электромагнитное и сильное. Каждое из этих взаимодействий характеризуется соответствующим параметром, называемым константой связи, численное значение которого определяет интенсивность взаимодействия. </w:t>
      </w:r>
    </w:p>
    <w:p w:rsidR="00A22CE9" w:rsidRPr="00887EBB" w:rsidRDefault="00A22CE9" w:rsidP="00A22CE9">
      <w:pPr>
        <w:spacing w:before="120"/>
        <w:ind w:firstLine="567"/>
        <w:jc w:val="both"/>
      </w:pPr>
      <w:r w:rsidRPr="00887EBB">
        <w:t>Каким образом физические объекты осуществляют фундаментальные взаимодействия между собой? На качественном уровне ответ на этот вопрос выглядит следующим образом. Фундаментальные взаимодействия переносятся квантами.</w:t>
      </w:r>
    </w:p>
    <w:p w:rsidR="00A22CE9" w:rsidRDefault="00A22CE9" w:rsidP="00A22CE9">
      <w:pPr>
        <w:spacing w:before="120"/>
        <w:ind w:firstLine="567"/>
        <w:jc w:val="both"/>
      </w:pPr>
      <w:r w:rsidRPr="00887EBB">
        <w:t xml:space="preserve">При этом в квантовой области фундаментальным взаимодействиям отвечают соответствующие элементарные частицы, называемые элементарными частицами - переносчиками взаимодействий. В процессе взаимодействия физический объект испускает частицы - переносчики взаимодействия, которые поглощаются другим физическим объектом. Это ведет к тому, что объекты как бы чувствуют друг друга, их энергия, характер движения, состояние изменяются, то есть они испытывают взаимное влияние. </w:t>
      </w:r>
    </w:p>
    <w:p w:rsidR="00A22CE9" w:rsidRPr="00887EBB" w:rsidRDefault="00A22CE9" w:rsidP="00A22CE9">
      <w:pPr>
        <w:spacing w:before="120"/>
        <w:ind w:firstLine="567"/>
        <w:jc w:val="both"/>
      </w:pPr>
      <w:r w:rsidRPr="00887EBB">
        <w:t>В современной физике высоких энергий все большее значение приобретает идея объединения фундаментальных взаимодействий. Согласно идеям объединения, в Природе существует только одно единое фундаментальное взаимодействие, проявляющее себя в конкретных ситуациях как гравитационное, или как слабое, или как электромагнитное, или как сильное, или как их некоторая комбинация. Успешной реализацией идей объединения послужило создание ставшей уже стандартной объединенной теории электромагнитных и слабых взаимодействий. Идет работа по развитию единой теории электромагнитных, слабых и сильных взаимодействий, получившей название теории великого объединения. Предпринимаются попытки найти принцип объединения всех четырех фундаментальных взаимодействий.</w:t>
      </w:r>
    </w:p>
    <w:p w:rsidR="00A22CE9" w:rsidRPr="00887EBB" w:rsidRDefault="00A22CE9" w:rsidP="00A22CE9">
      <w:pPr>
        <w:spacing w:before="120"/>
        <w:jc w:val="center"/>
        <w:rPr>
          <w:b/>
          <w:bCs/>
          <w:sz w:val="28"/>
          <w:szCs w:val="28"/>
        </w:rPr>
      </w:pPr>
      <w:r w:rsidRPr="00887EBB">
        <w:rPr>
          <w:b/>
          <w:bCs/>
          <w:sz w:val="28"/>
          <w:szCs w:val="28"/>
        </w:rPr>
        <w:t>Сила тяжести</w:t>
      </w:r>
    </w:p>
    <w:p w:rsidR="00A22CE9" w:rsidRPr="00887EBB" w:rsidRDefault="00A22CE9" w:rsidP="00A22CE9">
      <w:pPr>
        <w:spacing w:before="120"/>
        <w:ind w:firstLine="567"/>
        <w:jc w:val="both"/>
      </w:pPr>
      <w:r w:rsidRPr="00887EBB">
        <w:t>Силой тяжести называют равнодействующую двух сил - силы ньютоновского притяжения всей массой Земли и центробежной силы, возникающей вследствие суточного вращения Земли. Отнесенные к единице массы, эти силы характеризуются ускорениями силы тяжести g=F/m, ньютоновского притяжения f=Fн/m и центробежным P=P/m. Ускорение силы тяжести равно геометрической сумме ускорения притяжения и центробежного ускорения. Обычно в гравиметрии, когда говорят "сила тяжести", подразумевают именно ускорение силы тяжести.</w:t>
      </w:r>
    </w:p>
    <w:p w:rsidR="00A22CE9" w:rsidRPr="00887EBB" w:rsidRDefault="00A22CE9" w:rsidP="00A22CE9">
      <w:pPr>
        <w:spacing w:before="120"/>
        <w:jc w:val="center"/>
        <w:rPr>
          <w:b/>
          <w:bCs/>
          <w:sz w:val="28"/>
          <w:szCs w:val="28"/>
        </w:rPr>
      </w:pPr>
      <w:r w:rsidRPr="00887EBB">
        <w:rPr>
          <w:b/>
          <w:bCs/>
          <w:sz w:val="28"/>
          <w:szCs w:val="28"/>
        </w:rPr>
        <w:t>Гравитационное взаимодействие</w:t>
      </w:r>
    </w:p>
    <w:p w:rsidR="00A22CE9" w:rsidRDefault="00A22CE9" w:rsidP="00A22CE9">
      <w:pPr>
        <w:spacing w:before="120"/>
        <w:ind w:firstLine="567"/>
        <w:jc w:val="both"/>
      </w:pPr>
      <w:r w:rsidRPr="00887EBB">
        <w:t xml:space="preserve">Это взаимодействие носит универсальный характер, в нем участвуют все виды материи, все объекты природы, все элементарные частицы! Общепринятой классической (не квантовой) теорией гравитационного взаимодействия является эйнштейновская общая теория относительности. Гравитация определяет движение планет в звездных системах, играет важную роль в процессах, протекающих в звездах, управляет эволюцией Вселенной, в земных условиях проявляет себя как сила взаимного притяжения. Конечно, мы перечислили только небольшое число примеров из огромного списка эффектов гравитации. </w:t>
      </w:r>
    </w:p>
    <w:p w:rsidR="00A22CE9" w:rsidRDefault="00A22CE9" w:rsidP="00A22CE9">
      <w:pPr>
        <w:spacing w:before="120"/>
        <w:ind w:firstLine="567"/>
        <w:jc w:val="both"/>
      </w:pPr>
      <w:r w:rsidRPr="00887EBB">
        <w:t xml:space="preserve">Согласно общей теории относительности, гравитация связана с кривизной пространства-времени и описывается в терминах так называемой римановой геометрии. В настоящее время все экспериментальные и наблюдательные данные о гравитации укладываются в рамки общей теории относительности. Однако данные о сильных гравитационных полях по существу отсутствуют, поэтому экспериментальные аспекты этой теории содержат много вопросов. Такая ситуация порождает появление различных альтернативных теорий гравитации, предсказания которых практически неотличимы от предсказаний общей теории относительности для физических эффектов в Солнечной системе, но ведут к другим следствиям в сильных гравитационных полях. </w:t>
      </w:r>
    </w:p>
    <w:p w:rsidR="00A22CE9" w:rsidRDefault="00A22CE9" w:rsidP="00A22CE9">
      <w:pPr>
        <w:spacing w:before="120"/>
        <w:ind w:firstLine="567"/>
        <w:jc w:val="both"/>
      </w:pPr>
      <w:r w:rsidRPr="00887EBB">
        <w:t xml:space="preserve">Если пренебречь всеми релятивистскими эффектами и ограничиться слабыми стационарными гравитационными полями, то общая теория относительности сводится к ньютоновской теории всемирного тяготения. В этом случае, как известно, потенциальная энергия взаимодействия двух точечных частиц с массами m1 и m2 дается соотношением </w:t>
      </w:r>
    </w:p>
    <w:p w:rsidR="00A22CE9" w:rsidRDefault="00A977BF" w:rsidP="00A22CE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75pt;height:30pt">
            <v:imagedata r:id="rId4" o:title=""/>
          </v:shape>
        </w:pict>
      </w:r>
    </w:p>
    <w:p w:rsidR="00A22CE9" w:rsidRDefault="00A22CE9" w:rsidP="00A22CE9">
      <w:pPr>
        <w:spacing w:before="120"/>
        <w:ind w:firstLine="567"/>
        <w:jc w:val="both"/>
      </w:pPr>
      <w:r w:rsidRPr="00887EBB">
        <w:t xml:space="preserve">где r - расстояние между частицами, G - ньютоновская гравитационная постоянная, играющая роль константы гравитационного взаимодействия. Данное соотношение показывает, что потенциальная энергия взаимодействия V(r) отлична от нуля при любом конечном r и спадает к нулю очень медленно. По этой причине говорят, что гравитационное взаимодействие является дальнодействующим. </w:t>
      </w:r>
    </w:p>
    <w:p w:rsidR="00A22CE9" w:rsidRPr="00887EBB" w:rsidRDefault="00A22CE9" w:rsidP="00A22CE9">
      <w:pPr>
        <w:spacing w:before="120"/>
        <w:ind w:firstLine="567"/>
        <w:jc w:val="both"/>
      </w:pPr>
      <w:r w:rsidRPr="00887EBB">
        <w:t xml:space="preserve">Из многих физических предсказаний общей теории относительности отметим три. Теоретически установлено, что гравитационные возмущения могут распространяться в пространстве в виде волн, называемых гравитационными. </w:t>
      </w:r>
    </w:p>
    <w:p w:rsidR="00A22CE9" w:rsidRDefault="00A22CE9" w:rsidP="00A22CE9">
      <w:pPr>
        <w:spacing w:before="120"/>
        <w:ind w:firstLine="567"/>
        <w:jc w:val="both"/>
      </w:pPr>
      <w:r w:rsidRPr="00887EBB">
        <w:t xml:space="preserve">Распространяющиеся слабые гравитационные возмущения во многом аналогичны электромагнитным волнам. Их скорость равна скорости света, они имеют два состояния поляризации, для них характерны явления интерференции и дифракции. Однако в силу чрезвычайно слабого взаимодействия гравитационных волн с веществом их прямое экспериментальное наблюдение до сих пор не было возможно. Тем не менее данные некоторых астрономических наблюдений по потере энергии в системах двойных звезд свидетельствуют о возможном существовании гравитационных волн в природе. </w:t>
      </w:r>
    </w:p>
    <w:p w:rsidR="00A22CE9" w:rsidRDefault="00A22CE9" w:rsidP="00A22CE9">
      <w:pPr>
        <w:spacing w:before="120"/>
        <w:ind w:firstLine="567"/>
        <w:jc w:val="both"/>
      </w:pPr>
      <w:r w:rsidRPr="00887EBB">
        <w:t xml:space="preserve">Теоретическое исследование условий равновесия звезд в рамках общей теории относительности показывает, что при определенных условиях достаточно массивные звезды могут начать катастрофически сжиматься. Это оказывается возможным на достаточно поздних стадиях эволюции звезды, когда внутреннее давление, обусловленное процессами, ответственными за светимость звезды, не в состоянии уравновесить давление сил тяготения, стремящихся сжать звезду. В результате процесс сжатия уже ничем не может быть остановлен. Описанное физическое явление, предсказанное теоретически в рамках общей теории относительности, получило название гравитационного коллапса. Исследования показали, что если радиус звезды становится меньше так называемого гравитационного радиуса </w:t>
      </w:r>
    </w:p>
    <w:p w:rsidR="00A22CE9" w:rsidRDefault="00A22CE9" w:rsidP="00A22CE9">
      <w:pPr>
        <w:spacing w:before="120"/>
        <w:ind w:firstLine="567"/>
        <w:jc w:val="both"/>
      </w:pPr>
      <w:r w:rsidRPr="00887EBB">
        <w:t xml:space="preserve">Rg = 2GM / c2, </w:t>
      </w:r>
    </w:p>
    <w:p w:rsidR="00A22CE9" w:rsidRPr="00887EBB" w:rsidRDefault="00A22CE9" w:rsidP="00A22CE9">
      <w:pPr>
        <w:spacing w:before="120"/>
        <w:ind w:firstLine="567"/>
        <w:jc w:val="both"/>
      </w:pPr>
      <w:r w:rsidRPr="00887EBB">
        <w:t>где M - масса звезды, а c - скорость света, то для внешнего наблюдателя звезда гаснет. Никакая информация о процессах, идущих в этой звезде, не может достичь внешнего наблюдателя. При этом тела, падающие на звезду, свободно пересекают гравитационный радиус. Если в качестве такого тела подразумевается наблюдатель, то ничего, кроме усиления гравитации, он не заметит. Таким образом, возникает область пространства, в которую можно попасть, но из которой ничего не может выйти, включая световой луч. Подобная область пространства называется черной дырой. Существование черных дыр является одним из теоретических предсказаний общей теории относительности, некоторые альтернативные теории гравитации построены именно так, что они запрещают такого типа явления. В связи с этим вопрос о реальности черных дыр имеет исключительно важное значение. В настоящее время имеются наблюдательные данные, свидетельствующие о наличии черных дыр во Вселенной.</w:t>
      </w:r>
    </w:p>
    <w:p w:rsidR="00A22CE9" w:rsidRDefault="00A22CE9" w:rsidP="00A22CE9">
      <w:pPr>
        <w:spacing w:before="120"/>
        <w:ind w:firstLine="567"/>
        <w:jc w:val="both"/>
      </w:pPr>
      <w:r w:rsidRPr="00887EBB">
        <w:t xml:space="preserve">В рамках общей теории относительности впервые удалось сформулировать проблему эволюции Вселенной. Тем самым Вселенная в целом становится не предметом спекулятивных рассуждений, а объектом физической науки. Раздел физики, предметом которого является Вселенная в целом, называется космологией. В настоящее время считается твердо установленным, что мы живем в расширяющейся Вселенной. </w:t>
      </w:r>
    </w:p>
    <w:p w:rsidR="00A22CE9" w:rsidRPr="00887EBB" w:rsidRDefault="00A22CE9" w:rsidP="00A22CE9">
      <w:pPr>
        <w:spacing w:before="120"/>
        <w:ind w:firstLine="567"/>
        <w:jc w:val="both"/>
      </w:pPr>
      <w:r w:rsidRPr="00887EBB">
        <w:t>Современная картина эволюции Вселенной основывается на представлении о том, что Вселенная, включая такие ее атрибуты, как пространство и время, возникла в результате особого физического явления, называемого Большой Взрыв, и с тех пор расширяется. Согласно теории эволюции Вселенной, расстояния между далекими галактиками должны увеличиваться со временем, и вся Вселенная должна быть заполнена тепловым излучением с температурой порядка 3 K. Эти предсказания теории находятся в прекрасном соответствии с данными астрономических наблюдений. При этом оценки показывают, что возраст Вселенной, то есть время, прошедшее с момента Большого Взрыва, составляет порядка 10 млрд лет. Что касается деталей Большого Взрыва, то это явление слабо изучено и можно говорить о загадке Большого Взрыва как о вызове физической науке в целом. Не исключено, что объяснение механизма Большого Взрыва связано с новыми, пока еще неизвестными законами Природы. Общепринятый современный взгляд на возможное решение проблемы Большого Взрыва основывается на идее объединения теории гравитации и квантовой механики.</w:t>
      </w:r>
    </w:p>
    <w:p w:rsidR="00A22CE9" w:rsidRPr="00887EBB" w:rsidRDefault="00A22CE9" w:rsidP="00A22CE9">
      <w:pPr>
        <w:spacing w:before="120"/>
        <w:jc w:val="center"/>
        <w:rPr>
          <w:b/>
          <w:bCs/>
          <w:sz w:val="28"/>
          <w:szCs w:val="28"/>
        </w:rPr>
      </w:pPr>
      <w:r w:rsidRPr="00887EBB">
        <w:rPr>
          <w:b/>
          <w:bCs/>
          <w:sz w:val="28"/>
          <w:szCs w:val="28"/>
        </w:rPr>
        <w:t>Слабое взаимодействие</w:t>
      </w:r>
    </w:p>
    <w:p w:rsidR="00A22CE9" w:rsidRDefault="00A22CE9" w:rsidP="00A22CE9">
      <w:pPr>
        <w:spacing w:before="120"/>
        <w:ind w:firstLine="567"/>
        <w:jc w:val="both"/>
      </w:pPr>
      <w:r w:rsidRPr="00887EBB">
        <w:t>Это взаимодействие является наиболее слабым из фундаментальных взаимодействий, экспериментально наблюдаемых в распадах элементарных частиц, где принципиально существенными являются квантовые эффекты. Напомним, что квантовые проявления гравитационного взаимодействия никогда не наблюдались. Слабое взаимодействие выделяется с помощью следующего правила: если в процессе взаимодействия участвует элементарная частица, называемая нейтрино (или антинейтрино), то данное взаимодействие является слабым.</w:t>
      </w:r>
    </w:p>
    <w:p w:rsidR="00A22CE9" w:rsidRDefault="00A22CE9" w:rsidP="00A22CE9">
      <w:pPr>
        <w:spacing w:before="120"/>
        <w:ind w:firstLine="567"/>
        <w:jc w:val="both"/>
      </w:pPr>
      <w:r w:rsidRPr="00887EBB">
        <w:t>Слабое взаимодействие гораздо интенсивнее гравитационного.</w:t>
      </w:r>
    </w:p>
    <w:p w:rsidR="00A22CE9" w:rsidRDefault="00A22CE9" w:rsidP="00A22CE9">
      <w:pPr>
        <w:spacing w:before="120"/>
        <w:ind w:firstLine="567"/>
        <w:jc w:val="both"/>
      </w:pPr>
      <w:r w:rsidRPr="00887EBB">
        <w:t xml:space="preserve">Слабое взаимодействие в отличие от гравитационного является короткодействующим. Это означает, что слабое взаимодействие между частицами начинает действовать, только если частицы находятся достаточно близко друг к другу. Если же расстояние между частицами превосходит некоторую величину, называемую характерным радиусом взаимодействия, слабое взаимодействие не проявляет себя. Экспериментально установлено, что характерный радиус слабого взаимодействия порядка 10-15 см, то есть слабое взаимодействие, сосредоточен на расстояниях меньше размеров атомного ядра. </w:t>
      </w:r>
    </w:p>
    <w:p w:rsidR="00A22CE9" w:rsidRDefault="00A22CE9" w:rsidP="00A22CE9">
      <w:pPr>
        <w:spacing w:before="120"/>
        <w:ind w:firstLine="567"/>
        <w:jc w:val="both"/>
      </w:pPr>
      <w:r w:rsidRPr="00887EBB">
        <w:t xml:space="preserve">Почему можно говорить о слабом взаимодействии как о независимом виде фундаментальных взаимодействий? Ответ прост. Установлено, что есть процессы превращений элементарных частиц, которые не сводятся к гравитационным, электромагнитным и сильным взаимодействиям. Хороший пример, показывающий, что существуют три качественно различных взаимодействия в ядерных явлениях, связан с радиоактивностью. Эксперименты указывают на наличие трех различных видов радиоактивности: a-,b и g-радиоактивных распадов. При этом a-распад обусловлен сильным взаимодействием, g-распад - электромагнитным. Оставшийся b-распад не может быть объяснен электромагнитным и сильным взаимодействиями, и мы вынуждены принять, что есть еще одно фундаментальное взаимодействие, названное слабым. В общем случае необходимость введения слабого взаимодействия обусловлена тем, что в природе происходят процессы, в которых электромагнитные и сильные распады запрещены законами сохранения. </w:t>
      </w:r>
    </w:p>
    <w:p w:rsidR="00A22CE9" w:rsidRPr="00887EBB" w:rsidRDefault="00A22CE9" w:rsidP="00A22CE9">
      <w:pPr>
        <w:spacing w:before="120"/>
        <w:ind w:firstLine="567"/>
        <w:jc w:val="both"/>
      </w:pPr>
      <w:r w:rsidRPr="00887EBB">
        <w:t>Хотя слабое взаимодействие существенно сосредоточено внутри ядра, оно имеет определенные макроскопические проявления. Как мы уже отмечали, оно связано с процессом b-радиоактивности. Кроме того, слабое взаимодействие играет важную роль в так называемых термоядерных реакциях, ответственных за механизм энерговыделения в звездах.</w:t>
      </w:r>
    </w:p>
    <w:p w:rsidR="00A22CE9" w:rsidRPr="00887EBB" w:rsidRDefault="00A22CE9" w:rsidP="00A22CE9">
      <w:pPr>
        <w:spacing w:before="120"/>
        <w:ind w:firstLine="567"/>
        <w:jc w:val="both"/>
      </w:pPr>
      <w:r w:rsidRPr="00887EBB">
        <w:t>Удивительнейшим свойством слабого взаимодействия является существование процессов, в которых проявляется зеркальная асимметрия. На первый взгляд кажется очевидным, что разница между понятиями левое и правое условна. Действительно, процессы гравитационного, электромагнитного и сильного взаимодействия инвариантны относительно пространственной инверсии, осуществляющей зеркальное отражение. Говорят, что в таких процессах сохраняется пространственная четность P. Однако экспериментально установлено, что слабые процессы могут протекать с несохранением пространственной четности и, следовательно, как бы чувствуют разницу между левым и правым. В настоящее время имеются твердые экспериментальные доказательства, что несохранение четности в слабых взаимодействиях носит универсальный характер, оно проявляет себя не только в распадах элементарных частиц, но и в ядерных и даже атомных явлениях. Следует признать, что зеркальная асимметрия представляет собой свойство Природы на самом фундаментальном уровне.</w:t>
      </w:r>
    </w:p>
    <w:p w:rsidR="00A22CE9" w:rsidRDefault="00A22CE9" w:rsidP="00A22CE9">
      <w:pPr>
        <w:spacing w:before="120"/>
        <w:ind w:firstLine="567"/>
        <w:jc w:val="both"/>
      </w:pPr>
      <w:r w:rsidRPr="00887EBB">
        <w:t xml:space="preserve">В электромагнитном взаимодействии участвуют все заряженные тела, все заряженные элементарные частицы. В этом смысле оно достаточно универсально. Классической теорией электромагнитного взаимодействия является максвелловская электродинамика. В качестве константы связи принимается заряд электрона e. </w:t>
      </w:r>
    </w:p>
    <w:p w:rsidR="00A22CE9" w:rsidRDefault="00A22CE9" w:rsidP="00A22CE9">
      <w:pPr>
        <w:spacing w:before="120"/>
        <w:ind w:firstLine="567"/>
        <w:jc w:val="both"/>
      </w:pPr>
      <w:r w:rsidRPr="00887EBB">
        <w:t>Если рассмотреть два покоящихся точечных заряда q1 и q2 , то их электромагнитное взаимодействие сведется к известной электростатической силе. Это означает, что взаимодействие является дальнодействующим и медленно спадает с ростом расстояния между зарядами. Заряженная частица испускает фотон, в силу чего состояние ее движения изменяется. Другая частица поглощает этот фотон и также изменяет состояние своего движения. В результате частицы как бы чувствуют наличие друг друга. Хорошо известно, что электрический заряд является размерной величиной. Удобно ввести безразмерную константу связи электромагнитного взаимодействия. Для этого надо использовать фундаментальные постоянные</w:t>
      </w:r>
      <w:r>
        <w:t xml:space="preserve"> </w:t>
      </w:r>
      <w:r w:rsidRPr="00887EBB">
        <w:t xml:space="preserve">и c. В результате приходим к следующей безразмерной константе связи, называемой в атомной физике постоянной тонкой структуры </w:t>
      </w:r>
    </w:p>
    <w:p w:rsidR="00A22CE9" w:rsidRDefault="00A22CE9" w:rsidP="00A22CE9">
      <w:pPr>
        <w:spacing w:before="120"/>
        <w:ind w:firstLine="567"/>
        <w:jc w:val="both"/>
      </w:pPr>
      <w:r w:rsidRPr="00887EBB">
        <w:t xml:space="preserve">Легко заметить, что данная константа значительно превышает константы гравитационного и слабого взаимодействий. </w:t>
      </w:r>
    </w:p>
    <w:p w:rsidR="00A22CE9" w:rsidRDefault="00A22CE9" w:rsidP="00A22CE9">
      <w:pPr>
        <w:spacing w:before="120"/>
        <w:ind w:firstLine="567"/>
        <w:jc w:val="both"/>
      </w:pPr>
      <w:r w:rsidRPr="00887EBB">
        <w:t xml:space="preserve">С современной точки зрения электромагнитное и слабое взаимодействия представляют собой различные стороны единого электрослабого взаимодействия. Создана объединенная теория электрослабого взаимодействия - теория Вайнберга-Салама-Глэшоу, объясняющая с единых позиций все аспекты электромагнитных и слабых взаимодействий. Можно ли понять на качественном уровне, как происходит разделение объединенного взаимодействия на отдельные, как бы независимые взаимодействия? </w:t>
      </w:r>
    </w:p>
    <w:p w:rsidR="00A22CE9" w:rsidRPr="00887EBB" w:rsidRDefault="00A22CE9" w:rsidP="00A22CE9">
      <w:pPr>
        <w:spacing w:before="120"/>
        <w:ind w:firstLine="567"/>
        <w:jc w:val="both"/>
      </w:pPr>
      <w:r w:rsidRPr="00887EBB">
        <w:t>Пока характерные энергии достаточно малы, электромагнитное и слабое взаимодействия отделены и не влияют друг на друга. С ростом энергии начинается их взаимовлияние, и при достаточно больших энергиях эти взаимодействия сливаются в единое электрослабое взаимодействие. Характерная энергия объединения оценивается по порядку величины как 102 ГэВ (ГэВ - это сокращенное от гигаэлектрон-вольт, 1 ГэВ = 109 эВ, 1 эВ = 1.6·10-12 эрг = 1.6·1019 Дж). Для сравнения отметим, что характерная энергия электрона в основном состоянии атома водорода порядка 10-8 ГэВ, характерная энергия связи атомного ядра порядка 10-2 ГэВ, характерная энергия связи твердого тела порядка 10-10 ГэВ. Таким образом, характерная энергия объединения электромагнитных и слабых взаимодействий огромна по сравнению с характерными энергиями в атомной и ядерной физике. По этой причине электромагнитное и слабое взаимодействия не проявляют в обычных физических явлениях своей единой сущности.</w:t>
      </w:r>
    </w:p>
    <w:p w:rsidR="00A22CE9" w:rsidRPr="00887EBB" w:rsidRDefault="00A22CE9" w:rsidP="00A22CE9">
      <w:pPr>
        <w:spacing w:before="120"/>
        <w:jc w:val="center"/>
        <w:rPr>
          <w:b/>
          <w:bCs/>
          <w:sz w:val="28"/>
          <w:szCs w:val="28"/>
        </w:rPr>
      </w:pPr>
      <w:r w:rsidRPr="00887EBB">
        <w:rPr>
          <w:b/>
          <w:bCs/>
          <w:sz w:val="28"/>
          <w:szCs w:val="28"/>
        </w:rPr>
        <w:t>Сильное взаимодействие</w:t>
      </w:r>
    </w:p>
    <w:p w:rsidR="00A22CE9" w:rsidRDefault="00A22CE9" w:rsidP="00A22CE9">
      <w:pPr>
        <w:spacing w:before="120"/>
        <w:ind w:firstLine="567"/>
        <w:jc w:val="both"/>
      </w:pPr>
      <w:r w:rsidRPr="00887EBB">
        <w:t xml:space="preserve">Сильное взаимодействие ответственно за устойчивость атомных ядер. Поскольку атомные ядра большинства химических элементов стабильны, то ясно, что взаимодействие, которое удерживает их от распада, должно быть достаточно сильным. Хорошо известно, что ядра состоят из протонов и нейтронов. Чтобы положительно заряженные протоны не разлетелись в разные стороны, необходимо наличие сил притяжения между ними, превосходящих силы электростатического отталкивания. Именно сильное взаимодействие является ответственным за эти силы притяжения. </w:t>
      </w:r>
    </w:p>
    <w:p w:rsidR="00A22CE9" w:rsidRPr="00887EBB" w:rsidRDefault="00A22CE9" w:rsidP="00A22CE9">
      <w:pPr>
        <w:spacing w:before="120"/>
        <w:ind w:firstLine="567"/>
        <w:jc w:val="both"/>
      </w:pPr>
      <w:r w:rsidRPr="00887EBB">
        <w:t>Характерной чертой сильного взаимодействия является его зарядовая независимость. Ядерные силы притяжения между протонами, между нейтронами и между протоном и нейтроном по существу одинаковы. Отсюда следует, что с точки зрения сильных взаимодействий протон и нейтрон неотличимы и для них используется единый термин нуклон, то есть частица ядра.</w:t>
      </w:r>
    </w:p>
    <w:p w:rsidR="00A22CE9" w:rsidRPr="00887EBB" w:rsidRDefault="00A22CE9" w:rsidP="00A22CE9">
      <w:pPr>
        <w:spacing w:before="120"/>
        <w:jc w:val="center"/>
        <w:rPr>
          <w:b/>
          <w:bCs/>
          <w:sz w:val="28"/>
          <w:szCs w:val="28"/>
        </w:rPr>
      </w:pPr>
      <w:r w:rsidRPr="00887EBB">
        <w:rPr>
          <w:b/>
          <w:bCs/>
          <w:sz w:val="28"/>
          <w:szCs w:val="28"/>
        </w:rPr>
        <w:t>Заключение</w:t>
      </w:r>
    </w:p>
    <w:p w:rsidR="00A22CE9" w:rsidRDefault="00A22CE9" w:rsidP="00A22CE9">
      <w:pPr>
        <w:spacing w:before="120"/>
        <w:ind w:firstLine="567"/>
        <w:jc w:val="both"/>
      </w:pPr>
      <w:r w:rsidRPr="00887EBB">
        <w:t xml:space="preserve">Итак, мы сделали обзор основных сведений, касающихся четырех фундаментальных взаимодействий Природы. Кратко описаны микроскопические и макроскопические проявления этих взаимодействий, картина физических явлений, в которых они играют важную роль. </w:t>
      </w:r>
    </w:p>
    <w:p w:rsidR="00A22CE9" w:rsidRDefault="00A22CE9" w:rsidP="00A22CE9">
      <w:pPr>
        <w:spacing w:before="120"/>
        <w:ind w:firstLine="567"/>
        <w:jc w:val="both"/>
      </w:pPr>
      <w:r w:rsidRPr="00887EBB">
        <w:t xml:space="preserve">Везде, где это было возможно, мы старались проследить тенденцию объединения, отметить общие черты фундаментальных взаимодействий, привести данные о характерных масштабах явлений. Конечно, излагаемый здесь материал не претендует на полноту рассмотрения и не содержит многих важных деталей, необходимых для систематического изложения. Подробное описание затронутых нами вопросов требует использования всего арсенала методов современной теоретической физики высоких энергий и выходит за рамки данной статьи, научно-популярной литературы. Нашей целью было изложение общей картины достижений современной теоретической физики высоких энергий, тенденции ее развития. Мы стремились вызвать интерес читателя к самостоятельному, более подробному изучению материала. Конечно, при таком подходе неизбежны определенные огрубления. </w:t>
      </w:r>
    </w:p>
    <w:p w:rsidR="00A22CE9" w:rsidRPr="00887EBB" w:rsidRDefault="00A22CE9" w:rsidP="00A22CE9">
      <w:pPr>
        <w:spacing w:before="120"/>
        <w:ind w:firstLine="567"/>
        <w:jc w:val="both"/>
      </w:pPr>
      <w:r w:rsidRPr="00887EBB">
        <w:t>Предлагаемый список литературы позволяет более подготовленному читателю углубить свое представление о вопросах, рассмотренных в статье.</w:t>
      </w:r>
    </w:p>
    <w:p w:rsidR="00A22CE9" w:rsidRPr="00887EBB" w:rsidRDefault="00A22CE9" w:rsidP="00A22CE9">
      <w:pPr>
        <w:spacing w:before="120"/>
        <w:jc w:val="center"/>
        <w:rPr>
          <w:b/>
          <w:bCs/>
          <w:sz w:val="28"/>
          <w:szCs w:val="28"/>
        </w:rPr>
      </w:pPr>
      <w:r w:rsidRPr="00887EBB">
        <w:rPr>
          <w:b/>
          <w:bCs/>
          <w:sz w:val="28"/>
          <w:szCs w:val="28"/>
        </w:rPr>
        <w:t>Список литературы</w:t>
      </w:r>
    </w:p>
    <w:p w:rsidR="00A22CE9" w:rsidRDefault="00A22CE9" w:rsidP="00A22CE9">
      <w:pPr>
        <w:spacing w:before="120"/>
        <w:ind w:firstLine="567"/>
        <w:jc w:val="both"/>
      </w:pPr>
      <w:r w:rsidRPr="00887EBB">
        <w:t xml:space="preserve">1. Окунь Л. Б. Физика элементарных частиц. М.: Наука, 1984. </w:t>
      </w:r>
    </w:p>
    <w:p w:rsidR="00A22CE9" w:rsidRDefault="00A22CE9" w:rsidP="00A22CE9">
      <w:pPr>
        <w:spacing w:before="120"/>
        <w:ind w:firstLine="567"/>
        <w:jc w:val="both"/>
      </w:pPr>
      <w:r w:rsidRPr="00887EBB">
        <w:t xml:space="preserve">2. Новиков И. Д. Как взорвалась Вселенная. М.: Наука, 1988. </w:t>
      </w:r>
    </w:p>
    <w:p w:rsidR="00A22CE9" w:rsidRDefault="00A22CE9" w:rsidP="00A22CE9">
      <w:pPr>
        <w:spacing w:before="120"/>
        <w:ind w:firstLine="567"/>
        <w:jc w:val="both"/>
      </w:pPr>
      <w:r w:rsidRPr="00887EBB">
        <w:t xml:space="preserve">3. Фридман Д., ван. Ньювенхейзен П. // Успехи физ. наук. 1979. </w:t>
      </w:r>
    </w:p>
    <w:p w:rsidR="00A22CE9" w:rsidRDefault="00A22CE9" w:rsidP="00A22CE9">
      <w:pPr>
        <w:spacing w:before="120"/>
        <w:ind w:firstLine="567"/>
        <w:jc w:val="both"/>
      </w:pPr>
      <w:r w:rsidRPr="00887EBB">
        <w:t>4. Бергман П. Загадка гравитации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CE9"/>
    <w:rsid w:val="00073F33"/>
    <w:rsid w:val="00095BA6"/>
    <w:rsid w:val="0031418A"/>
    <w:rsid w:val="005A2562"/>
    <w:rsid w:val="00887EBB"/>
    <w:rsid w:val="00A22CE9"/>
    <w:rsid w:val="00A44D32"/>
    <w:rsid w:val="00A977B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80355D2-0F56-4509-989B-49DFB5F5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C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22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2745</Words>
  <Characters>15647</Characters>
  <Application>Microsoft Office Word</Application>
  <DocSecurity>0</DocSecurity>
  <Lines>130</Lines>
  <Paragraphs>36</Paragraphs>
  <ScaleCrop>false</ScaleCrop>
  <Company>Home</Company>
  <LinksUpToDate>false</LinksUpToDate>
  <CharactersWithSpaces>18356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Взаимодействия и силы в природе</dc:title>
  <dc:subject/>
  <dc:creator>Alena</dc:creator>
  <cp:keywords/>
  <dc:description/>
  <cp:lastModifiedBy>admin</cp:lastModifiedBy>
  <cp:revision>2</cp:revision>
  <dcterms:created xsi:type="dcterms:W3CDTF">2014-02-16T18:18:00Z</dcterms:created>
  <dcterms:modified xsi:type="dcterms:W3CDTF">2014-02-16T18:18:00Z</dcterms:modified>
</cp:coreProperties>
</file>