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6AE" w:rsidRDefault="00BA66AE">
      <w:pPr>
        <w:spacing w:line="360" w:lineRule="auto"/>
        <w:ind w:firstLine="720"/>
        <w:jc w:val="both"/>
        <w:rPr>
          <w:sz w:val="28"/>
        </w:rPr>
      </w:pPr>
      <w:r>
        <w:rPr>
          <w:sz w:val="28"/>
        </w:rPr>
        <w:t>Анализ финансовых результатов является одним из важных аспектов исследования хозяйственной деятельности предприятия. Изучение состава и структуры факторного анализа результата от реализации необходимы для ретроспективного анализа финансовых показателей, экономического прогнозирования.</w:t>
      </w:r>
    </w:p>
    <w:p w:rsidR="00BA66AE" w:rsidRDefault="00BA66AE">
      <w:pPr>
        <w:spacing w:line="360" w:lineRule="auto"/>
        <w:ind w:firstLine="720"/>
        <w:jc w:val="both"/>
        <w:rPr>
          <w:sz w:val="28"/>
        </w:rPr>
      </w:pPr>
      <w:r>
        <w:rPr>
          <w:sz w:val="28"/>
        </w:rPr>
        <w:t>Основы информационной базы для анализа финансовых результатов составляет "Отчет о прибылях и убытках". Идеальным должен быть отчет, основой которого является выручка от реализации и в котором дается разбивка расходов как по функциям, так и по местам возникновения затрат.</w:t>
      </w:r>
    </w:p>
    <w:p w:rsidR="00BA66AE" w:rsidRDefault="00BA66AE">
      <w:pPr>
        <w:spacing w:line="360" w:lineRule="auto"/>
        <w:ind w:firstLine="720"/>
        <w:jc w:val="both"/>
        <w:rPr>
          <w:sz w:val="28"/>
        </w:rPr>
      </w:pPr>
      <w:r>
        <w:rPr>
          <w:sz w:val="28"/>
        </w:rPr>
        <w:t>Российская форма отчета о прибылях и убытках имеет целый ряд недостатков, осложняющих анализ финансовых результатов.</w:t>
      </w:r>
    </w:p>
    <w:p w:rsidR="00BA66AE" w:rsidRDefault="00BA66AE">
      <w:pPr>
        <w:spacing w:line="360" w:lineRule="auto"/>
        <w:ind w:firstLine="720"/>
        <w:jc w:val="both"/>
        <w:rPr>
          <w:sz w:val="28"/>
        </w:rPr>
      </w:pPr>
      <w:r>
        <w:rPr>
          <w:sz w:val="28"/>
        </w:rPr>
        <w:t>Главный недостаток – типовая форма отчета, обязывающая предприятия отражать разнородные расходы и доходы, непосредственно не связанные с реализацией, по строкам отчета, установленным для прочих операционных (внереализационных) доходов и расходов.</w:t>
      </w:r>
    </w:p>
    <w:p w:rsidR="00BA66AE" w:rsidRDefault="00BA66AE">
      <w:pPr>
        <w:spacing w:line="360" w:lineRule="auto"/>
        <w:ind w:firstLine="720"/>
        <w:jc w:val="both"/>
        <w:rPr>
          <w:sz w:val="28"/>
        </w:rPr>
      </w:pPr>
      <w:r>
        <w:rPr>
          <w:sz w:val="28"/>
        </w:rPr>
        <w:t>Так, в состав операционных доходов и расходов объединены данные по операциям, отражающим движение имущества организации, курсовые разницы, а также налоги и сборы, причитающиеся к уплате за счет финансовых результатов.</w:t>
      </w:r>
    </w:p>
    <w:p w:rsidR="00BA66AE" w:rsidRDefault="00BA66AE">
      <w:pPr>
        <w:spacing w:line="360" w:lineRule="auto"/>
        <w:ind w:firstLine="720"/>
        <w:jc w:val="both"/>
        <w:rPr>
          <w:sz w:val="28"/>
        </w:rPr>
      </w:pPr>
      <w:r>
        <w:rPr>
          <w:sz w:val="28"/>
        </w:rPr>
        <w:t>Необходимым условием проведения качественного анализа финансовых результатов является отделение стабильных составляющих доходов и расходов от случайных, неповторяющихся и неустойчивых. В качестве примера можно привести не обеспеченные страхованием убытки от стихийных бедствий, прибыли и убытки от раннего погашения долга и т. п.</w:t>
      </w:r>
    </w:p>
    <w:p w:rsidR="00BA66AE" w:rsidRDefault="00BA66AE">
      <w:pPr>
        <w:spacing w:line="360" w:lineRule="auto"/>
        <w:ind w:firstLine="720"/>
        <w:jc w:val="both"/>
        <w:rPr>
          <w:sz w:val="28"/>
        </w:rPr>
      </w:pPr>
      <w:r>
        <w:rPr>
          <w:sz w:val="28"/>
        </w:rPr>
        <w:t>Подобные данные в Форме № 2 отражаются как прочие внереализационные доходы и расходы. Однако здесь же отражаются и суммовые разницы, возникающие при расчетах с использованием условных денежных единиц, иностранной валюты и т. п. То есть, для раскрытия содержания операционных и внереализационных статей внешнему аналитику приходится полагаться на содержание пояснительной записки к годовому бухгалтерскому отчету.</w:t>
      </w:r>
    </w:p>
    <w:p w:rsidR="00BA66AE" w:rsidRDefault="00BA66AE">
      <w:pPr>
        <w:spacing w:line="360" w:lineRule="auto"/>
        <w:ind w:firstLine="720"/>
        <w:jc w:val="both"/>
        <w:rPr>
          <w:sz w:val="28"/>
        </w:rPr>
      </w:pPr>
      <w:r>
        <w:rPr>
          <w:sz w:val="28"/>
        </w:rPr>
        <w:t>Изменения и дополнения к Инструкции "О порядке заполнения форма годовой бухгалтерской отчетности", утвержденной приказом Минфина РФ № 81недвижимост от 21.11.97, дают право хозяйствующим субъектам предоставлять отчетность на самостоятельно изготовленных бланках с включением дополнительных показателей, если типовых форм недостаточно для формирования полного представления об имущественном и финансовом положении организации. Но пока это нововведение мало используется на практике.</w:t>
      </w:r>
    </w:p>
    <w:p w:rsidR="00BA66AE" w:rsidRDefault="00BA66AE">
      <w:pPr>
        <w:spacing w:line="360" w:lineRule="auto"/>
        <w:ind w:firstLine="720"/>
        <w:jc w:val="both"/>
        <w:rPr>
          <w:sz w:val="28"/>
        </w:rPr>
      </w:pPr>
      <w:r>
        <w:rPr>
          <w:sz w:val="28"/>
        </w:rPr>
        <w:t>Расчет многих показателей затрудняется из-за отсутствия в российском варианте отчета о прибылях и убытках общей суммы процентов, выплачиваемых за пользование заемными средствами. В зависимости от характера кредита (на финансирование текущей деятельности, на осуществление капитальных вложений) установлены различные источники выплаты процентов (себестоимость продукции, объем капитальных вложений, прибыль после уплаты налогов) и начисленные суммы попадают в различные статьи отчета ("Себестоимость реализованной продукции", "Отвлеченные средства").</w:t>
      </w:r>
    </w:p>
    <w:p w:rsidR="00BA66AE" w:rsidRDefault="00BA66AE">
      <w:pPr>
        <w:spacing w:line="360" w:lineRule="auto"/>
        <w:ind w:firstLine="720"/>
        <w:jc w:val="both"/>
        <w:rPr>
          <w:sz w:val="28"/>
        </w:rPr>
      </w:pPr>
      <w:r>
        <w:rPr>
          <w:sz w:val="28"/>
        </w:rPr>
        <w:t>Для проведения анализа и определения "качества прибыли" необходимым источником информации будет служить приказ об учетной политике предприятия на определенный отчетный год. Рассматривая принятую политику, необходимо помнить, что на величину финансовых результатов будут влиять ее основные элементы:</w:t>
      </w:r>
    </w:p>
    <w:p w:rsidR="00BA66AE" w:rsidRDefault="00BA66AE">
      <w:pPr>
        <w:numPr>
          <w:ilvl w:val="0"/>
          <w:numId w:val="1"/>
        </w:numPr>
        <w:tabs>
          <w:tab w:val="clear" w:pos="786"/>
          <w:tab w:val="num" w:pos="1080"/>
        </w:tabs>
        <w:spacing w:line="360" w:lineRule="auto"/>
        <w:ind w:left="1080"/>
        <w:jc w:val="both"/>
        <w:rPr>
          <w:sz w:val="28"/>
        </w:rPr>
      </w:pPr>
      <w:r>
        <w:rPr>
          <w:sz w:val="28"/>
        </w:rPr>
        <w:t>способы оценки материалов, отпущенных в производство;</w:t>
      </w:r>
    </w:p>
    <w:p w:rsidR="00BA66AE" w:rsidRDefault="00BA66AE">
      <w:pPr>
        <w:numPr>
          <w:ilvl w:val="0"/>
          <w:numId w:val="1"/>
        </w:numPr>
        <w:tabs>
          <w:tab w:val="clear" w:pos="786"/>
          <w:tab w:val="num" w:pos="1080"/>
        </w:tabs>
        <w:spacing w:line="360" w:lineRule="auto"/>
        <w:ind w:left="1080"/>
        <w:jc w:val="both"/>
        <w:rPr>
          <w:sz w:val="28"/>
        </w:rPr>
      </w:pPr>
      <w:r>
        <w:rPr>
          <w:sz w:val="28"/>
        </w:rPr>
        <w:t>варианты погашения стоимости МБП, амортизации основных средств;</w:t>
      </w:r>
    </w:p>
    <w:p w:rsidR="00BA66AE" w:rsidRDefault="00BA66AE">
      <w:pPr>
        <w:numPr>
          <w:ilvl w:val="0"/>
          <w:numId w:val="1"/>
        </w:numPr>
        <w:tabs>
          <w:tab w:val="clear" w:pos="786"/>
          <w:tab w:val="num" w:pos="1080"/>
        </w:tabs>
        <w:spacing w:line="360" w:lineRule="auto"/>
        <w:ind w:left="1080"/>
        <w:jc w:val="both"/>
        <w:rPr>
          <w:sz w:val="28"/>
        </w:rPr>
      </w:pPr>
      <w:r>
        <w:rPr>
          <w:sz w:val="28"/>
        </w:rPr>
        <w:t>порядок создания резервов на оплату очередных отпусков, ремонт оборудования и др.</w:t>
      </w:r>
    </w:p>
    <w:p w:rsidR="00BA66AE" w:rsidRDefault="00BA66AE">
      <w:pPr>
        <w:spacing w:line="360" w:lineRule="auto"/>
        <w:ind w:firstLine="720"/>
        <w:jc w:val="both"/>
        <w:rPr>
          <w:sz w:val="28"/>
        </w:rPr>
      </w:pPr>
      <w:r>
        <w:rPr>
          <w:sz w:val="28"/>
        </w:rPr>
        <w:t>непосредственно на показатели отчета о прибылях и убытках влияет принятый предприятием вариант учета затрат. Одним из главных отличий нового построения Формы № 2 является выделение составляющих себестоимости реализованной продукции, то есть отражение по отдельным статьям затрат на производство продукции, работ, услуг ("Себестоимость реализации товаров, продукции, работ и услуг") затрат по сбыту, учитываемых на счете 43 "Коммерческие расходы", и административно-хозяйственных расходов ("Управленческие расходы").</w:t>
      </w:r>
    </w:p>
    <w:p w:rsidR="00BA66AE" w:rsidRDefault="00BA66AE">
      <w:pPr>
        <w:spacing w:line="360" w:lineRule="auto"/>
        <w:ind w:firstLine="720"/>
        <w:jc w:val="both"/>
        <w:rPr>
          <w:sz w:val="28"/>
        </w:rPr>
      </w:pPr>
      <w:r>
        <w:rPr>
          <w:sz w:val="28"/>
        </w:rPr>
        <w:t>Вместе с тем обособление управленческих расходов возможно только в случае, когда согласно учетной политике общехозяйственные расходы списываются в дебет счета 46 "Реализация продукции (работ, услуг)". При калькуляции полной себестоимости управленческие расходы отдельной строкой не выделяются, а их доля, относящаяся к проданной продукции, отражается в составе себестоимости реализации товаров, продукции, работ, услуг.</w:t>
      </w:r>
    </w:p>
    <w:p w:rsidR="00BA66AE" w:rsidRDefault="00BA66AE">
      <w:pPr>
        <w:spacing w:line="360" w:lineRule="auto"/>
        <w:ind w:firstLine="720"/>
        <w:jc w:val="both"/>
        <w:rPr>
          <w:sz w:val="28"/>
        </w:rPr>
      </w:pPr>
      <w:r>
        <w:rPr>
          <w:sz w:val="28"/>
        </w:rPr>
        <w:t>Отчет о прибылях и убытках, пояснительная записка, приказ об учетной политике – это информационные источники для проведения внешнего анализа финансовых результатов деятельности предприятия. Если такой анализ проводится самим хозяйствующим субъектом, то он будет основан на более широкой информационной базе с привлечением управленческой отчетности, аналитических ведомостей по счетам бухгалтерского учета, первичных документов.</w:t>
      </w:r>
    </w:p>
    <w:p w:rsidR="00BA66AE" w:rsidRDefault="00BA66AE">
      <w:pPr>
        <w:spacing w:line="360" w:lineRule="auto"/>
        <w:ind w:firstLine="720"/>
        <w:jc w:val="both"/>
        <w:rPr>
          <w:sz w:val="28"/>
        </w:rPr>
      </w:pPr>
      <w:r>
        <w:rPr>
          <w:sz w:val="28"/>
        </w:rPr>
        <w:t>Представим проведение анализа финансовых результатов деятельности предприятия как последовательность взаимосвязанных этапов. Первым будет изучение информации и получение понятия о применяемых учетных стандартах. Затем – использование приемов и инструментов анализа, а также интерпретация полученных результатов.</w:t>
      </w:r>
    </w:p>
    <w:p w:rsidR="00BA66AE" w:rsidRDefault="00BA66AE">
      <w:pPr>
        <w:spacing w:line="360" w:lineRule="auto"/>
        <w:ind w:firstLine="720"/>
        <w:jc w:val="both"/>
        <w:rPr>
          <w:sz w:val="28"/>
        </w:rPr>
      </w:pPr>
      <w:r>
        <w:rPr>
          <w:sz w:val="28"/>
        </w:rPr>
        <w:t>Анализ итогового финансового результата на основе отчета о прибылях и убытках в качестве обязательных элементов включает в себя:</w:t>
      </w:r>
    </w:p>
    <w:p w:rsidR="00BA66AE" w:rsidRDefault="00BA66AE">
      <w:pPr>
        <w:numPr>
          <w:ilvl w:val="0"/>
          <w:numId w:val="2"/>
        </w:numPr>
        <w:tabs>
          <w:tab w:val="clear" w:pos="786"/>
          <w:tab w:val="num" w:pos="1080"/>
        </w:tabs>
        <w:spacing w:line="360" w:lineRule="auto"/>
        <w:ind w:left="1080"/>
        <w:jc w:val="both"/>
        <w:rPr>
          <w:sz w:val="28"/>
        </w:rPr>
      </w:pPr>
      <w:r>
        <w:rPr>
          <w:sz w:val="28"/>
        </w:rPr>
        <w:t>исследование изменения каждого показателя за анализируемый период, то есть "горизонтальный анализ" финансовых результатов;</w:t>
      </w:r>
    </w:p>
    <w:p w:rsidR="00BA66AE" w:rsidRDefault="00BA66AE">
      <w:pPr>
        <w:numPr>
          <w:ilvl w:val="0"/>
          <w:numId w:val="2"/>
        </w:numPr>
        <w:tabs>
          <w:tab w:val="clear" w:pos="786"/>
          <w:tab w:val="num" w:pos="1080"/>
        </w:tabs>
        <w:spacing w:line="360" w:lineRule="auto"/>
        <w:ind w:left="1080"/>
        <w:jc w:val="both"/>
        <w:rPr>
          <w:sz w:val="28"/>
        </w:rPr>
      </w:pPr>
      <w:r>
        <w:rPr>
          <w:sz w:val="28"/>
        </w:rPr>
        <w:t>изучение структурных сдвигов – "вертикальный анализ".</w:t>
      </w:r>
    </w:p>
    <w:p w:rsidR="00BA66AE" w:rsidRDefault="00BA66AE">
      <w:pPr>
        <w:spacing w:line="360" w:lineRule="auto"/>
        <w:ind w:firstLine="720"/>
        <w:jc w:val="both"/>
        <w:rPr>
          <w:sz w:val="28"/>
        </w:rPr>
      </w:pPr>
      <w:r>
        <w:rPr>
          <w:sz w:val="28"/>
        </w:rPr>
        <w:t>Неотъемлемым условием качественного проведения вертикального и горизонтального анализа, а также правомерности полученных выводов является сопоставимость базисных и отчетных данных. При этом внешнему аналитику приходится полагаться на соблюдение организацией требований Положения "Бухгалтерская отчетность организации" о корректировке данных базисного периода в случае несовпадения учетных принципов, изменения законодательства и т. п. и раскрытии этих корректировок в пояснении к балансу и отчету о прибылях и убытках. Для специалиста, проводящего анализ внутри предприятия, проблема достаточности информации не является существенной, и он может перед составлением аналитической таблицы произвести промежуточные расчеты и поправки.</w:t>
      </w:r>
    </w:p>
    <w:p w:rsidR="00BA66AE" w:rsidRDefault="00BA66AE">
      <w:pPr>
        <w:spacing w:line="360" w:lineRule="auto"/>
        <w:ind w:firstLine="720"/>
        <w:jc w:val="both"/>
        <w:rPr>
          <w:sz w:val="28"/>
        </w:rPr>
      </w:pPr>
      <w:r>
        <w:rPr>
          <w:sz w:val="28"/>
        </w:rPr>
        <w:t>Помимо вертикального и горизонтального анализа исследование валового финансового результата традиционно предполагает изучение динамики показателей за ряд отчетных периодов, то есть трендовый анализ.</w:t>
      </w:r>
    </w:p>
    <w:p w:rsidR="00BA66AE" w:rsidRDefault="00BA66AE">
      <w:pPr>
        <w:spacing w:line="360" w:lineRule="auto"/>
        <w:ind w:firstLine="720"/>
        <w:jc w:val="both"/>
        <w:rPr>
          <w:sz w:val="28"/>
        </w:rPr>
      </w:pPr>
      <w:r>
        <w:rPr>
          <w:sz w:val="28"/>
        </w:rPr>
        <w:t>Построение трендов позволяет:</w:t>
      </w:r>
    </w:p>
    <w:p w:rsidR="00BA66AE" w:rsidRDefault="00BA66AE">
      <w:pPr>
        <w:spacing w:line="360" w:lineRule="auto"/>
        <w:ind w:firstLine="720"/>
        <w:jc w:val="both"/>
        <w:rPr>
          <w:sz w:val="28"/>
        </w:rPr>
      </w:pPr>
      <w:r>
        <w:rPr>
          <w:sz w:val="28"/>
        </w:rPr>
        <w:t>во-первых, определить среднюю прибыль за 5-10 лет, выравнивающую неустойчивые факторы, а также цикличность воздействия и представляющую собой более надежный показатель "доходности предприятия";</w:t>
      </w:r>
    </w:p>
    <w:p w:rsidR="00BA66AE" w:rsidRDefault="00BA66AE">
      <w:pPr>
        <w:spacing w:line="360" w:lineRule="auto"/>
        <w:ind w:firstLine="720"/>
        <w:jc w:val="both"/>
        <w:rPr>
          <w:sz w:val="28"/>
        </w:rPr>
      </w:pPr>
      <w:r>
        <w:rPr>
          <w:sz w:val="28"/>
        </w:rPr>
        <w:t>во-вторых, данные за ряд лет выявляют минимальную прибыль;</w:t>
      </w:r>
    </w:p>
    <w:p w:rsidR="00BA66AE" w:rsidRDefault="00BA66AE">
      <w:pPr>
        <w:spacing w:line="360" w:lineRule="auto"/>
        <w:ind w:firstLine="720"/>
        <w:jc w:val="both"/>
        <w:rPr>
          <w:sz w:val="28"/>
        </w:rPr>
      </w:pPr>
      <w:r>
        <w:rPr>
          <w:sz w:val="28"/>
        </w:rPr>
        <w:t>в-третьих, трендовые прибыли содержат важные характеристики деятельности предприятия (циклическая, с тенденцией роста или спада) и качества управления.</w:t>
      </w:r>
    </w:p>
    <w:p w:rsidR="00BA66AE" w:rsidRDefault="00BA66AE">
      <w:pPr>
        <w:spacing w:line="360" w:lineRule="auto"/>
        <w:ind w:firstLine="720"/>
        <w:jc w:val="both"/>
        <w:rPr>
          <w:sz w:val="28"/>
        </w:rPr>
      </w:pPr>
      <w:r>
        <w:rPr>
          <w:sz w:val="28"/>
        </w:rPr>
        <w:t>Базой для составления трендовых таблиц являются откорректированные отчеты о прибылях и убытках, причем не только на предмет изменения учетных принципов и разделения стабильных и случайных компонентов финансового результата, но и с точки зрения отнесения отдельных элементов доходов и расходов по соответствующим временным периодам. Отдельные статьи отчета могут меняться местами, подразделяться, укрупняться, однако все изменения должны согласовываться с величиной чистой прибыли за каждый отчетный год.</w:t>
      </w:r>
    </w:p>
    <w:p w:rsidR="00BA66AE" w:rsidRDefault="00BA66AE">
      <w:pPr>
        <w:spacing w:line="360" w:lineRule="auto"/>
        <w:ind w:firstLine="720"/>
        <w:jc w:val="both"/>
        <w:rPr>
          <w:sz w:val="28"/>
        </w:rPr>
      </w:pPr>
      <w:r>
        <w:rPr>
          <w:sz w:val="28"/>
        </w:rPr>
        <w:t>Проведение трендового анализа финансовых результатов на российских предприятиях затруднено. За последние годы неоднократно менялись формы и состав показателей отчетности, интерпретация тех или иных хозяйственных операций, порядок их отражения. Изменился и сам План счетов бухгалтерского учета. Таким образом, обеспечение сопоставимости данных по периодам возможно только при перерасчетах на основе первичных документов. Но даже этом случае останется проблема учета инфляционной составляющей, а также коэффициентов перерасчета восстановительной стоимости основных фондов при их переоценке, первоначально "спускавшихся" предприятиям для обязательного применения.</w:t>
      </w:r>
    </w:p>
    <w:p w:rsidR="00BA66AE" w:rsidRDefault="00BA66AE">
      <w:pPr>
        <w:spacing w:line="360" w:lineRule="auto"/>
        <w:ind w:firstLine="720"/>
        <w:jc w:val="both"/>
        <w:rPr>
          <w:sz w:val="28"/>
        </w:rPr>
      </w:pPr>
      <w:r>
        <w:rPr>
          <w:sz w:val="28"/>
        </w:rPr>
        <w:t>Как уже отмечено, при нормальных условиях хозяйственной деятельности основу финансовых результатов составляет прибыль от реализации продукции (работ, услуг), поэтому особую значимость приобретает определение причин изменения ее величины. Для этих целей используются приемы факторного анализа.</w:t>
      </w:r>
    </w:p>
    <w:p w:rsidR="00BA66AE" w:rsidRDefault="00BA66AE">
      <w:pPr>
        <w:spacing w:line="360" w:lineRule="auto"/>
        <w:ind w:firstLine="720"/>
        <w:jc w:val="both"/>
        <w:rPr>
          <w:sz w:val="28"/>
        </w:rPr>
      </w:pPr>
      <w:r>
        <w:rPr>
          <w:sz w:val="28"/>
        </w:rPr>
        <w:t>Не существует единого подхода к количественной оценке влияния динамики отдельных показателей на итоговый результат. Наиболее часто встречающиеся варианты в формализованном виде обобщены в таблице учета следующих условных обозначений.</w:t>
      </w:r>
    </w:p>
    <w:p w:rsidR="00BA66AE" w:rsidRDefault="00BA66AE">
      <w:pPr>
        <w:spacing w:line="360" w:lineRule="auto"/>
        <w:ind w:firstLine="720"/>
        <w:jc w:val="both"/>
        <w:rPr>
          <w:sz w:val="28"/>
        </w:rPr>
      </w:pPr>
      <w:r>
        <w:rPr>
          <w:sz w:val="28"/>
        </w:rPr>
        <w:t>П</w:t>
      </w:r>
      <w:r>
        <w:rPr>
          <w:sz w:val="28"/>
          <w:vertAlign w:val="subscript"/>
        </w:rPr>
        <w:t>1(0)</w:t>
      </w:r>
      <w:r>
        <w:rPr>
          <w:sz w:val="28"/>
        </w:rPr>
        <w:t xml:space="preserve"> – прибыль от реализации отчетного (базисного) периода;</w:t>
      </w:r>
    </w:p>
    <w:p w:rsidR="00BA66AE" w:rsidRDefault="00BA66AE">
      <w:pPr>
        <w:spacing w:line="360" w:lineRule="auto"/>
        <w:ind w:firstLine="720"/>
        <w:jc w:val="both"/>
        <w:rPr>
          <w:sz w:val="28"/>
        </w:rPr>
      </w:pPr>
      <w:r>
        <w:rPr>
          <w:sz w:val="28"/>
          <w:lang w:val="en-US"/>
        </w:rPr>
        <w:t>Q</w:t>
      </w:r>
      <w:r>
        <w:rPr>
          <w:sz w:val="28"/>
          <w:vertAlign w:val="subscript"/>
          <w:lang w:val="en-US"/>
        </w:rPr>
        <w:t xml:space="preserve">1(0) – </w:t>
      </w:r>
      <w:r>
        <w:rPr>
          <w:sz w:val="28"/>
        </w:rPr>
        <w:t>количество</w:t>
      </w:r>
      <w:r>
        <w:rPr>
          <w:sz w:val="28"/>
          <w:vertAlign w:val="subscript"/>
        </w:rPr>
        <w:t xml:space="preserve"> </w:t>
      </w:r>
      <w:r>
        <w:rPr>
          <w:sz w:val="28"/>
        </w:rPr>
        <w:t xml:space="preserve"> реализованной продукции в отчетном (базисном) периоде;</w:t>
      </w:r>
    </w:p>
    <w:p w:rsidR="00BA66AE" w:rsidRDefault="00BA66AE">
      <w:pPr>
        <w:spacing w:line="360" w:lineRule="auto"/>
        <w:ind w:firstLine="720"/>
        <w:jc w:val="both"/>
        <w:rPr>
          <w:sz w:val="28"/>
        </w:rPr>
      </w:pPr>
      <w:r>
        <w:rPr>
          <w:sz w:val="28"/>
        </w:rPr>
        <w:t>р</w:t>
      </w:r>
      <w:r>
        <w:rPr>
          <w:sz w:val="28"/>
          <w:vertAlign w:val="subscript"/>
        </w:rPr>
        <w:t>1(0)</w:t>
      </w:r>
      <w:r>
        <w:rPr>
          <w:sz w:val="28"/>
        </w:rPr>
        <w:t xml:space="preserve"> – цена единицы реализованной продукции в отчетном (базисном) периоде;</w:t>
      </w:r>
    </w:p>
    <w:p w:rsidR="00BA66AE" w:rsidRDefault="00BA66AE">
      <w:pPr>
        <w:spacing w:line="360" w:lineRule="auto"/>
        <w:ind w:firstLine="720"/>
        <w:jc w:val="both"/>
        <w:rPr>
          <w:sz w:val="28"/>
        </w:rPr>
      </w:pPr>
      <w:r>
        <w:rPr>
          <w:sz w:val="28"/>
        </w:rPr>
        <w:t>Z</w:t>
      </w:r>
      <w:r>
        <w:rPr>
          <w:sz w:val="28"/>
          <w:vertAlign w:val="subscript"/>
        </w:rPr>
        <w:t>1(0)</w:t>
      </w:r>
      <w:r>
        <w:rPr>
          <w:sz w:val="28"/>
        </w:rPr>
        <w:t xml:space="preserve"> – себестоимость единицы реализованной продукции в отчетном (базисном) периоде;</w:t>
      </w:r>
    </w:p>
    <w:p w:rsidR="00BA66AE" w:rsidRDefault="00BA66AE">
      <w:pPr>
        <w:spacing w:line="360" w:lineRule="auto"/>
        <w:ind w:firstLine="720"/>
        <w:jc w:val="both"/>
        <w:rPr>
          <w:sz w:val="28"/>
        </w:rPr>
      </w:pPr>
      <w:r>
        <w:rPr>
          <w:sz w:val="28"/>
        </w:rPr>
        <w:t>В</w:t>
      </w:r>
      <w:r>
        <w:rPr>
          <w:sz w:val="28"/>
          <w:vertAlign w:val="subscript"/>
        </w:rPr>
        <w:t>i</w:t>
      </w:r>
      <w:r>
        <w:rPr>
          <w:sz w:val="28"/>
        </w:rPr>
        <w:t xml:space="preserve"> – выручка от реализации продукции i-го вида;</w:t>
      </w:r>
    </w:p>
    <w:p w:rsidR="00BA66AE" w:rsidRDefault="00BA66AE">
      <w:pPr>
        <w:spacing w:line="360" w:lineRule="auto"/>
        <w:ind w:firstLine="720"/>
        <w:jc w:val="both"/>
        <w:rPr>
          <w:sz w:val="28"/>
        </w:rPr>
      </w:pPr>
      <w:r>
        <w:rPr>
          <w:sz w:val="28"/>
        </w:rPr>
        <w:t>Z</w:t>
      </w:r>
      <w:r>
        <w:rPr>
          <w:sz w:val="28"/>
          <w:vertAlign w:val="subscript"/>
        </w:rPr>
        <w:t>i</w:t>
      </w:r>
      <w:r>
        <w:rPr>
          <w:sz w:val="28"/>
        </w:rPr>
        <w:t xml:space="preserve"> – себестоимость реализации продукции i-го вида;</w:t>
      </w:r>
    </w:p>
    <w:p w:rsidR="00BA66AE" w:rsidRDefault="00BA66AE">
      <w:pPr>
        <w:spacing w:line="360" w:lineRule="auto"/>
        <w:ind w:firstLine="720"/>
        <w:jc w:val="both"/>
        <w:rPr>
          <w:sz w:val="28"/>
        </w:rPr>
      </w:pPr>
      <w:r>
        <w:rPr>
          <w:sz w:val="28"/>
        </w:rPr>
        <w:t>Р</w:t>
      </w:r>
      <w:r>
        <w:rPr>
          <w:sz w:val="28"/>
          <w:vertAlign w:val="subscript"/>
        </w:rPr>
        <w:t>0</w:t>
      </w:r>
      <w:r>
        <w:rPr>
          <w:sz w:val="28"/>
        </w:rPr>
        <w:t xml:space="preserve"> – средняя цена единицы реализованной продукции в базисном периоде;</w:t>
      </w:r>
    </w:p>
    <w:p w:rsidR="00BA66AE" w:rsidRDefault="00BA66AE">
      <w:pPr>
        <w:spacing w:line="360" w:lineRule="auto"/>
        <w:ind w:firstLine="720"/>
        <w:jc w:val="both"/>
        <w:rPr>
          <w:sz w:val="28"/>
        </w:rPr>
      </w:pPr>
      <w:r>
        <w:rPr>
          <w:sz w:val="28"/>
          <w:lang w:val="en-US"/>
        </w:rPr>
        <w:t>Z</w:t>
      </w:r>
      <w:r>
        <w:rPr>
          <w:sz w:val="28"/>
          <w:vertAlign w:val="subscript"/>
          <w:lang w:val="en-US"/>
        </w:rPr>
        <w:t>0</w:t>
      </w:r>
      <w:r>
        <w:rPr>
          <w:sz w:val="28"/>
          <w:lang w:val="en-US"/>
        </w:rPr>
        <w:t xml:space="preserve"> – </w:t>
      </w:r>
      <w:r>
        <w:rPr>
          <w:sz w:val="28"/>
        </w:rPr>
        <w:t>средняя себестоимость реализованной продукции в базисном периоде.</w:t>
      </w:r>
    </w:p>
    <w:p w:rsidR="00BA66AE" w:rsidRDefault="00BA66AE">
      <w:pPr>
        <w:spacing w:line="360" w:lineRule="auto"/>
        <w:ind w:firstLine="720"/>
        <w:jc w:val="both"/>
        <w:rPr>
          <w:sz w:val="28"/>
        </w:rPr>
      </w:pPr>
      <w:r>
        <w:rPr>
          <w:sz w:val="28"/>
        </w:rPr>
        <w:t>При решении вопроса о практическом использовании того или иного варианта факторного анализа следует учитывать, что любой из них имеет преимущества и недостатки.</w:t>
      </w:r>
    </w:p>
    <w:p w:rsidR="00BA66AE" w:rsidRDefault="00BA66AE">
      <w:pPr>
        <w:spacing w:line="360" w:lineRule="auto"/>
        <w:ind w:firstLine="720"/>
        <w:jc w:val="both"/>
        <w:rPr>
          <w:sz w:val="28"/>
        </w:rPr>
      </w:pPr>
      <w:r>
        <w:rPr>
          <w:sz w:val="28"/>
        </w:rPr>
        <w:t>Первый и второй варианты почти идентичны между собой: при сходном расчете за основу берут либо показатели выручки, либо затраты на производство. Однако их практическое применение затрудняется, если показатели объема реализации продукции отчетного года не пересчитывались по себестоимости и ценам базисного года. Для устранения подобных затруднений могут быть использованы индивидуальные индексы цен.</w:t>
      </w:r>
    </w:p>
    <w:p w:rsidR="00BA66AE" w:rsidRDefault="00BA66AE">
      <w:pPr>
        <w:spacing w:line="360" w:lineRule="auto"/>
        <w:ind w:firstLine="720"/>
        <w:jc w:val="both"/>
        <w:rPr>
          <w:sz w:val="28"/>
        </w:rPr>
      </w:pPr>
      <w:r>
        <w:rPr>
          <w:sz w:val="28"/>
        </w:rPr>
        <w:t>Третий вариант основан на использовании приемов индексного метода определения влияния факторов на изменение обобщенного показателя. Его применение наиболее оправдано при производстве сравнимой продукции, когда ведется ее учет в количественном выражении и для организации каналов сбыта ее существенное значение имеет общий объем выпущенных единиц. Однако следует отметить, что несмотря на выделение отдельных абсолютных значений, влияние на прибыль количественных, структурных и качественны факторов тесно взаимосвязаны. То есть при изменении какого либо параметра необходим пересчет всех факторов в совокупности.</w:t>
      </w:r>
    </w:p>
    <w:p w:rsidR="00BA66AE" w:rsidRDefault="00BA66AE">
      <w:pPr>
        <w:spacing w:line="360" w:lineRule="auto"/>
        <w:ind w:firstLine="720"/>
        <w:jc w:val="both"/>
        <w:rPr>
          <w:sz w:val="28"/>
        </w:rPr>
      </w:pPr>
      <w:r>
        <w:rPr>
          <w:sz w:val="28"/>
        </w:rPr>
        <w:t>Достоинством четвертого варианта является использование величин, содержащихся в типовых формах отчетности, без необходимости какого-либо пересчета. Однако подобное упрощение повлекло за собой существенные допущения при формализации метода, что привело к получению результатов, значительно отличающихся от всех предыдущих. Поэтому в качестве практического использования представляется возможным рассчитывать влияние изменения уровня затрат на 1 рубль реализованной продукции для отслеживания динамики этого показателя.</w:t>
      </w:r>
    </w:p>
    <w:p w:rsidR="00BA66AE" w:rsidRDefault="00BA66AE">
      <w:pPr>
        <w:spacing w:line="360" w:lineRule="auto"/>
        <w:ind w:firstLine="720"/>
        <w:jc w:val="both"/>
        <w:rPr>
          <w:sz w:val="28"/>
        </w:rPr>
      </w:pPr>
      <w:r>
        <w:rPr>
          <w:sz w:val="28"/>
        </w:rPr>
        <w:t>Помимо различных подходов к расчету влияния на прибыль от реализации динамики цен, затрат, объема реализации и ассортимента, существуют варианты анализа с выделением иного перечня факторов, формирующих финансовые результаты от реализации. Так, дополнительно может рассматриваться влияние цен на сырье, материалы, топливо, тарифы на энергию и перевозки, изменение структуры затрат, нарушений хозяйственной дисциплины. Эти элементы, формирующие издержки производства, определяют величину прибыли опосредованно через изменения уровня затрат по производству конкретных видов продукции, и их колебания целесообразно изучать в разрезе влияния на индивидуальную себестоимость калькуляционных единиц.</w:t>
      </w:r>
    </w:p>
    <w:p w:rsidR="00BA66AE" w:rsidRDefault="00BA66AE">
      <w:pPr>
        <w:spacing w:line="360" w:lineRule="auto"/>
        <w:ind w:firstLine="720"/>
        <w:jc w:val="both"/>
        <w:rPr>
          <w:sz w:val="28"/>
        </w:rPr>
      </w:pPr>
      <w:r>
        <w:rPr>
          <w:sz w:val="28"/>
        </w:rPr>
        <w:t>При необходимости проведения анализа влияния на результирующий показатель сложной системы взаимосвязанных величин необходимо применение методов стохастического анализа, в частности корреляционного и регрессионного многофакторного анализа. Использование подобных методик значительно расширяет и углубляет возможности изучения прибыли, однако требует значительных трудовых и материальных затрат, что, в свою очередь, предопределяет необходимость оценки экономической эффективности и целесообразности проведения подобных расчетов.</w:t>
      </w:r>
    </w:p>
    <w:p w:rsidR="00BA66AE" w:rsidRDefault="00BA66AE">
      <w:pPr>
        <w:spacing w:line="360" w:lineRule="auto"/>
        <w:ind w:firstLine="720"/>
        <w:jc w:val="both"/>
        <w:rPr>
          <w:sz w:val="28"/>
        </w:rPr>
      </w:pPr>
      <w:r>
        <w:rPr>
          <w:sz w:val="28"/>
        </w:rPr>
        <w:t>Таким образом, при выборе перечня факторов и методики оценки их количественного влияния на прибыль от реализации конкретный алгоритм расчетов определяется на основе изучения характера производимой продукции, объема и качества исходной информации, возможности получения дополнительных данных, а также в зависимости от требуемой точности данных.</w:t>
      </w:r>
    </w:p>
    <w:p w:rsidR="00BA66AE" w:rsidRDefault="00BA66AE">
      <w:pPr>
        <w:spacing w:line="360" w:lineRule="auto"/>
        <w:ind w:firstLine="720"/>
        <w:jc w:val="both"/>
        <w:rPr>
          <w:sz w:val="28"/>
        </w:rPr>
      </w:pPr>
      <w:r>
        <w:rPr>
          <w:sz w:val="28"/>
        </w:rPr>
        <w:t>Не менее важным является и преемственность использования тех или иных методик использования из года в год, когда каждый расчет обладает определенной долей условности, и наибольший практический интерес представляет тенденция изменения показателей во времени.</w:t>
      </w:r>
    </w:p>
    <w:p w:rsidR="00BA66AE" w:rsidRDefault="00BA66AE">
      <w:pPr>
        <w:spacing w:line="360" w:lineRule="auto"/>
        <w:ind w:firstLine="720"/>
        <w:jc w:val="right"/>
        <w:rPr>
          <w:sz w:val="28"/>
        </w:rPr>
        <w:sectPr w:rsidR="00BA66AE">
          <w:pgSz w:w="11906" w:h="16838"/>
          <w:pgMar w:top="851" w:right="1133" w:bottom="1134" w:left="1701" w:header="720" w:footer="720" w:gutter="0"/>
          <w:cols w:space="720"/>
        </w:sectPr>
      </w:pPr>
    </w:p>
    <w:p w:rsidR="00BA66AE" w:rsidRDefault="00BA66AE">
      <w:pPr>
        <w:spacing w:line="360" w:lineRule="auto"/>
        <w:ind w:firstLine="720"/>
        <w:jc w:val="right"/>
        <w:rPr>
          <w:sz w:val="28"/>
        </w:rPr>
      </w:pPr>
      <w:r>
        <w:rPr>
          <w:sz w:val="28"/>
        </w:rPr>
        <w:t>Таблица 1.</w:t>
      </w:r>
    </w:p>
    <w:p w:rsidR="00BA66AE" w:rsidRDefault="00BA66AE">
      <w:pPr>
        <w:spacing w:line="360" w:lineRule="auto"/>
        <w:ind w:firstLine="720"/>
        <w:jc w:val="center"/>
        <w:rPr>
          <w:sz w:val="28"/>
        </w:rPr>
      </w:pPr>
      <w:r>
        <w:rPr>
          <w:sz w:val="28"/>
        </w:rPr>
        <w:t>Способы практического проведения факторного анализа прибыли от реализации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694"/>
        <w:gridCol w:w="4252"/>
        <w:gridCol w:w="2126"/>
        <w:gridCol w:w="2127"/>
        <w:gridCol w:w="2298"/>
      </w:tblGrid>
      <w:tr w:rsidR="00BA66AE">
        <w:trPr>
          <w:cantSplit/>
          <w:jc w:val="center"/>
        </w:trPr>
        <w:tc>
          <w:tcPr>
            <w:tcW w:w="675" w:type="dxa"/>
            <w:vMerge w:val="restart"/>
          </w:tcPr>
          <w:p w:rsidR="00BA66AE" w:rsidRDefault="00BA66AE">
            <w:pPr>
              <w:jc w:val="center"/>
              <w:rPr>
                <w:sz w:val="24"/>
              </w:rPr>
            </w:pPr>
          </w:p>
          <w:p w:rsidR="00BA66AE" w:rsidRDefault="00BA66AE">
            <w:pPr>
              <w:jc w:val="center"/>
              <w:rPr>
                <w:sz w:val="24"/>
              </w:rPr>
            </w:pPr>
          </w:p>
          <w:p w:rsidR="00BA66AE" w:rsidRDefault="00BA66AE">
            <w:pPr>
              <w:jc w:val="center"/>
              <w:rPr>
                <w:sz w:val="24"/>
              </w:rPr>
            </w:pPr>
          </w:p>
          <w:p w:rsidR="00BA66AE" w:rsidRDefault="00BA66AE">
            <w:pPr>
              <w:jc w:val="center"/>
              <w:rPr>
                <w:sz w:val="24"/>
              </w:rPr>
            </w:pPr>
            <w:r>
              <w:rPr>
                <w:sz w:val="24"/>
              </w:rPr>
              <w:t>№</w:t>
            </w:r>
          </w:p>
        </w:tc>
        <w:tc>
          <w:tcPr>
            <w:tcW w:w="6946" w:type="dxa"/>
            <w:gridSpan w:val="2"/>
          </w:tcPr>
          <w:p w:rsidR="00BA66AE" w:rsidRDefault="00BA66AE">
            <w:pPr>
              <w:jc w:val="center"/>
              <w:rPr>
                <w:sz w:val="24"/>
              </w:rPr>
            </w:pPr>
            <w:r>
              <w:rPr>
                <w:sz w:val="24"/>
              </w:rPr>
              <w:t>Изменения параметров продаж</w:t>
            </w:r>
          </w:p>
        </w:tc>
        <w:tc>
          <w:tcPr>
            <w:tcW w:w="4253" w:type="dxa"/>
            <w:gridSpan w:val="2"/>
          </w:tcPr>
          <w:p w:rsidR="00BA66AE" w:rsidRDefault="00BA66AE">
            <w:pPr>
              <w:jc w:val="center"/>
              <w:rPr>
                <w:sz w:val="24"/>
              </w:rPr>
            </w:pPr>
            <w:r>
              <w:rPr>
                <w:sz w:val="24"/>
              </w:rPr>
              <w:t xml:space="preserve">Изменения качественных </w:t>
            </w:r>
          </w:p>
          <w:p w:rsidR="00BA66AE" w:rsidRDefault="00BA66AE">
            <w:pPr>
              <w:jc w:val="center"/>
              <w:rPr>
                <w:sz w:val="24"/>
              </w:rPr>
            </w:pPr>
            <w:r>
              <w:rPr>
                <w:sz w:val="24"/>
              </w:rPr>
              <w:t>характеристик продукции</w:t>
            </w:r>
          </w:p>
        </w:tc>
        <w:tc>
          <w:tcPr>
            <w:tcW w:w="2298" w:type="dxa"/>
            <w:vMerge w:val="restart"/>
          </w:tcPr>
          <w:p w:rsidR="00BA66AE" w:rsidRDefault="00BA66AE">
            <w:pPr>
              <w:rPr>
                <w:sz w:val="24"/>
              </w:rPr>
            </w:pPr>
            <w:r>
              <w:rPr>
                <w:sz w:val="24"/>
              </w:rPr>
              <w:t xml:space="preserve">Изменения уровня затрат на 1 рубль реализованной продукции </w:t>
            </w:r>
          </w:p>
          <w:p w:rsidR="00BA66AE" w:rsidRDefault="00BA66AE">
            <w:pPr>
              <w:rPr>
                <w:sz w:val="24"/>
              </w:rPr>
            </w:pPr>
            <w:r>
              <w:rPr>
                <w:sz w:val="24"/>
              </w:rPr>
              <w:t>(берется с обратным знаком)</w:t>
            </w:r>
          </w:p>
        </w:tc>
      </w:tr>
      <w:tr w:rsidR="00BA66AE">
        <w:trPr>
          <w:cantSplit/>
          <w:jc w:val="center"/>
        </w:trPr>
        <w:tc>
          <w:tcPr>
            <w:tcW w:w="675" w:type="dxa"/>
            <w:vMerge/>
          </w:tcPr>
          <w:p w:rsidR="00BA66AE" w:rsidRDefault="00BA66AE"/>
        </w:tc>
        <w:tc>
          <w:tcPr>
            <w:tcW w:w="2694" w:type="dxa"/>
          </w:tcPr>
          <w:p w:rsidR="00BA66AE" w:rsidRDefault="00BA66AE">
            <w:pPr>
              <w:jc w:val="center"/>
              <w:rPr>
                <w:sz w:val="24"/>
              </w:rPr>
            </w:pPr>
            <w:r>
              <w:rPr>
                <w:sz w:val="24"/>
              </w:rPr>
              <w:t>Изменение объема</w:t>
            </w:r>
          </w:p>
          <w:p w:rsidR="00BA66AE" w:rsidRDefault="00BA66AE">
            <w:pPr>
              <w:jc w:val="center"/>
              <w:rPr>
                <w:sz w:val="24"/>
              </w:rPr>
            </w:pPr>
            <w:r>
              <w:rPr>
                <w:sz w:val="24"/>
              </w:rPr>
              <w:t>реализации</w:t>
            </w:r>
          </w:p>
        </w:tc>
        <w:tc>
          <w:tcPr>
            <w:tcW w:w="4252" w:type="dxa"/>
          </w:tcPr>
          <w:p w:rsidR="00BA66AE" w:rsidRDefault="00BA66AE">
            <w:pPr>
              <w:jc w:val="center"/>
              <w:rPr>
                <w:sz w:val="24"/>
              </w:rPr>
            </w:pPr>
            <w:r>
              <w:rPr>
                <w:sz w:val="24"/>
              </w:rPr>
              <w:t>Изменение структуры и ассортимента</w:t>
            </w:r>
          </w:p>
          <w:p w:rsidR="00BA66AE" w:rsidRDefault="00BA66AE">
            <w:pPr>
              <w:jc w:val="center"/>
              <w:rPr>
                <w:sz w:val="24"/>
              </w:rPr>
            </w:pPr>
            <w:r>
              <w:rPr>
                <w:sz w:val="24"/>
              </w:rPr>
              <w:t xml:space="preserve"> продукции</w:t>
            </w:r>
          </w:p>
        </w:tc>
        <w:tc>
          <w:tcPr>
            <w:tcW w:w="2126" w:type="dxa"/>
          </w:tcPr>
          <w:p w:rsidR="00BA66AE" w:rsidRDefault="00BA66AE">
            <w:pPr>
              <w:pStyle w:val="1"/>
            </w:pPr>
            <w:r>
              <w:t>Изменение цен</w:t>
            </w:r>
          </w:p>
        </w:tc>
        <w:tc>
          <w:tcPr>
            <w:tcW w:w="2127" w:type="dxa"/>
          </w:tcPr>
          <w:p w:rsidR="00BA66AE" w:rsidRDefault="00BA66AE">
            <w:pPr>
              <w:rPr>
                <w:sz w:val="24"/>
              </w:rPr>
            </w:pPr>
            <w:r>
              <w:rPr>
                <w:sz w:val="24"/>
              </w:rPr>
              <w:t>Изменение себестоимости</w:t>
            </w:r>
          </w:p>
          <w:p w:rsidR="00BA66AE" w:rsidRDefault="00BA66AE">
            <w:pPr>
              <w:rPr>
                <w:sz w:val="24"/>
              </w:rPr>
            </w:pPr>
            <w:r>
              <w:rPr>
                <w:sz w:val="24"/>
              </w:rPr>
              <w:t>(берется с обратным знаком)</w:t>
            </w:r>
          </w:p>
        </w:tc>
        <w:tc>
          <w:tcPr>
            <w:tcW w:w="2298" w:type="dxa"/>
            <w:vMerge/>
          </w:tcPr>
          <w:p w:rsidR="00BA66AE" w:rsidRDefault="00BA66AE"/>
        </w:tc>
      </w:tr>
      <w:tr w:rsidR="00BA66AE">
        <w:trPr>
          <w:jc w:val="center"/>
        </w:trPr>
        <w:tc>
          <w:tcPr>
            <w:tcW w:w="675" w:type="dxa"/>
          </w:tcPr>
          <w:p w:rsidR="00BA66AE" w:rsidRDefault="00BA66AE">
            <w:pPr>
              <w:numPr>
                <w:ilvl w:val="0"/>
                <w:numId w:val="3"/>
              </w:numPr>
            </w:pPr>
          </w:p>
        </w:tc>
        <w:tc>
          <w:tcPr>
            <w:tcW w:w="2694" w:type="dxa"/>
          </w:tcPr>
          <w:p w:rsidR="00BA66AE" w:rsidRDefault="001E46B4">
            <w:r>
              <w:rPr>
                <w:position w:val="-34"/>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39.75pt" fillcolor="window">
                  <v:imagedata r:id="rId5" o:title=""/>
                </v:shape>
              </w:pict>
            </w:r>
          </w:p>
        </w:tc>
        <w:tc>
          <w:tcPr>
            <w:tcW w:w="4252" w:type="dxa"/>
          </w:tcPr>
          <w:p w:rsidR="00BA66AE" w:rsidRDefault="001E46B4">
            <w:pPr>
              <w:rPr>
                <w:lang w:val="en-US"/>
              </w:rPr>
            </w:pPr>
            <w:r>
              <w:rPr>
                <w:position w:val="-34"/>
                <w:lang w:val="en-US"/>
              </w:rPr>
              <w:pict>
                <v:shape id="_x0000_i1026" type="#_x0000_t75" style="width:164.25pt;height:39.75pt" fillcolor="window">
                  <v:imagedata r:id="rId6" o:title=""/>
                </v:shape>
              </w:pict>
            </w:r>
          </w:p>
          <w:p w:rsidR="00BA66AE" w:rsidRDefault="00BA66AE"/>
        </w:tc>
        <w:tc>
          <w:tcPr>
            <w:tcW w:w="2126" w:type="dxa"/>
          </w:tcPr>
          <w:p w:rsidR="00BA66AE" w:rsidRDefault="001E46B4">
            <w:pPr>
              <w:rPr>
                <w:lang w:val="en-US"/>
              </w:rPr>
            </w:pPr>
            <w:r>
              <w:rPr>
                <w:position w:val="-14"/>
                <w:lang w:val="en-US"/>
              </w:rPr>
              <w:pict>
                <v:shape id="_x0000_i1027" type="#_x0000_t75" style="width:87pt;height:20.25pt" fillcolor="window">
                  <v:imagedata r:id="rId7" o:title=""/>
                </v:shape>
              </w:pict>
            </w:r>
          </w:p>
          <w:p w:rsidR="00BA66AE" w:rsidRDefault="00BA66AE"/>
        </w:tc>
        <w:tc>
          <w:tcPr>
            <w:tcW w:w="2127" w:type="dxa"/>
          </w:tcPr>
          <w:p w:rsidR="00BA66AE" w:rsidRDefault="001E46B4">
            <w:pPr>
              <w:rPr>
                <w:lang w:val="en-US"/>
              </w:rPr>
            </w:pPr>
            <w:r>
              <w:rPr>
                <w:position w:val="-14"/>
                <w:lang w:val="en-US"/>
              </w:rPr>
              <w:pict>
                <v:shape id="_x0000_i1028" type="#_x0000_t75" style="width:86.25pt;height:20.25pt" fillcolor="window">
                  <v:imagedata r:id="rId8" o:title=""/>
                </v:shape>
              </w:pict>
            </w:r>
          </w:p>
          <w:p w:rsidR="00BA66AE" w:rsidRDefault="00BA66AE"/>
        </w:tc>
        <w:tc>
          <w:tcPr>
            <w:tcW w:w="2298" w:type="dxa"/>
          </w:tcPr>
          <w:p w:rsidR="00BA66AE" w:rsidRDefault="00BA66AE">
            <w:pPr>
              <w:jc w:val="center"/>
            </w:pPr>
          </w:p>
          <w:p w:rsidR="00BA66AE" w:rsidRDefault="00BA66AE">
            <w:pPr>
              <w:jc w:val="center"/>
            </w:pPr>
            <w:r>
              <w:t>Х</w:t>
            </w:r>
          </w:p>
        </w:tc>
      </w:tr>
      <w:tr w:rsidR="00BA66AE">
        <w:trPr>
          <w:jc w:val="center"/>
        </w:trPr>
        <w:tc>
          <w:tcPr>
            <w:tcW w:w="675" w:type="dxa"/>
          </w:tcPr>
          <w:p w:rsidR="00BA66AE" w:rsidRDefault="00BA66AE">
            <w:pPr>
              <w:numPr>
                <w:ilvl w:val="0"/>
                <w:numId w:val="3"/>
              </w:numPr>
            </w:pPr>
          </w:p>
        </w:tc>
        <w:tc>
          <w:tcPr>
            <w:tcW w:w="2694" w:type="dxa"/>
          </w:tcPr>
          <w:p w:rsidR="00BA66AE" w:rsidRDefault="001E46B4">
            <w:pPr>
              <w:rPr>
                <w:lang w:val="en-US"/>
              </w:rPr>
            </w:pPr>
            <w:r>
              <w:rPr>
                <w:position w:val="-34"/>
              </w:rPr>
              <w:pict>
                <v:shape id="_x0000_i1029" type="#_x0000_t75" style="width:81pt;height:39.75pt" fillcolor="window">
                  <v:imagedata r:id="rId9" o:title=""/>
                </v:shape>
              </w:pict>
            </w:r>
          </w:p>
          <w:p w:rsidR="00BA66AE" w:rsidRDefault="00BA66AE"/>
        </w:tc>
        <w:tc>
          <w:tcPr>
            <w:tcW w:w="4252" w:type="dxa"/>
          </w:tcPr>
          <w:p w:rsidR="00BA66AE" w:rsidRDefault="001E46B4">
            <w:pPr>
              <w:rPr>
                <w:lang w:val="en-US"/>
              </w:rPr>
            </w:pPr>
            <w:r>
              <w:rPr>
                <w:position w:val="-34"/>
                <w:lang w:val="en-US"/>
              </w:rPr>
              <w:pict>
                <v:shape id="_x0000_i1030" type="#_x0000_t75" style="width:164.25pt;height:39.75pt" fillcolor="window">
                  <v:imagedata r:id="rId6" o:title=""/>
                </v:shape>
              </w:pict>
            </w:r>
          </w:p>
          <w:p w:rsidR="00BA66AE" w:rsidRDefault="00BA66AE"/>
        </w:tc>
        <w:tc>
          <w:tcPr>
            <w:tcW w:w="2126" w:type="dxa"/>
          </w:tcPr>
          <w:p w:rsidR="00BA66AE" w:rsidRDefault="001E46B4">
            <w:pPr>
              <w:rPr>
                <w:lang w:val="en-US"/>
              </w:rPr>
            </w:pPr>
            <w:r>
              <w:rPr>
                <w:position w:val="-14"/>
                <w:lang w:val="en-US"/>
              </w:rPr>
              <w:pict>
                <v:shape id="_x0000_i1031" type="#_x0000_t75" style="width:87pt;height:20.25pt" fillcolor="window">
                  <v:imagedata r:id="rId7" o:title=""/>
                </v:shape>
              </w:pict>
            </w:r>
          </w:p>
          <w:p w:rsidR="00BA66AE" w:rsidRDefault="00BA66AE"/>
        </w:tc>
        <w:tc>
          <w:tcPr>
            <w:tcW w:w="2127" w:type="dxa"/>
          </w:tcPr>
          <w:p w:rsidR="00BA66AE" w:rsidRDefault="001E46B4">
            <w:pPr>
              <w:rPr>
                <w:lang w:val="en-US"/>
              </w:rPr>
            </w:pPr>
            <w:r>
              <w:rPr>
                <w:position w:val="-14"/>
                <w:lang w:val="en-US"/>
              </w:rPr>
              <w:pict>
                <v:shape id="_x0000_i1032" type="#_x0000_t75" style="width:86.25pt;height:20.25pt" fillcolor="window">
                  <v:imagedata r:id="rId8" o:title=""/>
                </v:shape>
              </w:pict>
            </w:r>
          </w:p>
          <w:p w:rsidR="00BA66AE" w:rsidRDefault="00BA66AE"/>
        </w:tc>
        <w:tc>
          <w:tcPr>
            <w:tcW w:w="2298" w:type="dxa"/>
          </w:tcPr>
          <w:p w:rsidR="00BA66AE" w:rsidRDefault="00BA66AE">
            <w:pPr>
              <w:jc w:val="center"/>
            </w:pPr>
          </w:p>
          <w:p w:rsidR="00BA66AE" w:rsidRDefault="00BA66AE">
            <w:pPr>
              <w:jc w:val="center"/>
            </w:pPr>
            <w:r>
              <w:t>Х</w:t>
            </w:r>
          </w:p>
        </w:tc>
      </w:tr>
      <w:tr w:rsidR="00BA66AE">
        <w:trPr>
          <w:jc w:val="center"/>
        </w:trPr>
        <w:tc>
          <w:tcPr>
            <w:tcW w:w="675" w:type="dxa"/>
          </w:tcPr>
          <w:p w:rsidR="00BA66AE" w:rsidRDefault="00BA66AE">
            <w:pPr>
              <w:numPr>
                <w:ilvl w:val="0"/>
                <w:numId w:val="3"/>
              </w:numPr>
            </w:pPr>
          </w:p>
        </w:tc>
        <w:tc>
          <w:tcPr>
            <w:tcW w:w="2694" w:type="dxa"/>
          </w:tcPr>
          <w:p w:rsidR="00BA66AE" w:rsidRDefault="001E46B4">
            <w:pPr>
              <w:rPr>
                <w:lang w:val="en-US"/>
              </w:rPr>
            </w:pPr>
            <w:r>
              <w:rPr>
                <w:position w:val="-38"/>
                <w:lang w:val="en-US"/>
              </w:rPr>
              <w:pict>
                <v:shape id="_x0000_i1033" type="#_x0000_t75" style="width:107.25pt;height:44.25pt" fillcolor="window">
                  <v:imagedata r:id="rId10" o:title=""/>
                </v:shape>
              </w:pict>
            </w:r>
          </w:p>
          <w:p w:rsidR="00BA66AE" w:rsidRDefault="00BA66AE"/>
        </w:tc>
        <w:tc>
          <w:tcPr>
            <w:tcW w:w="4252" w:type="dxa"/>
          </w:tcPr>
          <w:p w:rsidR="00BA66AE" w:rsidRDefault="001E46B4">
            <w:pPr>
              <w:rPr>
                <w:lang w:val="en-US"/>
              </w:rPr>
            </w:pPr>
            <w:r>
              <w:rPr>
                <w:position w:val="-14"/>
                <w:lang w:val="en-US"/>
              </w:rPr>
              <w:pict>
                <v:shape id="_x0000_i1034" type="#_x0000_t75" style="width:195.75pt;height:21pt" fillcolor="window">
                  <v:imagedata r:id="rId11" o:title=""/>
                </v:shape>
              </w:pict>
            </w:r>
          </w:p>
          <w:p w:rsidR="00BA66AE" w:rsidRDefault="00BA66AE"/>
        </w:tc>
        <w:tc>
          <w:tcPr>
            <w:tcW w:w="2126" w:type="dxa"/>
          </w:tcPr>
          <w:p w:rsidR="00BA66AE" w:rsidRDefault="001E46B4">
            <w:pPr>
              <w:rPr>
                <w:lang w:val="en-US"/>
              </w:rPr>
            </w:pPr>
            <w:r>
              <w:rPr>
                <w:position w:val="-14"/>
                <w:lang w:val="en-US"/>
              </w:rPr>
              <w:pict>
                <v:shape id="_x0000_i1035" type="#_x0000_t75" style="width:87pt;height:20.25pt" fillcolor="window">
                  <v:imagedata r:id="rId7" o:title=""/>
                </v:shape>
              </w:pict>
            </w:r>
          </w:p>
          <w:p w:rsidR="00BA66AE" w:rsidRDefault="00BA66AE"/>
        </w:tc>
        <w:tc>
          <w:tcPr>
            <w:tcW w:w="2127" w:type="dxa"/>
          </w:tcPr>
          <w:p w:rsidR="00BA66AE" w:rsidRDefault="001E46B4">
            <w:pPr>
              <w:rPr>
                <w:lang w:val="en-US"/>
              </w:rPr>
            </w:pPr>
            <w:r>
              <w:rPr>
                <w:position w:val="-14"/>
                <w:lang w:val="en-US"/>
              </w:rPr>
              <w:pict>
                <v:shape id="_x0000_i1036" type="#_x0000_t75" style="width:86.25pt;height:20.25pt" fillcolor="window">
                  <v:imagedata r:id="rId8" o:title=""/>
                </v:shape>
              </w:pict>
            </w:r>
          </w:p>
          <w:p w:rsidR="00BA66AE" w:rsidRDefault="00BA66AE"/>
        </w:tc>
        <w:tc>
          <w:tcPr>
            <w:tcW w:w="2298" w:type="dxa"/>
          </w:tcPr>
          <w:p w:rsidR="00BA66AE" w:rsidRDefault="00BA66AE">
            <w:pPr>
              <w:jc w:val="center"/>
            </w:pPr>
          </w:p>
          <w:p w:rsidR="00BA66AE" w:rsidRDefault="00BA66AE">
            <w:pPr>
              <w:jc w:val="center"/>
            </w:pPr>
            <w:r>
              <w:t>Х</w:t>
            </w:r>
          </w:p>
        </w:tc>
      </w:tr>
      <w:tr w:rsidR="00BA66AE">
        <w:trPr>
          <w:jc w:val="center"/>
        </w:trPr>
        <w:tc>
          <w:tcPr>
            <w:tcW w:w="675" w:type="dxa"/>
          </w:tcPr>
          <w:p w:rsidR="00BA66AE" w:rsidRDefault="00BA66AE">
            <w:pPr>
              <w:numPr>
                <w:ilvl w:val="0"/>
                <w:numId w:val="3"/>
              </w:numPr>
            </w:pPr>
          </w:p>
        </w:tc>
        <w:tc>
          <w:tcPr>
            <w:tcW w:w="2694" w:type="dxa"/>
          </w:tcPr>
          <w:p w:rsidR="00BA66AE" w:rsidRDefault="001E46B4">
            <w:pPr>
              <w:rPr>
                <w:lang w:val="en-US"/>
              </w:rPr>
            </w:pPr>
            <w:r>
              <w:rPr>
                <w:position w:val="-34"/>
                <w:lang w:val="en-US"/>
              </w:rPr>
              <w:pict>
                <v:shape id="_x0000_i1037" type="#_x0000_t75" style="width:122.25pt;height:39.75pt" fillcolor="window">
                  <v:imagedata r:id="rId12" o:title=""/>
                </v:shape>
              </w:pict>
            </w:r>
          </w:p>
          <w:p w:rsidR="00BA66AE" w:rsidRDefault="00BA66AE"/>
        </w:tc>
        <w:tc>
          <w:tcPr>
            <w:tcW w:w="4252" w:type="dxa"/>
          </w:tcPr>
          <w:p w:rsidR="00BA66AE" w:rsidRDefault="001E46B4">
            <w:pPr>
              <w:rPr>
                <w:lang w:val="en-US"/>
              </w:rPr>
            </w:pPr>
            <w:r>
              <w:rPr>
                <w:position w:val="-34"/>
                <w:lang w:val="en-US"/>
              </w:rPr>
              <w:pict>
                <v:shape id="_x0000_i1038" type="#_x0000_t75" style="width:129pt;height:39.75pt" fillcolor="window">
                  <v:imagedata r:id="rId13" o:title=""/>
                </v:shape>
              </w:pict>
            </w:r>
          </w:p>
          <w:p w:rsidR="00BA66AE" w:rsidRDefault="00BA66AE"/>
        </w:tc>
        <w:tc>
          <w:tcPr>
            <w:tcW w:w="2126" w:type="dxa"/>
          </w:tcPr>
          <w:p w:rsidR="00BA66AE" w:rsidRDefault="00BA66AE">
            <w:pPr>
              <w:jc w:val="center"/>
            </w:pPr>
          </w:p>
          <w:p w:rsidR="00BA66AE" w:rsidRDefault="00BA66AE">
            <w:pPr>
              <w:jc w:val="center"/>
            </w:pPr>
          </w:p>
          <w:p w:rsidR="00BA66AE" w:rsidRDefault="00BA66AE">
            <w:pPr>
              <w:jc w:val="center"/>
            </w:pPr>
            <w:r>
              <w:t>Х</w:t>
            </w:r>
          </w:p>
        </w:tc>
        <w:tc>
          <w:tcPr>
            <w:tcW w:w="2127" w:type="dxa"/>
          </w:tcPr>
          <w:p w:rsidR="00BA66AE" w:rsidRDefault="00BA66AE">
            <w:pPr>
              <w:jc w:val="center"/>
            </w:pPr>
          </w:p>
          <w:p w:rsidR="00BA66AE" w:rsidRDefault="00BA66AE">
            <w:pPr>
              <w:jc w:val="center"/>
            </w:pPr>
          </w:p>
          <w:p w:rsidR="00BA66AE" w:rsidRDefault="00BA66AE">
            <w:pPr>
              <w:jc w:val="center"/>
            </w:pPr>
            <w:r>
              <w:t>Х</w:t>
            </w:r>
          </w:p>
        </w:tc>
        <w:tc>
          <w:tcPr>
            <w:tcW w:w="2298" w:type="dxa"/>
          </w:tcPr>
          <w:p w:rsidR="00BA66AE" w:rsidRDefault="001E46B4">
            <w:pPr>
              <w:rPr>
                <w:lang w:val="en-US"/>
              </w:rPr>
            </w:pPr>
            <w:r>
              <w:rPr>
                <w:position w:val="-56"/>
                <w:lang w:val="en-US"/>
              </w:rPr>
              <w:pict>
                <v:shape id="_x0000_i1039" type="#_x0000_t75" style="width:105pt;height:62.25pt" fillcolor="window">
                  <v:imagedata r:id="rId14" o:title=""/>
                </v:shape>
              </w:pict>
            </w:r>
          </w:p>
          <w:p w:rsidR="00BA66AE" w:rsidRDefault="00BA66AE"/>
        </w:tc>
      </w:tr>
    </w:tbl>
    <w:p w:rsidR="00BA66AE" w:rsidRDefault="00BA66AE">
      <w:pPr>
        <w:spacing w:line="360" w:lineRule="auto"/>
        <w:ind w:firstLine="720"/>
        <w:jc w:val="center"/>
        <w:rPr>
          <w:sz w:val="28"/>
        </w:rPr>
      </w:pPr>
    </w:p>
    <w:p w:rsidR="00BA66AE" w:rsidRDefault="00BA66AE">
      <w:pPr>
        <w:spacing w:line="360" w:lineRule="auto"/>
        <w:ind w:firstLine="720"/>
        <w:jc w:val="both"/>
        <w:rPr>
          <w:sz w:val="28"/>
        </w:rPr>
      </w:pPr>
    </w:p>
    <w:p w:rsidR="00BA66AE" w:rsidRDefault="00BA66AE">
      <w:pPr>
        <w:spacing w:line="360" w:lineRule="auto"/>
        <w:ind w:firstLine="720"/>
        <w:jc w:val="both"/>
        <w:rPr>
          <w:sz w:val="28"/>
        </w:rPr>
        <w:sectPr w:rsidR="00BA66AE">
          <w:type w:val="nextColumn"/>
          <w:pgSz w:w="16840" w:h="11907" w:orient="landscape"/>
          <w:pgMar w:top="1701" w:right="851" w:bottom="567" w:left="1134" w:header="720" w:footer="720" w:gutter="0"/>
          <w:cols w:space="720"/>
        </w:sectPr>
      </w:pPr>
    </w:p>
    <w:p w:rsidR="00BA66AE" w:rsidRDefault="00BA66AE">
      <w:pPr>
        <w:spacing w:line="360" w:lineRule="auto"/>
        <w:ind w:firstLine="720"/>
        <w:jc w:val="both"/>
        <w:rPr>
          <w:sz w:val="28"/>
        </w:rPr>
      </w:pPr>
      <w:r>
        <w:rPr>
          <w:sz w:val="28"/>
        </w:rPr>
        <w:t>Проиллюстрируем:</w:t>
      </w:r>
    </w:p>
    <w:p w:rsidR="00BA66AE" w:rsidRDefault="00BA66AE">
      <w:pPr>
        <w:spacing w:line="360" w:lineRule="auto"/>
        <w:ind w:firstLine="720"/>
        <w:jc w:val="right"/>
        <w:rPr>
          <w:sz w:val="28"/>
        </w:rPr>
      </w:pPr>
      <w:r>
        <w:rPr>
          <w:sz w:val="28"/>
        </w:rPr>
        <w:t>Таблица 2.</w:t>
      </w:r>
    </w:p>
    <w:p w:rsidR="00BA66AE" w:rsidRDefault="00BA66AE">
      <w:pPr>
        <w:spacing w:line="360" w:lineRule="auto"/>
        <w:ind w:firstLine="720"/>
        <w:jc w:val="center"/>
        <w:rPr>
          <w:sz w:val="28"/>
        </w:rPr>
      </w:pPr>
      <w:r>
        <w:rPr>
          <w:sz w:val="28"/>
        </w:rPr>
        <w:t>Справка о реализации продукции за 2 года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7"/>
        <w:gridCol w:w="1407"/>
        <w:gridCol w:w="1407"/>
        <w:gridCol w:w="1407"/>
        <w:gridCol w:w="1407"/>
        <w:gridCol w:w="1407"/>
        <w:gridCol w:w="1407"/>
      </w:tblGrid>
      <w:tr w:rsidR="00BA66AE">
        <w:trPr>
          <w:cantSplit/>
        </w:trPr>
        <w:tc>
          <w:tcPr>
            <w:tcW w:w="1407" w:type="dxa"/>
          </w:tcPr>
          <w:p w:rsidR="00BA66AE" w:rsidRDefault="00BA66AE">
            <w:pPr>
              <w:spacing w:line="360" w:lineRule="auto"/>
              <w:jc w:val="center"/>
              <w:rPr>
                <w:sz w:val="28"/>
              </w:rPr>
            </w:pPr>
            <w:r>
              <w:rPr>
                <w:sz w:val="28"/>
              </w:rPr>
              <w:t>Изделия</w:t>
            </w:r>
          </w:p>
        </w:tc>
        <w:tc>
          <w:tcPr>
            <w:tcW w:w="2814" w:type="dxa"/>
            <w:gridSpan w:val="2"/>
          </w:tcPr>
          <w:p w:rsidR="00BA66AE" w:rsidRDefault="00BA66AE">
            <w:pPr>
              <w:spacing w:line="360" w:lineRule="auto"/>
              <w:jc w:val="center"/>
              <w:rPr>
                <w:sz w:val="28"/>
              </w:rPr>
            </w:pPr>
            <w:r>
              <w:rPr>
                <w:sz w:val="28"/>
              </w:rPr>
              <w:t>Количество</w:t>
            </w:r>
          </w:p>
        </w:tc>
        <w:tc>
          <w:tcPr>
            <w:tcW w:w="2814" w:type="dxa"/>
            <w:gridSpan w:val="2"/>
          </w:tcPr>
          <w:p w:rsidR="00BA66AE" w:rsidRDefault="00BA66AE">
            <w:pPr>
              <w:spacing w:line="360" w:lineRule="auto"/>
              <w:jc w:val="center"/>
              <w:rPr>
                <w:sz w:val="28"/>
              </w:rPr>
            </w:pPr>
            <w:r>
              <w:rPr>
                <w:sz w:val="28"/>
              </w:rPr>
              <w:t>Цена</w:t>
            </w:r>
          </w:p>
        </w:tc>
        <w:tc>
          <w:tcPr>
            <w:tcW w:w="2814" w:type="dxa"/>
            <w:gridSpan w:val="2"/>
          </w:tcPr>
          <w:p w:rsidR="00BA66AE" w:rsidRDefault="00BA66AE">
            <w:pPr>
              <w:spacing w:line="360" w:lineRule="auto"/>
              <w:jc w:val="center"/>
              <w:rPr>
                <w:sz w:val="28"/>
              </w:rPr>
            </w:pPr>
            <w:r>
              <w:rPr>
                <w:sz w:val="28"/>
              </w:rPr>
              <w:t>Себестоимость</w:t>
            </w:r>
          </w:p>
        </w:tc>
      </w:tr>
      <w:tr w:rsidR="00BA66AE">
        <w:tc>
          <w:tcPr>
            <w:tcW w:w="1407" w:type="dxa"/>
          </w:tcPr>
          <w:p w:rsidR="00BA66AE" w:rsidRDefault="00BA66AE">
            <w:pPr>
              <w:spacing w:line="360" w:lineRule="auto"/>
              <w:jc w:val="center"/>
              <w:rPr>
                <w:sz w:val="28"/>
              </w:rPr>
            </w:pPr>
          </w:p>
        </w:tc>
        <w:tc>
          <w:tcPr>
            <w:tcW w:w="1407" w:type="dxa"/>
          </w:tcPr>
          <w:p w:rsidR="00BA66AE" w:rsidRDefault="00BA66AE">
            <w:pPr>
              <w:spacing w:line="360" w:lineRule="auto"/>
              <w:jc w:val="center"/>
              <w:rPr>
                <w:sz w:val="28"/>
                <w:lang w:val="en-US"/>
              </w:rPr>
            </w:pPr>
            <w:r>
              <w:rPr>
                <w:sz w:val="28"/>
                <w:lang w:val="en-US"/>
              </w:rPr>
              <w:t>Q</w:t>
            </w:r>
            <w:r>
              <w:rPr>
                <w:sz w:val="28"/>
                <w:vertAlign w:val="subscript"/>
                <w:lang w:val="en-US"/>
              </w:rPr>
              <w:t>0</w:t>
            </w:r>
          </w:p>
        </w:tc>
        <w:tc>
          <w:tcPr>
            <w:tcW w:w="1407" w:type="dxa"/>
          </w:tcPr>
          <w:p w:rsidR="00BA66AE" w:rsidRDefault="00BA66AE">
            <w:pPr>
              <w:spacing w:line="360" w:lineRule="auto"/>
              <w:jc w:val="center"/>
              <w:rPr>
                <w:sz w:val="28"/>
                <w:lang w:val="en-US"/>
              </w:rPr>
            </w:pPr>
            <w:r>
              <w:rPr>
                <w:sz w:val="28"/>
                <w:lang w:val="en-US"/>
              </w:rPr>
              <w:t>Q</w:t>
            </w:r>
            <w:r>
              <w:rPr>
                <w:sz w:val="28"/>
                <w:vertAlign w:val="subscript"/>
                <w:lang w:val="en-US"/>
              </w:rPr>
              <w:t>1</w:t>
            </w:r>
          </w:p>
        </w:tc>
        <w:tc>
          <w:tcPr>
            <w:tcW w:w="1407" w:type="dxa"/>
          </w:tcPr>
          <w:p w:rsidR="00BA66AE" w:rsidRDefault="00BA66AE">
            <w:pPr>
              <w:spacing w:line="360" w:lineRule="auto"/>
              <w:jc w:val="center"/>
              <w:rPr>
                <w:sz w:val="28"/>
                <w:lang w:val="en-US"/>
              </w:rPr>
            </w:pPr>
            <w:r>
              <w:rPr>
                <w:sz w:val="28"/>
                <w:lang w:val="en-US"/>
              </w:rPr>
              <w:t>P</w:t>
            </w:r>
            <w:r>
              <w:rPr>
                <w:sz w:val="28"/>
                <w:vertAlign w:val="subscript"/>
                <w:lang w:val="en-US"/>
              </w:rPr>
              <w:t>0</w:t>
            </w:r>
          </w:p>
        </w:tc>
        <w:tc>
          <w:tcPr>
            <w:tcW w:w="1407" w:type="dxa"/>
          </w:tcPr>
          <w:p w:rsidR="00BA66AE" w:rsidRDefault="00BA66AE">
            <w:pPr>
              <w:spacing w:line="360" w:lineRule="auto"/>
              <w:jc w:val="center"/>
              <w:rPr>
                <w:sz w:val="28"/>
                <w:lang w:val="en-US"/>
              </w:rPr>
            </w:pPr>
            <w:r>
              <w:rPr>
                <w:sz w:val="28"/>
                <w:lang w:val="en-US"/>
              </w:rPr>
              <w:t>P</w:t>
            </w:r>
            <w:r>
              <w:rPr>
                <w:sz w:val="28"/>
                <w:vertAlign w:val="subscript"/>
                <w:lang w:val="en-US"/>
              </w:rPr>
              <w:t>1</w:t>
            </w:r>
          </w:p>
        </w:tc>
        <w:tc>
          <w:tcPr>
            <w:tcW w:w="1407" w:type="dxa"/>
          </w:tcPr>
          <w:p w:rsidR="00BA66AE" w:rsidRDefault="00BA66AE">
            <w:pPr>
              <w:spacing w:line="360" w:lineRule="auto"/>
              <w:jc w:val="center"/>
              <w:rPr>
                <w:sz w:val="28"/>
                <w:lang w:val="en-US"/>
              </w:rPr>
            </w:pPr>
            <w:r>
              <w:rPr>
                <w:sz w:val="28"/>
                <w:lang w:val="en-US"/>
              </w:rPr>
              <w:t>Z</w:t>
            </w:r>
            <w:r>
              <w:rPr>
                <w:sz w:val="28"/>
                <w:vertAlign w:val="subscript"/>
                <w:lang w:val="en-US"/>
              </w:rPr>
              <w:t>0</w:t>
            </w:r>
          </w:p>
        </w:tc>
        <w:tc>
          <w:tcPr>
            <w:tcW w:w="1407" w:type="dxa"/>
          </w:tcPr>
          <w:p w:rsidR="00BA66AE" w:rsidRDefault="00BA66AE">
            <w:pPr>
              <w:spacing w:line="360" w:lineRule="auto"/>
              <w:jc w:val="center"/>
              <w:rPr>
                <w:sz w:val="28"/>
                <w:lang w:val="en-US"/>
              </w:rPr>
            </w:pPr>
            <w:r>
              <w:rPr>
                <w:sz w:val="28"/>
                <w:lang w:val="en-US"/>
              </w:rPr>
              <w:t>Z</w:t>
            </w:r>
            <w:r>
              <w:rPr>
                <w:sz w:val="28"/>
                <w:vertAlign w:val="subscript"/>
                <w:lang w:val="en-US"/>
              </w:rPr>
              <w:t>1</w:t>
            </w:r>
          </w:p>
        </w:tc>
      </w:tr>
      <w:tr w:rsidR="00BA66AE">
        <w:tc>
          <w:tcPr>
            <w:tcW w:w="1407" w:type="dxa"/>
          </w:tcPr>
          <w:p w:rsidR="00BA66AE" w:rsidRDefault="00BA66AE">
            <w:pPr>
              <w:spacing w:line="360" w:lineRule="auto"/>
              <w:jc w:val="center"/>
              <w:rPr>
                <w:sz w:val="28"/>
              </w:rPr>
            </w:pPr>
            <w:r>
              <w:rPr>
                <w:sz w:val="28"/>
              </w:rPr>
              <w:t>А</w:t>
            </w:r>
          </w:p>
        </w:tc>
        <w:tc>
          <w:tcPr>
            <w:tcW w:w="1407" w:type="dxa"/>
          </w:tcPr>
          <w:p w:rsidR="00BA66AE" w:rsidRDefault="00BA66AE">
            <w:pPr>
              <w:spacing w:line="360" w:lineRule="auto"/>
              <w:jc w:val="center"/>
              <w:rPr>
                <w:sz w:val="28"/>
                <w:lang w:val="en-US"/>
              </w:rPr>
            </w:pPr>
            <w:r>
              <w:rPr>
                <w:sz w:val="28"/>
                <w:lang w:val="en-US"/>
              </w:rPr>
              <w:t>70</w:t>
            </w:r>
          </w:p>
        </w:tc>
        <w:tc>
          <w:tcPr>
            <w:tcW w:w="1407" w:type="dxa"/>
          </w:tcPr>
          <w:p w:rsidR="00BA66AE" w:rsidRDefault="00BA66AE">
            <w:pPr>
              <w:spacing w:line="360" w:lineRule="auto"/>
              <w:jc w:val="center"/>
              <w:rPr>
                <w:sz w:val="28"/>
                <w:lang w:val="en-US"/>
              </w:rPr>
            </w:pPr>
            <w:r>
              <w:rPr>
                <w:sz w:val="28"/>
                <w:lang w:val="en-US"/>
              </w:rPr>
              <w:t>60</w:t>
            </w:r>
          </w:p>
        </w:tc>
        <w:tc>
          <w:tcPr>
            <w:tcW w:w="1407" w:type="dxa"/>
          </w:tcPr>
          <w:p w:rsidR="00BA66AE" w:rsidRDefault="00BA66AE">
            <w:pPr>
              <w:spacing w:line="360" w:lineRule="auto"/>
              <w:jc w:val="center"/>
              <w:rPr>
                <w:sz w:val="28"/>
                <w:lang w:val="en-US"/>
              </w:rPr>
            </w:pPr>
            <w:r>
              <w:rPr>
                <w:sz w:val="28"/>
                <w:lang w:val="en-US"/>
              </w:rPr>
              <w:t>20</w:t>
            </w:r>
          </w:p>
        </w:tc>
        <w:tc>
          <w:tcPr>
            <w:tcW w:w="1407" w:type="dxa"/>
          </w:tcPr>
          <w:p w:rsidR="00BA66AE" w:rsidRDefault="00BA66AE">
            <w:pPr>
              <w:spacing w:line="360" w:lineRule="auto"/>
              <w:jc w:val="center"/>
              <w:rPr>
                <w:sz w:val="28"/>
                <w:lang w:val="en-US"/>
              </w:rPr>
            </w:pPr>
            <w:r>
              <w:rPr>
                <w:sz w:val="28"/>
                <w:lang w:val="en-US"/>
              </w:rPr>
              <w:t>24</w:t>
            </w:r>
          </w:p>
        </w:tc>
        <w:tc>
          <w:tcPr>
            <w:tcW w:w="1407" w:type="dxa"/>
          </w:tcPr>
          <w:p w:rsidR="00BA66AE" w:rsidRDefault="00BA66AE">
            <w:pPr>
              <w:spacing w:line="360" w:lineRule="auto"/>
              <w:jc w:val="center"/>
              <w:rPr>
                <w:sz w:val="28"/>
                <w:lang w:val="en-US"/>
              </w:rPr>
            </w:pPr>
            <w:r>
              <w:rPr>
                <w:sz w:val="28"/>
                <w:lang w:val="en-US"/>
              </w:rPr>
              <w:t>15</w:t>
            </w:r>
          </w:p>
        </w:tc>
        <w:tc>
          <w:tcPr>
            <w:tcW w:w="1407" w:type="dxa"/>
          </w:tcPr>
          <w:p w:rsidR="00BA66AE" w:rsidRDefault="00BA66AE">
            <w:pPr>
              <w:spacing w:line="360" w:lineRule="auto"/>
              <w:jc w:val="center"/>
              <w:rPr>
                <w:sz w:val="28"/>
                <w:lang w:val="en-US"/>
              </w:rPr>
            </w:pPr>
            <w:r>
              <w:rPr>
                <w:sz w:val="28"/>
                <w:lang w:val="en-US"/>
              </w:rPr>
              <w:t>16</w:t>
            </w:r>
          </w:p>
        </w:tc>
      </w:tr>
      <w:tr w:rsidR="00BA66AE">
        <w:tc>
          <w:tcPr>
            <w:tcW w:w="1407" w:type="dxa"/>
          </w:tcPr>
          <w:p w:rsidR="00BA66AE" w:rsidRDefault="00BA66AE">
            <w:pPr>
              <w:spacing w:line="360" w:lineRule="auto"/>
              <w:jc w:val="center"/>
              <w:rPr>
                <w:sz w:val="28"/>
              </w:rPr>
            </w:pPr>
            <w:r>
              <w:rPr>
                <w:sz w:val="28"/>
              </w:rPr>
              <w:t>В</w:t>
            </w:r>
          </w:p>
        </w:tc>
        <w:tc>
          <w:tcPr>
            <w:tcW w:w="1407" w:type="dxa"/>
          </w:tcPr>
          <w:p w:rsidR="00BA66AE" w:rsidRDefault="00BA66AE">
            <w:pPr>
              <w:spacing w:line="360" w:lineRule="auto"/>
              <w:jc w:val="center"/>
              <w:rPr>
                <w:sz w:val="28"/>
                <w:lang w:val="en-US"/>
              </w:rPr>
            </w:pPr>
            <w:r>
              <w:rPr>
                <w:sz w:val="28"/>
                <w:lang w:val="en-US"/>
              </w:rPr>
              <w:t>120</w:t>
            </w:r>
          </w:p>
        </w:tc>
        <w:tc>
          <w:tcPr>
            <w:tcW w:w="1407" w:type="dxa"/>
          </w:tcPr>
          <w:p w:rsidR="00BA66AE" w:rsidRDefault="00BA66AE">
            <w:pPr>
              <w:spacing w:line="360" w:lineRule="auto"/>
              <w:jc w:val="center"/>
              <w:rPr>
                <w:sz w:val="28"/>
                <w:lang w:val="en-US"/>
              </w:rPr>
            </w:pPr>
            <w:r>
              <w:rPr>
                <w:sz w:val="28"/>
                <w:lang w:val="en-US"/>
              </w:rPr>
              <w:t>180</w:t>
            </w:r>
          </w:p>
        </w:tc>
        <w:tc>
          <w:tcPr>
            <w:tcW w:w="1407" w:type="dxa"/>
          </w:tcPr>
          <w:p w:rsidR="00BA66AE" w:rsidRDefault="00BA66AE">
            <w:pPr>
              <w:spacing w:line="360" w:lineRule="auto"/>
              <w:jc w:val="center"/>
              <w:rPr>
                <w:sz w:val="28"/>
                <w:lang w:val="en-US"/>
              </w:rPr>
            </w:pPr>
            <w:r>
              <w:rPr>
                <w:sz w:val="28"/>
                <w:lang w:val="en-US"/>
              </w:rPr>
              <w:t>14</w:t>
            </w:r>
          </w:p>
        </w:tc>
        <w:tc>
          <w:tcPr>
            <w:tcW w:w="1407" w:type="dxa"/>
          </w:tcPr>
          <w:p w:rsidR="00BA66AE" w:rsidRDefault="00BA66AE">
            <w:pPr>
              <w:spacing w:line="360" w:lineRule="auto"/>
              <w:jc w:val="center"/>
              <w:rPr>
                <w:sz w:val="28"/>
                <w:lang w:val="en-US"/>
              </w:rPr>
            </w:pPr>
            <w:r>
              <w:rPr>
                <w:sz w:val="28"/>
                <w:lang w:val="en-US"/>
              </w:rPr>
              <w:t>18</w:t>
            </w:r>
          </w:p>
        </w:tc>
        <w:tc>
          <w:tcPr>
            <w:tcW w:w="1407" w:type="dxa"/>
          </w:tcPr>
          <w:p w:rsidR="00BA66AE" w:rsidRDefault="00BA66AE">
            <w:pPr>
              <w:spacing w:line="360" w:lineRule="auto"/>
              <w:jc w:val="center"/>
              <w:rPr>
                <w:sz w:val="28"/>
                <w:lang w:val="en-US"/>
              </w:rPr>
            </w:pPr>
            <w:r>
              <w:rPr>
                <w:sz w:val="28"/>
                <w:lang w:val="en-US"/>
              </w:rPr>
              <w:t>10</w:t>
            </w:r>
          </w:p>
        </w:tc>
        <w:tc>
          <w:tcPr>
            <w:tcW w:w="1407" w:type="dxa"/>
          </w:tcPr>
          <w:p w:rsidR="00BA66AE" w:rsidRDefault="00BA66AE">
            <w:pPr>
              <w:spacing w:line="360" w:lineRule="auto"/>
              <w:jc w:val="center"/>
              <w:rPr>
                <w:sz w:val="28"/>
                <w:lang w:val="en-US"/>
              </w:rPr>
            </w:pPr>
            <w:r>
              <w:rPr>
                <w:sz w:val="28"/>
                <w:lang w:val="en-US"/>
              </w:rPr>
              <w:t>17</w:t>
            </w:r>
          </w:p>
        </w:tc>
      </w:tr>
      <w:tr w:rsidR="00BA66AE">
        <w:tc>
          <w:tcPr>
            <w:tcW w:w="1407" w:type="dxa"/>
          </w:tcPr>
          <w:p w:rsidR="00BA66AE" w:rsidRDefault="00BA66AE">
            <w:pPr>
              <w:spacing w:line="360" w:lineRule="auto"/>
              <w:jc w:val="center"/>
              <w:rPr>
                <w:sz w:val="28"/>
              </w:rPr>
            </w:pPr>
            <w:r>
              <w:rPr>
                <w:sz w:val="28"/>
              </w:rPr>
              <w:t>С</w:t>
            </w:r>
          </w:p>
        </w:tc>
        <w:tc>
          <w:tcPr>
            <w:tcW w:w="1407" w:type="dxa"/>
          </w:tcPr>
          <w:p w:rsidR="00BA66AE" w:rsidRDefault="00BA66AE">
            <w:pPr>
              <w:spacing w:line="360" w:lineRule="auto"/>
              <w:jc w:val="center"/>
              <w:rPr>
                <w:sz w:val="28"/>
                <w:lang w:val="en-US"/>
              </w:rPr>
            </w:pPr>
            <w:r>
              <w:rPr>
                <w:sz w:val="28"/>
                <w:lang w:val="en-US"/>
              </w:rPr>
              <w:t>60</w:t>
            </w:r>
          </w:p>
        </w:tc>
        <w:tc>
          <w:tcPr>
            <w:tcW w:w="1407" w:type="dxa"/>
          </w:tcPr>
          <w:p w:rsidR="00BA66AE" w:rsidRDefault="00BA66AE">
            <w:pPr>
              <w:spacing w:line="360" w:lineRule="auto"/>
              <w:jc w:val="center"/>
              <w:rPr>
                <w:sz w:val="28"/>
                <w:lang w:val="en-US"/>
              </w:rPr>
            </w:pPr>
            <w:r>
              <w:rPr>
                <w:sz w:val="28"/>
                <w:lang w:val="en-US"/>
              </w:rPr>
              <w:t>60</w:t>
            </w:r>
          </w:p>
        </w:tc>
        <w:tc>
          <w:tcPr>
            <w:tcW w:w="1407" w:type="dxa"/>
          </w:tcPr>
          <w:p w:rsidR="00BA66AE" w:rsidRDefault="00BA66AE">
            <w:pPr>
              <w:spacing w:line="360" w:lineRule="auto"/>
              <w:jc w:val="center"/>
              <w:rPr>
                <w:sz w:val="28"/>
                <w:lang w:val="en-US"/>
              </w:rPr>
            </w:pPr>
            <w:r>
              <w:rPr>
                <w:sz w:val="28"/>
                <w:lang w:val="en-US"/>
              </w:rPr>
              <w:t>18</w:t>
            </w:r>
          </w:p>
        </w:tc>
        <w:tc>
          <w:tcPr>
            <w:tcW w:w="1407" w:type="dxa"/>
          </w:tcPr>
          <w:p w:rsidR="00BA66AE" w:rsidRDefault="00BA66AE">
            <w:pPr>
              <w:spacing w:line="360" w:lineRule="auto"/>
              <w:jc w:val="center"/>
              <w:rPr>
                <w:sz w:val="28"/>
                <w:lang w:val="en-US"/>
              </w:rPr>
            </w:pPr>
            <w:r>
              <w:rPr>
                <w:sz w:val="28"/>
                <w:lang w:val="en-US"/>
              </w:rPr>
              <w:t>28</w:t>
            </w:r>
          </w:p>
        </w:tc>
        <w:tc>
          <w:tcPr>
            <w:tcW w:w="1407" w:type="dxa"/>
          </w:tcPr>
          <w:p w:rsidR="00BA66AE" w:rsidRDefault="00BA66AE">
            <w:pPr>
              <w:spacing w:line="360" w:lineRule="auto"/>
              <w:jc w:val="center"/>
              <w:rPr>
                <w:sz w:val="28"/>
                <w:lang w:val="en-US"/>
              </w:rPr>
            </w:pPr>
            <w:r>
              <w:rPr>
                <w:sz w:val="28"/>
                <w:lang w:val="en-US"/>
              </w:rPr>
              <w:t>15</w:t>
            </w:r>
          </w:p>
        </w:tc>
        <w:tc>
          <w:tcPr>
            <w:tcW w:w="1407" w:type="dxa"/>
          </w:tcPr>
          <w:p w:rsidR="00BA66AE" w:rsidRDefault="00BA66AE">
            <w:pPr>
              <w:spacing w:line="360" w:lineRule="auto"/>
              <w:jc w:val="center"/>
              <w:rPr>
                <w:sz w:val="28"/>
                <w:lang w:val="en-US"/>
              </w:rPr>
            </w:pPr>
            <w:r>
              <w:rPr>
                <w:sz w:val="28"/>
                <w:lang w:val="en-US"/>
              </w:rPr>
              <w:t>25</w:t>
            </w:r>
          </w:p>
        </w:tc>
      </w:tr>
      <w:tr w:rsidR="00BA66AE">
        <w:trPr>
          <w:cantSplit/>
        </w:trPr>
        <w:tc>
          <w:tcPr>
            <w:tcW w:w="1407" w:type="dxa"/>
          </w:tcPr>
          <w:p w:rsidR="00BA66AE" w:rsidRDefault="00BA66AE">
            <w:pPr>
              <w:spacing w:line="360" w:lineRule="auto"/>
              <w:jc w:val="center"/>
              <w:rPr>
                <w:sz w:val="28"/>
              </w:rPr>
            </w:pPr>
            <w:r>
              <w:rPr>
                <w:sz w:val="28"/>
              </w:rPr>
              <w:t>Итого</w:t>
            </w:r>
          </w:p>
        </w:tc>
        <w:tc>
          <w:tcPr>
            <w:tcW w:w="1407" w:type="dxa"/>
          </w:tcPr>
          <w:p w:rsidR="00BA66AE" w:rsidRDefault="00BA66AE">
            <w:pPr>
              <w:spacing w:line="360" w:lineRule="auto"/>
              <w:jc w:val="center"/>
              <w:rPr>
                <w:sz w:val="28"/>
              </w:rPr>
            </w:pPr>
            <w:r>
              <w:rPr>
                <w:sz w:val="28"/>
              </w:rPr>
              <w:t>250</w:t>
            </w:r>
          </w:p>
        </w:tc>
        <w:tc>
          <w:tcPr>
            <w:tcW w:w="1407" w:type="dxa"/>
          </w:tcPr>
          <w:p w:rsidR="00BA66AE" w:rsidRDefault="00BA66AE">
            <w:pPr>
              <w:spacing w:line="360" w:lineRule="auto"/>
              <w:jc w:val="center"/>
              <w:rPr>
                <w:sz w:val="28"/>
              </w:rPr>
            </w:pPr>
            <w:r>
              <w:rPr>
                <w:sz w:val="28"/>
              </w:rPr>
              <w:t>300</w:t>
            </w:r>
          </w:p>
        </w:tc>
        <w:tc>
          <w:tcPr>
            <w:tcW w:w="2814" w:type="dxa"/>
            <w:gridSpan w:val="2"/>
          </w:tcPr>
          <w:p w:rsidR="00BA66AE" w:rsidRDefault="00BA66AE">
            <w:pPr>
              <w:spacing w:line="360" w:lineRule="auto"/>
              <w:jc w:val="center"/>
              <w:rPr>
                <w:sz w:val="28"/>
              </w:rPr>
            </w:pPr>
            <w:r>
              <w:rPr>
                <w:sz w:val="28"/>
              </w:rPr>
              <w:t>Х</w:t>
            </w:r>
          </w:p>
        </w:tc>
        <w:tc>
          <w:tcPr>
            <w:tcW w:w="2814" w:type="dxa"/>
            <w:gridSpan w:val="2"/>
          </w:tcPr>
          <w:p w:rsidR="00BA66AE" w:rsidRDefault="00BA66AE">
            <w:pPr>
              <w:spacing w:line="360" w:lineRule="auto"/>
              <w:jc w:val="center"/>
              <w:rPr>
                <w:sz w:val="28"/>
              </w:rPr>
            </w:pPr>
            <w:r>
              <w:rPr>
                <w:sz w:val="28"/>
              </w:rPr>
              <w:t>Х</w:t>
            </w:r>
          </w:p>
        </w:tc>
      </w:tr>
    </w:tbl>
    <w:p w:rsidR="00BA66AE" w:rsidRDefault="00BA66AE">
      <w:pPr>
        <w:spacing w:line="360" w:lineRule="auto"/>
        <w:ind w:firstLine="720"/>
        <w:jc w:val="both"/>
        <w:rPr>
          <w:sz w:val="28"/>
        </w:rPr>
      </w:pPr>
      <w:r>
        <w:rPr>
          <w:sz w:val="28"/>
        </w:rPr>
        <w:t>Для удобства последующих расчетов определим промежуточные показатели.</w:t>
      </w:r>
    </w:p>
    <w:p w:rsidR="00BA66AE" w:rsidRDefault="00BA66AE">
      <w:pPr>
        <w:spacing w:line="360" w:lineRule="auto"/>
        <w:ind w:firstLine="720"/>
        <w:jc w:val="right"/>
        <w:rPr>
          <w:sz w:val="28"/>
        </w:rPr>
      </w:pPr>
      <w:r>
        <w:rPr>
          <w:sz w:val="28"/>
        </w:rPr>
        <w:t>Таблица 3.</w:t>
      </w:r>
    </w:p>
    <w:p w:rsidR="00BA66AE" w:rsidRDefault="00BA66AE">
      <w:pPr>
        <w:spacing w:line="360" w:lineRule="auto"/>
        <w:ind w:firstLine="720"/>
        <w:jc w:val="center"/>
        <w:rPr>
          <w:sz w:val="28"/>
        </w:rPr>
      </w:pPr>
      <w:r>
        <w:rPr>
          <w:sz w:val="28"/>
        </w:rPr>
        <w:t>Расчет выручки и затрат по реализации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2"/>
        <w:gridCol w:w="1432"/>
        <w:gridCol w:w="1407"/>
        <w:gridCol w:w="1407"/>
        <w:gridCol w:w="1407"/>
        <w:gridCol w:w="1407"/>
        <w:gridCol w:w="1407"/>
      </w:tblGrid>
      <w:tr w:rsidR="00BA66AE">
        <w:trPr>
          <w:trHeight w:val="496"/>
          <w:jc w:val="center"/>
        </w:trPr>
        <w:tc>
          <w:tcPr>
            <w:tcW w:w="1382" w:type="dxa"/>
          </w:tcPr>
          <w:p w:rsidR="00BA66AE" w:rsidRDefault="00BA66AE">
            <w:pPr>
              <w:spacing w:line="360" w:lineRule="auto"/>
              <w:jc w:val="center"/>
              <w:rPr>
                <w:sz w:val="28"/>
              </w:rPr>
            </w:pPr>
            <w:r>
              <w:rPr>
                <w:sz w:val="28"/>
              </w:rPr>
              <w:t>Изделия</w:t>
            </w:r>
          </w:p>
        </w:tc>
        <w:tc>
          <w:tcPr>
            <w:tcW w:w="1432" w:type="dxa"/>
          </w:tcPr>
          <w:p w:rsidR="00BA66AE" w:rsidRDefault="001E46B4">
            <w:pPr>
              <w:spacing w:line="360" w:lineRule="auto"/>
              <w:jc w:val="center"/>
              <w:rPr>
                <w:sz w:val="28"/>
              </w:rPr>
            </w:pPr>
            <w:r>
              <w:rPr>
                <w:position w:val="-14"/>
                <w:sz w:val="28"/>
              </w:rPr>
              <w:pict>
                <v:shape id="_x0000_i1040" type="#_x0000_t75" style="width:39pt;height:20.25pt" fillcolor="window">
                  <v:imagedata r:id="rId15" o:title=""/>
                </v:shape>
              </w:pict>
            </w:r>
          </w:p>
        </w:tc>
        <w:tc>
          <w:tcPr>
            <w:tcW w:w="1407" w:type="dxa"/>
          </w:tcPr>
          <w:p w:rsidR="00BA66AE" w:rsidRDefault="001E46B4">
            <w:pPr>
              <w:spacing w:line="360" w:lineRule="auto"/>
              <w:jc w:val="center"/>
              <w:rPr>
                <w:sz w:val="28"/>
              </w:rPr>
            </w:pPr>
            <w:r>
              <w:rPr>
                <w:position w:val="-14"/>
                <w:sz w:val="28"/>
              </w:rPr>
              <w:pict>
                <v:shape id="_x0000_i1041" type="#_x0000_t75" style="width:38.25pt;height:20.25pt" fillcolor="window">
                  <v:imagedata r:id="rId16" o:title=""/>
                </v:shape>
              </w:pict>
            </w:r>
          </w:p>
        </w:tc>
        <w:tc>
          <w:tcPr>
            <w:tcW w:w="1407" w:type="dxa"/>
          </w:tcPr>
          <w:p w:rsidR="00BA66AE" w:rsidRDefault="001E46B4">
            <w:pPr>
              <w:spacing w:line="360" w:lineRule="auto"/>
              <w:jc w:val="center"/>
              <w:rPr>
                <w:sz w:val="28"/>
              </w:rPr>
            </w:pPr>
            <w:r>
              <w:rPr>
                <w:position w:val="-14"/>
                <w:sz w:val="28"/>
              </w:rPr>
              <w:pict>
                <v:shape id="_x0000_i1042" type="#_x0000_t75" style="width:36.75pt;height:20.25pt" fillcolor="window">
                  <v:imagedata r:id="rId17" o:title=""/>
                </v:shape>
              </w:pict>
            </w:r>
          </w:p>
        </w:tc>
        <w:tc>
          <w:tcPr>
            <w:tcW w:w="1407" w:type="dxa"/>
          </w:tcPr>
          <w:p w:rsidR="00BA66AE" w:rsidRDefault="001E46B4">
            <w:pPr>
              <w:spacing w:line="360" w:lineRule="auto"/>
              <w:jc w:val="center"/>
              <w:rPr>
                <w:sz w:val="28"/>
              </w:rPr>
            </w:pPr>
            <w:r>
              <w:rPr>
                <w:position w:val="-14"/>
                <w:sz w:val="28"/>
              </w:rPr>
              <w:pict>
                <v:shape id="_x0000_i1043" type="#_x0000_t75" style="width:39pt;height:20.25pt" fillcolor="window">
                  <v:imagedata r:id="rId18" o:title=""/>
                </v:shape>
              </w:pict>
            </w:r>
          </w:p>
        </w:tc>
        <w:tc>
          <w:tcPr>
            <w:tcW w:w="1407" w:type="dxa"/>
          </w:tcPr>
          <w:p w:rsidR="00BA66AE" w:rsidRDefault="001E46B4">
            <w:pPr>
              <w:spacing w:line="360" w:lineRule="auto"/>
              <w:jc w:val="center"/>
              <w:rPr>
                <w:sz w:val="28"/>
              </w:rPr>
            </w:pPr>
            <w:r>
              <w:rPr>
                <w:position w:val="-14"/>
                <w:sz w:val="28"/>
              </w:rPr>
              <w:pict>
                <v:shape id="_x0000_i1044" type="#_x0000_t75" style="width:38.25pt;height:20.25pt" fillcolor="window">
                  <v:imagedata r:id="rId19" o:title=""/>
                </v:shape>
              </w:pict>
            </w:r>
          </w:p>
        </w:tc>
        <w:tc>
          <w:tcPr>
            <w:tcW w:w="1407" w:type="dxa"/>
          </w:tcPr>
          <w:p w:rsidR="00BA66AE" w:rsidRDefault="001E46B4">
            <w:pPr>
              <w:spacing w:line="360" w:lineRule="auto"/>
              <w:jc w:val="center"/>
              <w:rPr>
                <w:sz w:val="28"/>
              </w:rPr>
            </w:pPr>
            <w:r>
              <w:rPr>
                <w:position w:val="-14"/>
                <w:sz w:val="28"/>
              </w:rPr>
              <w:pict>
                <v:shape id="_x0000_i1045" type="#_x0000_t75" style="width:36.75pt;height:20.25pt" fillcolor="window">
                  <v:imagedata r:id="rId20" o:title=""/>
                </v:shape>
              </w:pict>
            </w:r>
          </w:p>
        </w:tc>
      </w:tr>
      <w:tr w:rsidR="00BA66AE">
        <w:trPr>
          <w:jc w:val="center"/>
        </w:trPr>
        <w:tc>
          <w:tcPr>
            <w:tcW w:w="1382" w:type="dxa"/>
          </w:tcPr>
          <w:p w:rsidR="00BA66AE" w:rsidRDefault="00BA66AE">
            <w:pPr>
              <w:spacing w:line="360" w:lineRule="auto"/>
              <w:jc w:val="center"/>
              <w:rPr>
                <w:sz w:val="28"/>
              </w:rPr>
            </w:pPr>
            <w:r>
              <w:rPr>
                <w:sz w:val="28"/>
              </w:rPr>
              <w:t>А</w:t>
            </w:r>
          </w:p>
        </w:tc>
        <w:tc>
          <w:tcPr>
            <w:tcW w:w="1432" w:type="dxa"/>
          </w:tcPr>
          <w:p w:rsidR="00BA66AE" w:rsidRDefault="00BA66AE">
            <w:pPr>
              <w:spacing w:line="360" w:lineRule="auto"/>
              <w:jc w:val="center"/>
              <w:rPr>
                <w:sz w:val="28"/>
              </w:rPr>
            </w:pPr>
            <w:r>
              <w:rPr>
                <w:sz w:val="28"/>
              </w:rPr>
              <w:t>1400</w:t>
            </w:r>
          </w:p>
        </w:tc>
        <w:tc>
          <w:tcPr>
            <w:tcW w:w="1407" w:type="dxa"/>
          </w:tcPr>
          <w:p w:rsidR="00BA66AE" w:rsidRDefault="00BA66AE">
            <w:pPr>
              <w:spacing w:line="360" w:lineRule="auto"/>
              <w:jc w:val="center"/>
              <w:rPr>
                <w:sz w:val="28"/>
              </w:rPr>
            </w:pPr>
            <w:r>
              <w:rPr>
                <w:sz w:val="28"/>
              </w:rPr>
              <w:t>1200</w:t>
            </w:r>
          </w:p>
        </w:tc>
        <w:tc>
          <w:tcPr>
            <w:tcW w:w="1407" w:type="dxa"/>
          </w:tcPr>
          <w:p w:rsidR="00BA66AE" w:rsidRDefault="00BA66AE">
            <w:pPr>
              <w:spacing w:line="360" w:lineRule="auto"/>
              <w:jc w:val="center"/>
              <w:rPr>
                <w:sz w:val="28"/>
              </w:rPr>
            </w:pPr>
            <w:r>
              <w:rPr>
                <w:sz w:val="28"/>
              </w:rPr>
              <w:t>1440</w:t>
            </w:r>
          </w:p>
        </w:tc>
        <w:tc>
          <w:tcPr>
            <w:tcW w:w="1407" w:type="dxa"/>
          </w:tcPr>
          <w:p w:rsidR="00BA66AE" w:rsidRDefault="00BA66AE">
            <w:pPr>
              <w:spacing w:line="360" w:lineRule="auto"/>
              <w:jc w:val="center"/>
              <w:rPr>
                <w:sz w:val="28"/>
              </w:rPr>
            </w:pPr>
            <w:r>
              <w:rPr>
                <w:sz w:val="28"/>
              </w:rPr>
              <w:t>1050</w:t>
            </w:r>
          </w:p>
        </w:tc>
        <w:tc>
          <w:tcPr>
            <w:tcW w:w="1407" w:type="dxa"/>
          </w:tcPr>
          <w:p w:rsidR="00BA66AE" w:rsidRDefault="00BA66AE">
            <w:pPr>
              <w:spacing w:line="360" w:lineRule="auto"/>
              <w:jc w:val="center"/>
              <w:rPr>
                <w:sz w:val="28"/>
              </w:rPr>
            </w:pPr>
            <w:r>
              <w:rPr>
                <w:sz w:val="28"/>
              </w:rPr>
              <w:t>900</w:t>
            </w:r>
          </w:p>
        </w:tc>
        <w:tc>
          <w:tcPr>
            <w:tcW w:w="1407" w:type="dxa"/>
          </w:tcPr>
          <w:p w:rsidR="00BA66AE" w:rsidRDefault="00BA66AE">
            <w:pPr>
              <w:spacing w:line="360" w:lineRule="auto"/>
              <w:jc w:val="center"/>
              <w:rPr>
                <w:sz w:val="28"/>
              </w:rPr>
            </w:pPr>
            <w:r>
              <w:rPr>
                <w:sz w:val="28"/>
              </w:rPr>
              <w:t>960</w:t>
            </w:r>
          </w:p>
        </w:tc>
      </w:tr>
      <w:tr w:rsidR="00BA66AE">
        <w:trPr>
          <w:jc w:val="center"/>
        </w:trPr>
        <w:tc>
          <w:tcPr>
            <w:tcW w:w="1382" w:type="dxa"/>
          </w:tcPr>
          <w:p w:rsidR="00BA66AE" w:rsidRDefault="00BA66AE">
            <w:pPr>
              <w:spacing w:line="360" w:lineRule="auto"/>
              <w:jc w:val="center"/>
              <w:rPr>
                <w:sz w:val="28"/>
              </w:rPr>
            </w:pPr>
            <w:r>
              <w:rPr>
                <w:sz w:val="28"/>
              </w:rPr>
              <w:t>В</w:t>
            </w:r>
          </w:p>
        </w:tc>
        <w:tc>
          <w:tcPr>
            <w:tcW w:w="1432" w:type="dxa"/>
          </w:tcPr>
          <w:p w:rsidR="00BA66AE" w:rsidRDefault="00BA66AE">
            <w:pPr>
              <w:spacing w:line="360" w:lineRule="auto"/>
              <w:jc w:val="center"/>
              <w:rPr>
                <w:sz w:val="28"/>
              </w:rPr>
            </w:pPr>
            <w:r>
              <w:rPr>
                <w:sz w:val="28"/>
              </w:rPr>
              <w:t>1680</w:t>
            </w:r>
          </w:p>
        </w:tc>
        <w:tc>
          <w:tcPr>
            <w:tcW w:w="1407" w:type="dxa"/>
          </w:tcPr>
          <w:p w:rsidR="00BA66AE" w:rsidRDefault="00BA66AE">
            <w:pPr>
              <w:spacing w:line="360" w:lineRule="auto"/>
              <w:jc w:val="center"/>
              <w:rPr>
                <w:sz w:val="28"/>
              </w:rPr>
            </w:pPr>
            <w:r>
              <w:rPr>
                <w:sz w:val="28"/>
              </w:rPr>
              <w:t>2520</w:t>
            </w:r>
          </w:p>
        </w:tc>
        <w:tc>
          <w:tcPr>
            <w:tcW w:w="1407" w:type="dxa"/>
          </w:tcPr>
          <w:p w:rsidR="00BA66AE" w:rsidRDefault="00BA66AE">
            <w:pPr>
              <w:spacing w:line="360" w:lineRule="auto"/>
              <w:jc w:val="center"/>
              <w:rPr>
                <w:sz w:val="28"/>
              </w:rPr>
            </w:pPr>
            <w:r>
              <w:rPr>
                <w:sz w:val="28"/>
              </w:rPr>
              <w:t>3420</w:t>
            </w:r>
          </w:p>
        </w:tc>
        <w:tc>
          <w:tcPr>
            <w:tcW w:w="1407" w:type="dxa"/>
          </w:tcPr>
          <w:p w:rsidR="00BA66AE" w:rsidRDefault="00BA66AE">
            <w:pPr>
              <w:spacing w:line="360" w:lineRule="auto"/>
              <w:jc w:val="center"/>
              <w:rPr>
                <w:sz w:val="28"/>
              </w:rPr>
            </w:pPr>
            <w:r>
              <w:rPr>
                <w:sz w:val="28"/>
              </w:rPr>
              <w:t>1200</w:t>
            </w:r>
          </w:p>
        </w:tc>
        <w:tc>
          <w:tcPr>
            <w:tcW w:w="1407" w:type="dxa"/>
          </w:tcPr>
          <w:p w:rsidR="00BA66AE" w:rsidRDefault="00BA66AE">
            <w:pPr>
              <w:spacing w:line="360" w:lineRule="auto"/>
              <w:jc w:val="center"/>
              <w:rPr>
                <w:sz w:val="28"/>
              </w:rPr>
            </w:pPr>
            <w:r>
              <w:rPr>
                <w:sz w:val="28"/>
              </w:rPr>
              <w:t>1800</w:t>
            </w:r>
          </w:p>
        </w:tc>
        <w:tc>
          <w:tcPr>
            <w:tcW w:w="1407" w:type="dxa"/>
          </w:tcPr>
          <w:p w:rsidR="00BA66AE" w:rsidRDefault="00BA66AE">
            <w:pPr>
              <w:spacing w:line="360" w:lineRule="auto"/>
              <w:jc w:val="center"/>
              <w:rPr>
                <w:sz w:val="28"/>
              </w:rPr>
            </w:pPr>
            <w:r>
              <w:rPr>
                <w:sz w:val="28"/>
              </w:rPr>
              <w:t>3060</w:t>
            </w:r>
          </w:p>
        </w:tc>
      </w:tr>
      <w:tr w:rsidR="00BA66AE">
        <w:trPr>
          <w:jc w:val="center"/>
        </w:trPr>
        <w:tc>
          <w:tcPr>
            <w:tcW w:w="1382" w:type="dxa"/>
          </w:tcPr>
          <w:p w:rsidR="00BA66AE" w:rsidRDefault="00BA66AE">
            <w:pPr>
              <w:spacing w:line="360" w:lineRule="auto"/>
              <w:jc w:val="center"/>
              <w:rPr>
                <w:sz w:val="28"/>
              </w:rPr>
            </w:pPr>
            <w:r>
              <w:rPr>
                <w:sz w:val="28"/>
              </w:rPr>
              <w:t>С</w:t>
            </w:r>
          </w:p>
        </w:tc>
        <w:tc>
          <w:tcPr>
            <w:tcW w:w="1432" w:type="dxa"/>
          </w:tcPr>
          <w:p w:rsidR="00BA66AE" w:rsidRDefault="00BA66AE">
            <w:pPr>
              <w:spacing w:line="360" w:lineRule="auto"/>
              <w:jc w:val="center"/>
              <w:rPr>
                <w:sz w:val="28"/>
              </w:rPr>
            </w:pPr>
            <w:r>
              <w:rPr>
                <w:sz w:val="28"/>
              </w:rPr>
              <w:t>1080</w:t>
            </w:r>
          </w:p>
        </w:tc>
        <w:tc>
          <w:tcPr>
            <w:tcW w:w="1407" w:type="dxa"/>
          </w:tcPr>
          <w:p w:rsidR="00BA66AE" w:rsidRDefault="00BA66AE">
            <w:pPr>
              <w:spacing w:line="360" w:lineRule="auto"/>
              <w:jc w:val="center"/>
              <w:rPr>
                <w:sz w:val="28"/>
              </w:rPr>
            </w:pPr>
            <w:r>
              <w:rPr>
                <w:sz w:val="28"/>
              </w:rPr>
              <w:t>1080</w:t>
            </w:r>
          </w:p>
        </w:tc>
        <w:tc>
          <w:tcPr>
            <w:tcW w:w="1407" w:type="dxa"/>
          </w:tcPr>
          <w:p w:rsidR="00BA66AE" w:rsidRDefault="00BA66AE">
            <w:pPr>
              <w:spacing w:line="360" w:lineRule="auto"/>
              <w:jc w:val="center"/>
              <w:rPr>
                <w:sz w:val="28"/>
              </w:rPr>
            </w:pPr>
            <w:r>
              <w:rPr>
                <w:sz w:val="28"/>
              </w:rPr>
              <w:t>1680</w:t>
            </w:r>
          </w:p>
        </w:tc>
        <w:tc>
          <w:tcPr>
            <w:tcW w:w="1407" w:type="dxa"/>
          </w:tcPr>
          <w:p w:rsidR="00BA66AE" w:rsidRDefault="00BA66AE">
            <w:pPr>
              <w:spacing w:line="360" w:lineRule="auto"/>
              <w:jc w:val="center"/>
              <w:rPr>
                <w:sz w:val="28"/>
              </w:rPr>
            </w:pPr>
            <w:r>
              <w:rPr>
                <w:sz w:val="28"/>
              </w:rPr>
              <w:t>900</w:t>
            </w:r>
          </w:p>
        </w:tc>
        <w:tc>
          <w:tcPr>
            <w:tcW w:w="1407" w:type="dxa"/>
          </w:tcPr>
          <w:p w:rsidR="00BA66AE" w:rsidRDefault="00BA66AE">
            <w:pPr>
              <w:spacing w:line="360" w:lineRule="auto"/>
              <w:jc w:val="center"/>
              <w:rPr>
                <w:sz w:val="28"/>
              </w:rPr>
            </w:pPr>
            <w:r>
              <w:rPr>
                <w:sz w:val="28"/>
              </w:rPr>
              <w:t>900</w:t>
            </w:r>
          </w:p>
        </w:tc>
        <w:tc>
          <w:tcPr>
            <w:tcW w:w="1407" w:type="dxa"/>
          </w:tcPr>
          <w:p w:rsidR="00BA66AE" w:rsidRDefault="00BA66AE">
            <w:pPr>
              <w:spacing w:line="360" w:lineRule="auto"/>
              <w:jc w:val="center"/>
              <w:rPr>
                <w:sz w:val="28"/>
              </w:rPr>
            </w:pPr>
            <w:r>
              <w:rPr>
                <w:sz w:val="28"/>
              </w:rPr>
              <w:t>1380</w:t>
            </w:r>
          </w:p>
        </w:tc>
      </w:tr>
      <w:tr w:rsidR="00BA66AE">
        <w:trPr>
          <w:jc w:val="center"/>
        </w:trPr>
        <w:tc>
          <w:tcPr>
            <w:tcW w:w="1382" w:type="dxa"/>
          </w:tcPr>
          <w:p w:rsidR="00BA66AE" w:rsidRDefault="00BA66AE">
            <w:pPr>
              <w:spacing w:line="360" w:lineRule="auto"/>
              <w:jc w:val="center"/>
              <w:rPr>
                <w:sz w:val="28"/>
              </w:rPr>
            </w:pPr>
            <w:r>
              <w:rPr>
                <w:sz w:val="28"/>
              </w:rPr>
              <w:t>Итого</w:t>
            </w:r>
          </w:p>
        </w:tc>
        <w:tc>
          <w:tcPr>
            <w:tcW w:w="1432" w:type="dxa"/>
          </w:tcPr>
          <w:p w:rsidR="00BA66AE" w:rsidRDefault="00BA66AE">
            <w:pPr>
              <w:spacing w:line="360" w:lineRule="auto"/>
              <w:jc w:val="center"/>
              <w:rPr>
                <w:sz w:val="28"/>
              </w:rPr>
            </w:pPr>
            <w:r>
              <w:rPr>
                <w:sz w:val="28"/>
              </w:rPr>
              <w:t>4160</w:t>
            </w:r>
          </w:p>
        </w:tc>
        <w:tc>
          <w:tcPr>
            <w:tcW w:w="1407" w:type="dxa"/>
          </w:tcPr>
          <w:p w:rsidR="00BA66AE" w:rsidRDefault="00BA66AE">
            <w:pPr>
              <w:spacing w:line="360" w:lineRule="auto"/>
              <w:jc w:val="center"/>
              <w:rPr>
                <w:sz w:val="28"/>
              </w:rPr>
            </w:pPr>
            <w:r>
              <w:rPr>
                <w:sz w:val="28"/>
              </w:rPr>
              <w:t>4800</w:t>
            </w:r>
          </w:p>
        </w:tc>
        <w:tc>
          <w:tcPr>
            <w:tcW w:w="1407" w:type="dxa"/>
          </w:tcPr>
          <w:p w:rsidR="00BA66AE" w:rsidRDefault="00BA66AE">
            <w:pPr>
              <w:spacing w:line="360" w:lineRule="auto"/>
              <w:jc w:val="center"/>
              <w:rPr>
                <w:sz w:val="28"/>
              </w:rPr>
            </w:pPr>
            <w:r>
              <w:rPr>
                <w:sz w:val="28"/>
              </w:rPr>
              <w:t>6540</w:t>
            </w:r>
          </w:p>
        </w:tc>
        <w:tc>
          <w:tcPr>
            <w:tcW w:w="1407" w:type="dxa"/>
          </w:tcPr>
          <w:p w:rsidR="00BA66AE" w:rsidRDefault="00BA66AE">
            <w:pPr>
              <w:spacing w:line="360" w:lineRule="auto"/>
              <w:jc w:val="center"/>
              <w:rPr>
                <w:sz w:val="28"/>
              </w:rPr>
            </w:pPr>
            <w:r>
              <w:rPr>
                <w:sz w:val="28"/>
              </w:rPr>
              <w:t>3150</w:t>
            </w:r>
          </w:p>
        </w:tc>
        <w:tc>
          <w:tcPr>
            <w:tcW w:w="1407" w:type="dxa"/>
          </w:tcPr>
          <w:p w:rsidR="00BA66AE" w:rsidRDefault="00BA66AE">
            <w:pPr>
              <w:spacing w:line="360" w:lineRule="auto"/>
              <w:jc w:val="center"/>
              <w:rPr>
                <w:sz w:val="28"/>
              </w:rPr>
            </w:pPr>
            <w:r>
              <w:rPr>
                <w:sz w:val="28"/>
              </w:rPr>
              <w:t>3600</w:t>
            </w:r>
          </w:p>
        </w:tc>
        <w:tc>
          <w:tcPr>
            <w:tcW w:w="1407" w:type="dxa"/>
          </w:tcPr>
          <w:p w:rsidR="00BA66AE" w:rsidRDefault="00BA66AE">
            <w:pPr>
              <w:spacing w:line="360" w:lineRule="auto"/>
              <w:jc w:val="center"/>
              <w:rPr>
                <w:sz w:val="28"/>
              </w:rPr>
            </w:pPr>
            <w:r>
              <w:rPr>
                <w:sz w:val="28"/>
              </w:rPr>
              <w:t>5400</w:t>
            </w:r>
          </w:p>
        </w:tc>
      </w:tr>
    </w:tbl>
    <w:p w:rsidR="00BA66AE" w:rsidRDefault="00BA66AE">
      <w:pPr>
        <w:spacing w:line="360" w:lineRule="auto"/>
        <w:ind w:firstLine="720"/>
        <w:jc w:val="both"/>
        <w:rPr>
          <w:sz w:val="28"/>
        </w:rPr>
      </w:pPr>
    </w:p>
    <w:p w:rsidR="00BA66AE" w:rsidRDefault="00BA66AE">
      <w:pPr>
        <w:spacing w:line="360" w:lineRule="auto"/>
        <w:ind w:firstLine="720"/>
        <w:jc w:val="both"/>
        <w:rPr>
          <w:sz w:val="28"/>
        </w:rPr>
      </w:pPr>
      <w:r>
        <w:rPr>
          <w:sz w:val="28"/>
        </w:rPr>
        <w:t>Итоговые расчеты сгруппируем в таблице 4, округлив до целых.</w:t>
      </w:r>
    </w:p>
    <w:p w:rsidR="00BA66AE" w:rsidRDefault="00BA66AE">
      <w:pPr>
        <w:spacing w:line="360" w:lineRule="auto"/>
        <w:ind w:firstLine="720"/>
        <w:jc w:val="right"/>
        <w:rPr>
          <w:sz w:val="28"/>
        </w:rPr>
        <w:sectPr w:rsidR="00BA66AE">
          <w:type w:val="evenPage"/>
          <w:pgSz w:w="11907" w:h="16840"/>
          <w:pgMar w:top="851" w:right="567" w:bottom="1134" w:left="1701" w:header="720" w:footer="720" w:gutter="0"/>
          <w:cols w:space="720"/>
        </w:sectPr>
      </w:pPr>
    </w:p>
    <w:p w:rsidR="00BA66AE" w:rsidRDefault="00BA66AE">
      <w:pPr>
        <w:spacing w:line="360" w:lineRule="auto"/>
        <w:ind w:firstLine="720"/>
        <w:jc w:val="right"/>
        <w:rPr>
          <w:sz w:val="28"/>
        </w:rPr>
      </w:pPr>
      <w:r>
        <w:rPr>
          <w:sz w:val="28"/>
        </w:rPr>
        <w:t>Таблица 4.</w:t>
      </w:r>
    </w:p>
    <w:p w:rsidR="00BA66AE" w:rsidRDefault="00BA66AE">
      <w:pPr>
        <w:spacing w:line="360" w:lineRule="auto"/>
        <w:ind w:firstLine="720"/>
        <w:jc w:val="center"/>
        <w:rPr>
          <w:sz w:val="28"/>
        </w:rPr>
      </w:pPr>
      <w:r>
        <w:rPr>
          <w:sz w:val="28"/>
        </w:rPr>
        <w:t>Сравнение результатов различных способов проведения факторного анализа прибыли от реализации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
        <w:gridCol w:w="2835"/>
        <w:gridCol w:w="3544"/>
        <w:gridCol w:w="850"/>
        <w:gridCol w:w="1442"/>
        <w:gridCol w:w="1984"/>
        <w:gridCol w:w="3119"/>
        <w:gridCol w:w="929"/>
      </w:tblGrid>
      <w:tr w:rsidR="00BA66AE">
        <w:trPr>
          <w:cantSplit/>
          <w:jc w:val="center"/>
        </w:trPr>
        <w:tc>
          <w:tcPr>
            <w:tcW w:w="368" w:type="dxa"/>
            <w:vMerge w:val="restart"/>
          </w:tcPr>
          <w:p w:rsidR="00BA66AE" w:rsidRDefault="00BA66AE">
            <w:pPr>
              <w:jc w:val="center"/>
              <w:rPr>
                <w:sz w:val="24"/>
              </w:rPr>
            </w:pPr>
          </w:p>
          <w:p w:rsidR="00BA66AE" w:rsidRDefault="00BA66AE">
            <w:pPr>
              <w:jc w:val="center"/>
              <w:rPr>
                <w:sz w:val="24"/>
              </w:rPr>
            </w:pPr>
          </w:p>
          <w:p w:rsidR="00BA66AE" w:rsidRDefault="00BA66AE">
            <w:pPr>
              <w:jc w:val="center"/>
              <w:rPr>
                <w:sz w:val="24"/>
              </w:rPr>
            </w:pPr>
          </w:p>
          <w:p w:rsidR="00BA66AE" w:rsidRDefault="00BA66AE">
            <w:pPr>
              <w:jc w:val="center"/>
              <w:rPr>
                <w:sz w:val="24"/>
              </w:rPr>
            </w:pPr>
            <w:r>
              <w:rPr>
                <w:sz w:val="24"/>
              </w:rPr>
              <w:t>№</w:t>
            </w:r>
          </w:p>
        </w:tc>
        <w:tc>
          <w:tcPr>
            <w:tcW w:w="6379" w:type="dxa"/>
            <w:gridSpan w:val="2"/>
          </w:tcPr>
          <w:p w:rsidR="00BA66AE" w:rsidRDefault="00BA66AE">
            <w:pPr>
              <w:jc w:val="center"/>
              <w:rPr>
                <w:sz w:val="24"/>
              </w:rPr>
            </w:pPr>
            <w:r>
              <w:rPr>
                <w:sz w:val="24"/>
              </w:rPr>
              <w:t>Изменения параметров продаж</w:t>
            </w:r>
          </w:p>
        </w:tc>
        <w:tc>
          <w:tcPr>
            <w:tcW w:w="850" w:type="dxa"/>
            <w:vMerge w:val="restart"/>
          </w:tcPr>
          <w:p w:rsidR="00BA66AE" w:rsidRDefault="00BA66AE">
            <w:pPr>
              <w:pStyle w:val="1"/>
            </w:pPr>
          </w:p>
          <w:p w:rsidR="00BA66AE" w:rsidRDefault="00BA66AE">
            <w:pPr>
              <w:pStyle w:val="1"/>
            </w:pPr>
          </w:p>
          <w:p w:rsidR="00BA66AE" w:rsidRDefault="00BA66AE">
            <w:pPr>
              <w:pStyle w:val="1"/>
            </w:pPr>
            <w:r>
              <w:t>Итого</w:t>
            </w:r>
          </w:p>
        </w:tc>
        <w:tc>
          <w:tcPr>
            <w:tcW w:w="3426" w:type="dxa"/>
            <w:gridSpan w:val="2"/>
          </w:tcPr>
          <w:p w:rsidR="00BA66AE" w:rsidRDefault="00BA66AE">
            <w:pPr>
              <w:jc w:val="center"/>
              <w:rPr>
                <w:sz w:val="24"/>
              </w:rPr>
            </w:pPr>
            <w:r>
              <w:rPr>
                <w:sz w:val="24"/>
              </w:rPr>
              <w:t xml:space="preserve">Изменения качественных </w:t>
            </w:r>
          </w:p>
          <w:p w:rsidR="00BA66AE" w:rsidRDefault="00BA66AE">
            <w:pPr>
              <w:jc w:val="center"/>
              <w:rPr>
                <w:sz w:val="24"/>
              </w:rPr>
            </w:pPr>
            <w:r>
              <w:rPr>
                <w:sz w:val="24"/>
              </w:rPr>
              <w:t>характеристик продукции</w:t>
            </w:r>
          </w:p>
        </w:tc>
        <w:tc>
          <w:tcPr>
            <w:tcW w:w="3119" w:type="dxa"/>
            <w:vMerge w:val="restart"/>
          </w:tcPr>
          <w:p w:rsidR="00BA66AE" w:rsidRDefault="00BA66AE">
            <w:pPr>
              <w:rPr>
                <w:sz w:val="24"/>
              </w:rPr>
            </w:pPr>
            <w:r>
              <w:rPr>
                <w:sz w:val="24"/>
              </w:rPr>
              <w:t>Изменения уровня затрат на 1 рубль реализованной продукции (берется с обратным знаком)</w:t>
            </w:r>
          </w:p>
        </w:tc>
        <w:tc>
          <w:tcPr>
            <w:tcW w:w="929" w:type="dxa"/>
            <w:vMerge w:val="restart"/>
          </w:tcPr>
          <w:p w:rsidR="00BA66AE" w:rsidRDefault="00BA66AE">
            <w:pPr>
              <w:pStyle w:val="1"/>
            </w:pPr>
            <w:r>
              <w:t>Всего</w:t>
            </w:r>
          </w:p>
        </w:tc>
      </w:tr>
      <w:tr w:rsidR="00BA66AE">
        <w:trPr>
          <w:cantSplit/>
          <w:jc w:val="center"/>
        </w:trPr>
        <w:tc>
          <w:tcPr>
            <w:tcW w:w="368" w:type="dxa"/>
            <w:vMerge/>
          </w:tcPr>
          <w:p w:rsidR="00BA66AE" w:rsidRDefault="00BA66AE"/>
        </w:tc>
        <w:tc>
          <w:tcPr>
            <w:tcW w:w="2835" w:type="dxa"/>
          </w:tcPr>
          <w:p w:rsidR="00BA66AE" w:rsidRDefault="00BA66AE">
            <w:pPr>
              <w:jc w:val="center"/>
              <w:rPr>
                <w:sz w:val="24"/>
              </w:rPr>
            </w:pPr>
            <w:r>
              <w:rPr>
                <w:sz w:val="24"/>
              </w:rPr>
              <w:t>Изменение объема</w:t>
            </w:r>
          </w:p>
          <w:p w:rsidR="00BA66AE" w:rsidRDefault="00BA66AE">
            <w:pPr>
              <w:jc w:val="center"/>
              <w:rPr>
                <w:sz w:val="24"/>
              </w:rPr>
            </w:pPr>
            <w:r>
              <w:rPr>
                <w:sz w:val="24"/>
              </w:rPr>
              <w:t>реализации</w:t>
            </w:r>
          </w:p>
        </w:tc>
        <w:tc>
          <w:tcPr>
            <w:tcW w:w="3544" w:type="dxa"/>
          </w:tcPr>
          <w:p w:rsidR="00BA66AE" w:rsidRDefault="00BA66AE">
            <w:pPr>
              <w:jc w:val="center"/>
              <w:rPr>
                <w:sz w:val="24"/>
              </w:rPr>
            </w:pPr>
            <w:r>
              <w:rPr>
                <w:sz w:val="24"/>
              </w:rPr>
              <w:t>Изменение структуры и</w:t>
            </w:r>
          </w:p>
          <w:p w:rsidR="00BA66AE" w:rsidRDefault="00BA66AE">
            <w:pPr>
              <w:jc w:val="center"/>
              <w:rPr>
                <w:sz w:val="24"/>
              </w:rPr>
            </w:pPr>
            <w:r>
              <w:rPr>
                <w:sz w:val="24"/>
              </w:rPr>
              <w:t xml:space="preserve"> ассортимента продукции</w:t>
            </w:r>
          </w:p>
        </w:tc>
        <w:tc>
          <w:tcPr>
            <w:tcW w:w="850" w:type="dxa"/>
            <w:vMerge/>
          </w:tcPr>
          <w:p w:rsidR="00BA66AE" w:rsidRDefault="00BA66AE">
            <w:pPr>
              <w:pStyle w:val="1"/>
            </w:pPr>
          </w:p>
        </w:tc>
        <w:tc>
          <w:tcPr>
            <w:tcW w:w="1442" w:type="dxa"/>
          </w:tcPr>
          <w:p w:rsidR="00BA66AE" w:rsidRDefault="00BA66AE">
            <w:pPr>
              <w:pStyle w:val="1"/>
            </w:pPr>
            <w:r>
              <w:t>Изменение цен</w:t>
            </w:r>
          </w:p>
        </w:tc>
        <w:tc>
          <w:tcPr>
            <w:tcW w:w="1984" w:type="dxa"/>
          </w:tcPr>
          <w:p w:rsidR="00BA66AE" w:rsidRDefault="00BA66AE">
            <w:pPr>
              <w:rPr>
                <w:sz w:val="24"/>
              </w:rPr>
            </w:pPr>
            <w:r>
              <w:rPr>
                <w:sz w:val="24"/>
              </w:rPr>
              <w:t>Изменение себестоимости</w:t>
            </w:r>
          </w:p>
          <w:p w:rsidR="00BA66AE" w:rsidRDefault="00BA66AE">
            <w:pPr>
              <w:rPr>
                <w:sz w:val="24"/>
              </w:rPr>
            </w:pPr>
            <w:r>
              <w:rPr>
                <w:sz w:val="24"/>
              </w:rPr>
              <w:t>(берется с обратным знаком)</w:t>
            </w:r>
          </w:p>
        </w:tc>
        <w:tc>
          <w:tcPr>
            <w:tcW w:w="3119" w:type="dxa"/>
            <w:vMerge/>
          </w:tcPr>
          <w:p w:rsidR="00BA66AE" w:rsidRDefault="00BA66AE"/>
        </w:tc>
        <w:tc>
          <w:tcPr>
            <w:tcW w:w="929" w:type="dxa"/>
            <w:vMerge/>
          </w:tcPr>
          <w:p w:rsidR="00BA66AE" w:rsidRDefault="00BA66AE"/>
        </w:tc>
      </w:tr>
      <w:tr w:rsidR="00BA66AE">
        <w:trPr>
          <w:jc w:val="center"/>
        </w:trPr>
        <w:tc>
          <w:tcPr>
            <w:tcW w:w="368" w:type="dxa"/>
          </w:tcPr>
          <w:p w:rsidR="00BA66AE" w:rsidRDefault="00BA66AE">
            <w:pPr>
              <w:numPr>
                <w:ilvl w:val="0"/>
                <w:numId w:val="4"/>
              </w:numPr>
            </w:pPr>
          </w:p>
        </w:tc>
        <w:tc>
          <w:tcPr>
            <w:tcW w:w="2835" w:type="dxa"/>
          </w:tcPr>
          <w:p w:rsidR="00BA66AE" w:rsidRDefault="001E46B4">
            <w:r>
              <w:rPr>
                <w:position w:val="-28"/>
              </w:rPr>
              <w:pict>
                <v:shape id="_x0000_i1046" type="#_x0000_t75" style="width:117.75pt;height:33.75pt" fillcolor="window">
                  <v:imagedata r:id="rId21" o:title=""/>
                </v:shape>
              </w:pict>
            </w:r>
          </w:p>
        </w:tc>
        <w:tc>
          <w:tcPr>
            <w:tcW w:w="3544" w:type="dxa"/>
          </w:tcPr>
          <w:p w:rsidR="00BA66AE" w:rsidRDefault="001E46B4">
            <w:r>
              <w:rPr>
                <w:position w:val="-24"/>
              </w:rPr>
              <w:pict>
                <v:shape id="_x0000_i1047" type="#_x0000_t75" style="width:162.75pt;height:30.75pt" fillcolor="window">
                  <v:imagedata r:id="rId22" o:title=""/>
                </v:shape>
              </w:pict>
            </w:r>
          </w:p>
        </w:tc>
        <w:tc>
          <w:tcPr>
            <w:tcW w:w="850" w:type="dxa"/>
          </w:tcPr>
          <w:p w:rsidR="00BA66AE" w:rsidRDefault="00BA66AE">
            <w:pPr>
              <w:jc w:val="center"/>
              <w:rPr>
                <w:sz w:val="24"/>
              </w:rPr>
            </w:pPr>
            <w:r>
              <w:rPr>
                <w:sz w:val="24"/>
              </w:rPr>
              <w:t>190</w:t>
            </w:r>
          </w:p>
        </w:tc>
        <w:tc>
          <w:tcPr>
            <w:tcW w:w="1442" w:type="dxa"/>
          </w:tcPr>
          <w:p w:rsidR="00BA66AE" w:rsidRDefault="00BA66AE">
            <w:pPr>
              <w:rPr>
                <w:sz w:val="24"/>
              </w:rPr>
            </w:pPr>
            <w:r>
              <w:rPr>
                <w:sz w:val="24"/>
              </w:rPr>
              <w:t>6540-4800=</w:t>
            </w:r>
          </w:p>
          <w:p w:rsidR="00BA66AE" w:rsidRDefault="00BA66AE">
            <w:pPr>
              <w:rPr>
                <w:sz w:val="24"/>
              </w:rPr>
            </w:pPr>
            <w:r>
              <w:rPr>
                <w:sz w:val="24"/>
              </w:rPr>
              <w:t>=1740</w:t>
            </w:r>
          </w:p>
        </w:tc>
        <w:tc>
          <w:tcPr>
            <w:tcW w:w="1984" w:type="dxa"/>
          </w:tcPr>
          <w:p w:rsidR="00BA66AE" w:rsidRDefault="00BA66AE">
            <w:pPr>
              <w:rPr>
                <w:sz w:val="24"/>
              </w:rPr>
            </w:pPr>
            <w:r>
              <w:rPr>
                <w:sz w:val="24"/>
              </w:rPr>
              <w:t>5400-3600=1800</w:t>
            </w:r>
          </w:p>
        </w:tc>
        <w:tc>
          <w:tcPr>
            <w:tcW w:w="3119" w:type="dxa"/>
          </w:tcPr>
          <w:p w:rsidR="00BA66AE" w:rsidRDefault="00BA66AE">
            <w:pPr>
              <w:jc w:val="center"/>
              <w:rPr>
                <w:sz w:val="24"/>
              </w:rPr>
            </w:pPr>
            <w:r>
              <w:rPr>
                <w:sz w:val="24"/>
              </w:rPr>
              <w:t>Х</w:t>
            </w:r>
          </w:p>
        </w:tc>
        <w:tc>
          <w:tcPr>
            <w:tcW w:w="929" w:type="dxa"/>
          </w:tcPr>
          <w:p w:rsidR="00BA66AE" w:rsidRDefault="00BA66AE">
            <w:pPr>
              <w:jc w:val="center"/>
              <w:rPr>
                <w:sz w:val="24"/>
              </w:rPr>
            </w:pPr>
            <w:r>
              <w:rPr>
                <w:sz w:val="24"/>
              </w:rPr>
              <w:t>130</w:t>
            </w:r>
          </w:p>
        </w:tc>
      </w:tr>
      <w:tr w:rsidR="00BA66AE">
        <w:trPr>
          <w:jc w:val="center"/>
        </w:trPr>
        <w:tc>
          <w:tcPr>
            <w:tcW w:w="368" w:type="dxa"/>
          </w:tcPr>
          <w:p w:rsidR="00BA66AE" w:rsidRDefault="00BA66AE">
            <w:pPr>
              <w:numPr>
                <w:ilvl w:val="0"/>
                <w:numId w:val="4"/>
              </w:numPr>
            </w:pPr>
          </w:p>
        </w:tc>
        <w:tc>
          <w:tcPr>
            <w:tcW w:w="2835" w:type="dxa"/>
          </w:tcPr>
          <w:p w:rsidR="00BA66AE" w:rsidRDefault="001E46B4">
            <w:pPr>
              <w:rPr>
                <w:lang w:val="en-US"/>
              </w:rPr>
            </w:pPr>
            <w:r>
              <w:rPr>
                <w:position w:val="-28"/>
              </w:rPr>
              <w:pict>
                <v:shape id="_x0000_i1048" type="#_x0000_t75" style="width:117pt;height:33.75pt" fillcolor="window">
                  <v:imagedata r:id="rId23" o:title=""/>
                </v:shape>
              </w:pict>
            </w:r>
          </w:p>
          <w:p w:rsidR="00BA66AE" w:rsidRDefault="00BA66AE"/>
        </w:tc>
        <w:tc>
          <w:tcPr>
            <w:tcW w:w="3544" w:type="dxa"/>
          </w:tcPr>
          <w:p w:rsidR="00BA66AE" w:rsidRDefault="001E46B4">
            <w:r>
              <w:rPr>
                <w:position w:val="-24"/>
              </w:rPr>
              <w:pict>
                <v:shape id="_x0000_i1049" type="#_x0000_t75" style="width:164.25pt;height:30.75pt" fillcolor="window">
                  <v:imagedata r:id="rId24" o:title=""/>
                </v:shape>
              </w:pict>
            </w:r>
          </w:p>
        </w:tc>
        <w:tc>
          <w:tcPr>
            <w:tcW w:w="850" w:type="dxa"/>
          </w:tcPr>
          <w:p w:rsidR="00BA66AE" w:rsidRDefault="00BA66AE">
            <w:pPr>
              <w:jc w:val="center"/>
              <w:rPr>
                <w:sz w:val="24"/>
              </w:rPr>
            </w:pPr>
            <w:r>
              <w:rPr>
                <w:sz w:val="24"/>
              </w:rPr>
              <w:t>190</w:t>
            </w:r>
          </w:p>
        </w:tc>
        <w:tc>
          <w:tcPr>
            <w:tcW w:w="1442" w:type="dxa"/>
          </w:tcPr>
          <w:p w:rsidR="00BA66AE" w:rsidRDefault="00BA66AE">
            <w:pPr>
              <w:rPr>
                <w:sz w:val="24"/>
              </w:rPr>
            </w:pPr>
            <w:r>
              <w:rPr>
                <w:sz w:val="24"/>
              </w:rPr>
              <w:t>6540-4800=</w:t>
            </w:r>
          </w:p>
          <w:p w:rsidR="00BA66AE" w:rsidRDefault="00BA66AE">
            <w:pPr>
              <w:rPr>
                <w:sz w:val="24"/>
              </w:rPr>
            </w:pPr>
            <w:r>
              <w:rPr>
                <w:sz w:val="24"/>
              </w:rPr>
              <w:t>=1740</w:t>
            </w:r>
          </w:p>
        </w:tc>
        <w:tc>
          <w:tcPr>
            <w:tcW w:w="1984" w:type="dxa"/>
          </w:tcPr>
          <w:p w:rsidR="00BA66AE" w:rsidRDefault="00BA66AE">
            <w:pPr>
              <w:rPr>
                <w:sz w:val="24"/>
              </w:rPr>
            </w:pPr>
            <w:r>
              <w:rPr>
                <w:sz w:val="24"/>
              </w:rPr>
              <w:t>5400-3600=1800</w:t>
            </w:r>
          </w:p>
        </w:tc>
        <w:tc>
          <w:tcPr>
            <w:tcW w:w="3119" w:type="dxa"/>
          </w:tcPr>
          <w:p w:rsidR="00BA66AE" w:rsidRDefault="00BA66AE">
            <w:pPr>
              <w:jc w:val="center"/>
              <w:rPr>
                <w:sz w:val="24"/>
              </w:rPr>
            </w:pPr>
            <w:r>
              <w:rPr>
                <w:sz w:val="24"/>
              </w:rPr>
              <w:t>Х</w:t>
            </w:r>
          </w:p>
        </w:tc>
        <w:tc>
          <w:tcPr>
            <w:tcW w:w="929" w:type="dxa"/>
          </w:tcPr>
          <w:p w:rsidR="00BA66AE" w:rsidRDefault="00BA66AE">
            <w:pPr>
              <w:jc w:val="center"/>
              <w:rPr>
                <w:sz w:val="24"/>
              </w:rPr>
            </w:pPr>
            <w:r>
              <w:rPr>
                <w:sz w:val="24"/>
              </w:rPr>
              <w:t>130</w:t>
            </w:r>
          </w:p>
        </w:tc>
      </w:tr>
      <w:tr w:rsidR="00BA66AE">
        <w:trPr>
          <w:jc w:val="center"/>
        </w:trPr>
        <w:tc>
          <w:tcPr>
            <w:tcW w:w="368" w:type="dxa"/>
          </w:tcPr>
          <w:p w:rsidR="00BA66AE" w:rsidRDefault="00BA66AE">
            <w:pPr>
              <w:numPr>
                <w:ilvl w:val="0"/>
                <w:numId w:val="4"/>
              </w:numPr>
            </w:pPr>
          </w:p>
        </w:tc>
        <w:tc>
          <w:tcPr>
            <w:tcW w:w="2835" w:type="dxa"/>
          </w:tcPr>
          <w:p w:rsidR="00BA66AE" w:rsidRDefault="001E46B4">
            <w:r>
              <w:rPr>
                <w:position w:val="-28"/>
                <w:lang w:val="en-US"/>
              </w:rPr>
              <w:pict>
                <v:shape id="_x0000_i1050" type="#_x0000_t75" style="width:132pt;height:33.75pt" fillcolor="window">
                  <v:imagedata r:id="rId25" o:title=""/>
                </v:shape>
              </w:pict>
            </w:r>
          </w:p>
        </w:tc>
        <w:tc>
          <w:tcPr>
            <w:tcW w:w="3544" w:type="dxa"/>
          </w:tcPr>
          <w:p w:rsidR="00BA66AE" w:rsidRDefault="001E46B4">
            <w:r>
              <w:rPr>
                <w:position w:val="-28"/>
              </w:rPr>
              <w:pict>
                <v:shape id="_x0000_i1051" type="#_x0000_t75" style="width:132.75pt;height:33.75pt" fillcolor="window">
                  <v:imagedata r:id="rId26" o:title=""/>
                </v:shape>
              </w:pict>
            </w:r>
          </w:p>
        </w:tc>
        <w:tc>
          <w:tcPr>
            <w:tcW w:w="850" w:type="dxa"/>
          </w:tcPr>
          <w:p w:rsidR="00BA66AE" w:rsidRDefault="00BA66AE">
            <w:pPr>
              <w:jc w:val="center"/>
              <w:rPr>
                <w:sz w:val="24"/>
              </w:rPr>
            </w:pPr>
            <w:r>
              <w:rPr>
                <w:sz w:val="24"/>
              </w:rPr>
              <w:t>190</w:t>
            </w:r>
          </w:p>
        </w:tc>
        <w:tc>
          <w:tcPr>
            <w:tcW w:w="1442" w:type="dxa"/>
          </w:tcPr>
          <w:p w:rsidR="00BA66AE" w:rsidRDefault="00BA66AE">
            <w:pPr>
              <w:rPr>
                <w:sz w:val="24"/>
              </w:rPr>
            </w:pPr>
            <w:r>
              <w:rPr>
                <w:sz w:val="24"/>
              </w:rPr>
              <w:t>6540-4800=</w:t>
            </w:r>
          </w:p>
          <w:p w:rsidR="00BA66AE" w:rsidRDefault="00BA66AE">
            <w:pPr>
              <w:rPr>
                <w:sz w:val="24"/>
              </w:rPr>
            </w:pPr>
            <w:r>
              <w:rPr>
                <w:sz w:val="24"/>
              </w:rPr>
              <w:t>=1740</w:t>
            </w:r>
          </w:p>
        </w:tc>
        <w:tc>
          <w:tcPr>
            <w:tcW w:w="1984" w:type="dxa"/>
          </w:tcPr>
          <w:p w:rsidR="00BA66AE" w:rsidRDefault="00BA66AE">
            <w:pPr>
              <w:rPr>
                <w:sz w:val="24"/>
              </w:rPr>
            </w:pPr>
            <w:r>
              <w:rPr>
                <w:sz w:val="24"/>
              </w:rPr>
              <w:t>5400-3600=1800</w:t>
            </w:r>
          </w:p>
        </w:tc>
        <w:tc>
          <w:tcPr>
            <w:tcW w:w="3119" w:type="dxa"/>
          </w:tcPr>
          <w:p w:rsidR="00BA66AE" w:rsidRDefault="00BA66AE">
            <w:pPr>
              <w:jc w:val="center"/>
              <w:rPr>
                <w:sz w:val="24"/>
              </w:rPr>
            </w:pPr>
            <w:r>
              <w:rPr>
                <w:sz w:val="24"/>
              </w:rPr>
              <w:t>Х</w:t>
            </w:r>
          </w:p>
        </w:tc>
        <w:tc>
          <w:tcPr>
            <w:tcW w:w="929" w:type="dxa"/>
          </w:tcPr>
          <w:p w:rsidR="00BA66AE" w:rsidRDefault="00BA66AE">
            <w:pPr>
              <w:jc w:val="center"/>
              <w:rPr>
                <w:sz w:val="24"/>
              </w:rPr>
            </w:pPr>
            <w:r>
              <w:rPr>
                <w:sz w:val="24"/>
              </w:rPr>
              <w:t>130</w:t>
            </w:r>
          </w:p>
        </w:tc>
      </w:tr>
      <w:tr w:rsidR="00BA66AE">
        <w:trPr>
          <w:jc w:val="center"/>
        </w:trPr>
        <w:tc>
          <w:tcPr>
            <w:tcW w:w="368" w:type="dxa"/>
          </w:tcPr>
          <w:p w:rsidR="00BA66AE" w:rsidRDefault="00BA66AE">
            <w:pPr>
              <w:numPr>
                <w:ilvl w:val="0"/>
                <w:numId w:val="4"/>
              </w:numPr>
            </w:pPr>
          </w:p>
        </w:tc>
        <w:tc>
          <w:tcPr>
            <w:tcW w:w="2835" w:type="dxa"/>
          </w:tcPr>
          <w:p w:rsidR="00BA66AE" w:rsidRDefault="001E46B4">
            <w:pPr>
              <w:rPr>
                <w:lang w:val="en-US"/>
              </w:rPr>
            </w:pPr>
            <w:r>
              <w:rPr>
                <w:position w:val="-28"/>
                <w:lang w:val="en-US"/>
              </w:rPr>
              <w:pict>
                <v:shape id="_x0000_i1052" type="#_x0000_t75" style="width:117.75pt;height:33.75pt" fillcolor="window">
                  <v:imagedata r:id="rId27" o:title=""/>
                </v:shape>
              </w:pict>
            </w:r>
          </w:p>
          <w:p w:rsidR="00BA66AE" w:rsidRDefault="00BA66AE"/>
        </w:tc>
        <w:tc>
          <w:tcPr>
            <w:tcW w:w="3544" w:type="dxa"/>
          </w:tcPr>
          <w:p w:rsidR="00BA66AE" w:rsidRDefault="001E46B4">
            <w:pPr>
              <w:rPr>
                <w:lang w:val="en-US"/>
              </w:rPr>
            </w:pPr>
            <w:r>
              <w:rPr>
                <w:position w:val="-28"/>
                <w:lang w:val="en-US"/>
              </w:rPr>
              <w:pict>
                <v:shape id="_x0000_i1053" type="#_x0000_t75" style="width:147.75pt;height:33.75pt" fillcolor="window">
                  <v:imagedata r:id="rId28" o:title=""/>
                </v:shape>
              </w:pict>
            </w:r>
          </w:p>
          <w:p w:rsidR="00BA66AE" w:rsidRDefault="00BA66AE"/>
        </w:tc>
        <w:tc>
          <w:tcPr>
            <w:tcW w:w="850" w:type="dxa"/>
          </w:tcPr>
          <w:p w:rsidR="00BA66AE" w:rsidRDefault="00BA66AE">
            <w:pPr>
              <w:jc w:val="center"/>
              <w:rPr>
                <w:sz w:val="24"/>
              </w:rPr>
            </w:pPr>
            <w:r>
              <w:rPr>
                <w:sz w:val="24"/>
              </w:rPr>
              <w:t>577</w:t>
            </w:r>
          </w:p>
        </w:tc>
        <w:tc>
          <w:tcPr>
            <w:tcW w:w="1442" w:type="dxa"/>
          </w:tcPr>
          <w:p w:rsidR="00BA66AE" w:rsidRDefault="00BA66AE">
            <w:pPr>
              <w:pStyle w:val="1"/>
            </w:pPr>
            <w:r>
              <w:t>Х</w:t>
            </w:r>
          </w:p>
        </w:tc>
        <w:tc>
          <w:tcPr>
            <w:tcW w:w="1984" w:type="dxa"/>
          </w:tcPr>
          <w:p w:rsidR="00BA66AE" w:rsidRDefault="00BA66AE">
            <w:pPr>
              <w:jc w:val="center"/>
              <w:rPr>
                <w:sz w:val="24"/>
              </w:rPr>
            </w:pPr>
            <w:r>
              <w:rPr>
                <w:sz w:val="24"/>
              </w:rPr>
              <w:t>Х</w:t>
            </w:r>
          </w:p>
        </w:tc>
        <w:tc>
          <w:tcPr>
            <w:tcW w:w="3119" w:type="dxa"/>
          </w:tcPr>
          <w:p w:rsidR="00BA66AE" w:rsidRDefault="001E46B4">
            <w:r>
              <w:rPr>
                <w:position w:val="-10"/>
                <w:vertAlign w:val="subscript"/>
              </w:rPr>
              <w:pict>
                <v:shape id="_x0000_i1054" type="#_x0000_t75" style="width:9pt;height:17.25pt" fillcolor="window">
                  <v:imagedata r:id="rId29" o:title=""/>
                </v:shape>
              </w:pict>
            </w:r>
            <w:r>
              <w:rPr>
                <w:position w:val="-28"/>
              </w:rPr>
              <w:pict>
                <v:shape id="_x0000_i1055" type="#_x0000_t75" style="width:141.75pt;height:33.75pt" fillcolor="window">
                  <v:imagedata r:id="rId30" o:title=""/>
                </v:shape>
              </w:pict>
            </w:r>
          </w:p>
        </w:tc>
        <w:tc>
          <w:tcPr>
            <w:tcW w:w="929" w:type="dxa"/>
          </w:tcPr>
          <w:p w:rsidR="00BA66AE" w:rsidRDefault="00BA66AE">
            <w:pPr>
              <w:jc w:val="center"/>
              <w:rPr>
                <w:sz w:val="24"/>
              </w:rPr>
            </w:pPr>
            <w:r>
              <w:rPr>
                <w:sz w:val="24"/>
              </w:rPr>
              <w:t>130</w:t>
            </w:r>
          </w:p>
        </w:tc>
      </w:tr>
    </w:tbl>
    <w:p w:rsidR="00BA66AE" w:rsidRDefault="00BA66AE">
      <w:pPr>
        <w:spacing w:line="360" w:lineRule="auto"/>
        <w:rPr>
          <w:sz w:val="28"/>
        </w:rPr>
      </w:pPr>
      <w:bookmarkStart w:id="0" w:name="_GoBack"/>
      <w:bookmarkEnd w:id="0"/>
    </w:p>
    <w:sectPr w:rsidR="00BA66AE">
      <w:type w:val="nextColumn"/>
      <w:pgSz w:w="16838" w:h="11906" w:orient="landscape"/>
      <w:pgMar w:top="1701" w:right="851"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43D0B"/>
    <w:multiLevelType w:val="singleLevel"/>
    <w:tmpl w:val="BD3662B6"/>
    <w:lvl w:ilvl="0">
      <w:start w:val="1"/>
      <w:numFmt w:val="bullet"/>
      <w:lvlText w:val="-"/>
      <w:lvlJc w:val="left"/>
      <w:pPr>
        <w:tabs>
          <w:tab w:val="num" w:pos="786"/>
        </w:tabs>
        <w:ind w:left="786" w:hanging="360"/>
      </w:pPr>
      <w:rPr>
        <w:rFonts w:hint="default"/>
      </w:rPr>
    </w:lvl>
  </w:abstractNum>
  <w:abstractNum w:abstractNumId="1">
    <w:nsid w:val="3C6E15C3"/>
    <w:multiLevelType w:val="singleLevel"/>
    <w:tmpl w:val="BD3662B6"/>
    <w:lvl w:ilvl="0">
      <w:start w:val="1"/>
      <w:numFmt w:val="bullet"/>
      <w:lvlText w:val="-"/>
      <w:lvlJc w:val="left"/>
      <w:pPr>
        <w:tabs>
          <w:tab w:val="num" w:pos="786"/>
        </w:tabs>
        <w:ind w:left="786" w:hanging="360"/>
      </w:pPr>
      <w:rPr>
        <w:rFonts w:hint="default"/>
      </w:rPr>
    </w:lvl>
  </w:abstractNum>
  <w:abstractNum w:abstractNumId="2">
    <w:nsid w:val="48D5680F"/>
    <w:multiLevelType w:val="singleLevel"/>
    <w:tmpl w:val="0419000F"/>
    <w:lvl w:ilvl="0">
      <w:start w:val="1"/>
      <w:numFmt w:val="decimal"/>
      <w:lvlText w:val="%1."/>
      <w:lvlJc w:val="left"/>
      <w:pPr>
        <w:tabs>
          <w:tab w:val="num" w:pos="360"/>
        </w:tabs>
        <w:ind w:left="360" w:hanging="360"/>
      </w:pPr>
    </w:lvl>
  </w:abstractNum>
  <w:abstractNum w:abstractNumId="3">
    <w:nsid w:val="668126EE"/>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7924"/>
    <w:rsid w:val="001E46B4"/>
    <w:rsid w:val="005C7924"/>
    <w:rsid w:val="00634014"/>
    <w:rsid w:val="00BA6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7"/>
    <o:shapelayout v:ext="edit">
      <o:idmap v:ext="edit" data="1"/>
    </o:shapelayout>
  </w:shapeDefaults>
  <w:decimalSymbol w:val=","/>
  <w:listSeparator w:val=";"/>
  <w15:chartTrackingRefBased/>
  <w15:docId w15:val="{A0AF34A2-9EBB-40A0-B140-65DFB152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 Type="http://schemas.openxmlformats.org/officeDocument/2006/relationships/settings" Target="settings.xml"/><Relationship Id="rId21" Type="http://schemas.openxmlformats.org/officeDocument/2006/relationships/image" Target="media/image17.wmf"/><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image" Target="media/image25.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2108</Words>
  <Characters>12016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Анализ финансовых результатов является одним из важных аспектов ис-следования хозяйственной деятельности предприятия</vt:lpstr>
    </vt:vector>
  </TitlesOfParts>
  <Company> </Company>
  <LinksUpToDate>false</LinksUpToDate>
  <CharactersWithSpaces>14096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финансовых результатов является одним из важных аспектов ис-следования хозяйственной деятельности предприятия</dc:title>
  <dc:subject/>
  <dc:creator>ваван</dc:creator>
  <cp:keywords/>
  <cp:lastModifiedBy>admin</cp:lastModifiedBy>
  <cp:revision>2</cp:revision>
  <dcterms:created xsi:type="dcterms:W3CDTF">2014-02-11T15:54:00Z</dcterms:created>
  <dcterms:modified xsi:type="dcterms:W3CDTF">2014-02-11T15:54:00Z</dcterms:modified>
</cp:coreProperties>
</file>