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304" w:rsidRDefault="00BD1304" w:rsidP="00BD1304">
      <w:pPr>
        <w:spacing w:line="360" w:lineRule="auto"/>
        <w:jc w:val="center"/>
        <w:rPr>
          <w:sz w:val="28"/>
        </w:rPr>
      </w:pPr>
      <w:r>
        <w:rPr>
          <w:sz w:val="28"/>
        </w:rPr>
        <w:t>МИНИСТЕРСТВО ОБРАЗОВАНИЯ РОССИЙСКОЙ ФЕДЕРАЦИИ</w:t>
      </w:r>
    </w:p>
    <w:p w:rsidR="00BD1304" w:rsidRDefault="00BD1304" w:rsidP="00BD1304">
      <w:pPr>
        <w:spacing w:line="360" w:lineRule="auto"/>
        <w:jc w:val="center"/>
        <w:rPr>
          <w:sz w:val="28"/>
        </w:rPr>
      </w:pPr>
      <w:r>
        <w:rPr>
          <w:sz w:val="28"/>
        </w:rPr>
        <w:t>УРАЛЬСКИЙ ФИНАНСОВО-ЮРИДИЧЕСКИЙ ИНСТИТУТ</w:t>
      </w: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spacing w:line="360" w:lineRule="auto"/>
        <w:jc w:val="center"/>
      </w:pPr>
    </w:p>
    <w:p w:rsidR="00BD1304" w:rsidRDefault="00BD1304" w:rsidP="00BD1304">
      <w:pPr>
        <w:pStyle w:val="1"/>
        <w:spacing w:line="360" w:lineRule="auto"/>
        <w:rPr>
          <w:sz w:val="36"/>
        </w:rPr>
      </w:pPr>
      <w:r>
        <w:rPr>
          <w:sz w:val="36"/>
        </w:rPr>
        <w:t>КОНТРОЛЬНАЯ РАБОТА</w:t>
      </w:r>
    </w:p>
    <w:p w:rsidR="00BD1304" w:rsidRDefault="00BD1304" w:rsidP="00BD1304">
      <w:pPr>
        <w:pStyle w:val="2"/>
        <w:spacing w:line="360" w:lineRule="auto"/>
        <w:rPr>
          <w:lang w:val="ru-RU"/>
        </w:rPr>
      </w:pPr>
      <w:r>
        <w:rPr>
          <w:lang w:val="ru-RU"/>
        </w:rPr>
        <w:t xml:space="preserve">ПО ПРЕДМЕТУ </w:t>
      </w:r>
      <w:r>
        <w:rPr>
          <w:b/>
          <w:bCs/>
          <w:lang w:val="ru-RU"/>
        </w:rPr>
        <w:t>«МЕЖДУНАРОДНЫЕ ВАЛЮТНО-КРЕДИТНЫЕ ОПЕРАЦИИ»</w:t>
      </w:r>
    </w:p>
    <w:p w:rsidR="00BD1304" w:rsidRDefault="00BD1304" w:rsidP="00BD1304">
      <w:pPr>
        <w:pStyle w:val="2"/>
        <w:rPr>
          <w:lang w:val="ru-RU"/>
        </w:rPr>
      </w:pPr>
      <w:r>
        <w:rPr>
          <w:lang w:val="ru-RU"/>
        </w:rPr>
        <w:t xml:space="preserve">ТЕМА: </w:t>
      </w:r>
      <w:r>
        <w:rPr>
          <w:rFonts w:ascii="Gautami" w:hAnsi="Gautami"/>
          <w:b/>
          <w:bCs/>
          <w:sz w:val="32"/>
          <w:lang w:val="ru-RU"/>
        </w:rPr>
        <w:t>«Современные рынки золота»</w:t>
      </w: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pPr>
    </w:p>
    <w:p w:rsidR="00BD1304" w:rsidRDefault="00BD1304" w:rsidP="00BD1304">
      <w:pPr>
        <w:jc w:val="center"/>
        <w:rPr>
          <w:sz w:val="28"/>
        </w:rPr>
      </w:pPr>
    </w:p>
    <w:p w:rsidR="00BD1304" w:rsidRDefault="00BD1304" w:rsidP="00BD1304">
      <w:pPr>
        <w:tabs>
          <w:tab w:val="left" w:pos="4788"/>
        </w:tabs>
        <w:ind w:left="4788" w:hanging="342"/>
        <w:rPr>
          <w:sz w:val="28"/>
        </w:rPr>
      </w:pPr>
      <w:r>
        <w:rPr>
          <w:sz w:val="28"/>
        </w:rPr>
        <w:t>Выполнила: студентка заочного отделения</w:t>
      </w:r>
    </w:p>
    <w:p w:rsidR="00BD1304" w:rsidRDefault="00BD1304" w:rsidP="00BD1304">
      <w:pPr>
        <w:tabs>
          <w:tab w:val="left" w:pos="5928"/>
        </w:tabs>
        <w:ind w:left="5928"/>
        <w:rPr>
          <w:sz w:val="28"/>
        </w:rPr>
      </w:pPr>
      <w:r>
        <w:rPr>
          <w:sz w:val="28"/>
        </w:rPr>
        <w:t>Финансового факультета</w:t>
      </w:r>
    </w:p>
    <w:p w:rsidR="00BD1304" w:rsidRDefault="00BD1304" w:rsidP="00BD1304">
      <w:pPr>
        <w:tabs>
          <w:tab w:val="left" w:pos="5928"/>
        </w:tabs>
        <w:ind w:left="5928"/>
        <w:rPr>
          <w:sz w:val="28"/>
        </w:rPr>
      </w:pPr>
      <w:r>
        <w:rPr>
          <w:sz w:val="28"/>
        </w:rPr>
        <w:t>Гр. ФКФСПЗ-2702</w:t>
      </w:r>
    </w:p>
    <w:p w:rsidR="00BD1304" w:rsidRDefault="00BD1304" w:rsidP="00BD1304">
      <w:pPr>
        <w:tabs>
          <w:tab w:val="left" w:pos="5928"/>
        </w:tabs>
        <w:ind w:left="5928"/>
        <w:rPr>
          <w:sz w:val="28"/>
        </w:rPr>
      </w:pPr>
      <w:r>
        <w:rPr>
          <w:sz w:val="28"/>
        </w:rPr>
        <w:t>Москалец Н.В.</w:t>
      </w:r>
    </w:p>
    <w:p w:rsidR="00BD1304" w:rsidRDefault="00BD1304" w:rsidP="00BD1304">
      <w:pPr>
        <w:tabs>
          <w:tab w:val="left" w:pos="4788"/>
        </w:tabs>
        <w:ind w:left="4788" w:hanging="342"/>
        <w:rPr>
          <w:sz w:val="28"/>
        </w:rPr>
      </w:pPr>
    </w:p>
    <w:p w:rsidR="00BD1304" w:rsidRDefault="00BD1304" w:rsidP="00BD1304">
      <w:pPr>
        <w:tabs>
          <w:tab w:val="left" w:pos="4788"/>
        </w:tabs>
        <w:ind w:left="4788" w:hanging="342"/>
        <w:rPr>
          <w:sz w:val="28"/>
        </w:rPr>
      </w:pPr>
      <w:r>
        <w:rPr>
          <w:sz w:val="28"/>
        </w:rPr>
        <w:t>Проверил:</w:t>
      </w:r>
    </w:p>
    <w:p w:rsidR="00BD1304" w:rsidRDefault="00BD1304" w:rsidP="00BD1304">
      <w:pPr>
        <w:tabs>
          <w:tab w:val="left" w:pos="4788"/>
        </w:tabs>
        <w:ind w:left="4788" w:hanging="342"/>
        <w:jc w:val="center"/>
        <w:rPr>
          <w:sz w:val="28"/>
        </w:rPr>
      </w:pPr>
    </w:p>
    <w:p w:rsidR="00BD1304" w:rsidRDefault="00BD1304" w:rsidP="00BD1304">
      <w:pPr>
        <w:jc w:val="center"/>
        <w:rPr>
          <w:sz w:val="28"/>
        </w:rPr>
      </w:pPr>
    </w:p>
    <w:p w:rsidR="00BD1304" w:rsidRDefault="00BD1304" w:rsidP="00BD1304">
      <w:pPr>
        <w:jc w:val="center"/>
        <w:rPr>
          <w:sz w:val="28"/>
        </w:rPr>
      </w:pPr>
    </w:p>
    <w:p w:rsidR="00BD1304" w:rsidRDefault="00BD1304" w:rsidP="00BD1304">
      <w:pPr>
        <w:jc w:val="center"/>
        <w:rPr>
          <w:sz w:val="28"/>
        </w:rPr>
      </w:pPr>
    </w:p>
    <w:p w:rsidR="00BD1304" w:rsidRDefault="00BD1304" w:rsidP="00BD1304">
      <w:pPr>
        <w:jc w:val="center"/>
        <w:rPr>
          <w:sz w:val="28"/>
        </w:rPr>
      </w:pPr>
    </w:p>
    <w:p w:rsidR="00BD1304" w:rsidRDefault="00BD1304" w:rsidP="00BD1304">
      <w:pPr>
        <w:jc w:val="center"/>
        <w:rPr>
          <w:sz w:val="28"/>
        </w:rPr>
      </w:pPr>
    </w:p>
    <w:p w:rsidR="00BD1304" w:rsidRDefault="00BD1304" w:rsidP="00BD1304">
      <w:pPr>
        <w:jc w:val="center"/>
        <w:rPr>
          <w:sz w:val="28"/>
        </w:rPr>
      </w:pPr>
    </w:p>
    <w:p w:rsidR="00BD1304" w:rsidRDefault="00BD1304" w:rsidP="00BD1304">
      <w:pPr>
        <w:jc w:val="center"/>
        <w:rPr>
          <w:sz w:val="28"/>
        </w:rPr>
      </w:pPr>
      <w:r>
        <w:rPr>
          <w:sz w:val="28"/>
        </w:rPr>
        <w:t>Г. Екатеринбург</w:t>
      </w:r>
    </w:p>
    <w:p w:rsidR="00BD1304" w:rsidRDefault="00BD1304" w:rsidP="00BD1304">
      <w:pPr>
        <w:jc w:val="center"/>
        <w:rPr>
          <w:sz w:val="28"/>
        </w:rPr>
      </w:pPr>
      <w:smartTag w:uri="urn:schemas-microsoft-com:office:smarttags" w:element="metricconverter">
        <w:smartTagPr>
          <w:attr w:name="ProductID" w:val="2004 г"/>
        </w:smartTagPr>
        <w:r>
          <w:rPr>
            <w:sz w:val="28"/>
          </w:rPr>
          <w:t>2004 г</w:t>
        </w:r>
      </w:smartTag>
      <w:r>
        <w:rPr>
          <w:sz w:val="28"/>
        </w:rPr>
        <w:t>.</w:t>
      </w:r>
    </w:p>
    <w:p w:rsidR="00BD1304" w:rsidRDefault="00BD1304" w:rsidP="00BD1304">
      <w:pPr>
        <w:jc w:val="center"/>
        <w:rPr>
          <w:sz w:val="28"/>
        </w:rPr>
      </w:pPr>
      <w:r>
        <w:rPr>
          <w:sz w:val="28"/>
        </w:rPr>
        <w:t>СОДЕРЖАНИЕ:</w:t>
      </w:r>
    </w:p>
    <w:p w:rsidR="00BD1304" w:rsidRDefault="00BD1304" w:rsidP="00BD1304">
      <w:pPr>
        <w:rPr>
          <w:sz w:val="28"/>
        </w:rPr>
      </w:pPr>
    </w:p>
    <w:tbl>
      <w:tblPr>
        <w:tblW w:w="0" w:type="auto"/>
        <w:tblLook w:val="0000" w:firstRow="0" w:lastRow="0" w:firstColumn="0" w:lastColumn="0" w:noHBand="0" w:noVBand="0"/>
      </w:tblPr>
      <w:tblGrid>
        <w:gridCol w:w="564"/>
        <w:gridCol w:w="7352"/>
        <w:gridCol w:w="1026"/>
        <w:gridCol w:w="911"/>
      </w:tblGrid>
      <w:tr w:rsidR="00BD1304">
        <w:tc>
          <w:tcPr>
            <w:tcW w:w="564" w:type="dxa"/>
          </w:tcPr>
          <w:p w:rsidR="00BD1304" w:rsidRDefault="00BD1304" w:rsidP="00BD1304">
            <w:pPr>
              <w:spacing w:line="480" w:lineRule="auto"/>
              <w:rPr>
                <w:sz w:val="28"/>
              </w:rPr>
            </w:pPr>
          </w:p>
        </w:tc>
        <w:tc>
          <w:tcPr>
            <w:tcW w:w="7353" w:type="dxa"/>
          </w:tcPr>
          <w:p w:rsidR="00BD1304" w:rsidRDefault="00BD1304" w:rsidP="00BD1304">
            <w:pPr>
              <w:spacing w:line="480" w:lineRule="auto"/>
              <w:rPr>
                <w:sz w:val="28"/>
              </w:rPr>
            </w:pPr>
          </w:p>
        </w:tc>
        <w:tc>
          <w:tcPr>
            <w:tcW w:w="1026" w:type="dxa"/>
          </w:tcPr>
          <w:p w:rsidR="00BD1304" w:rsidRDefault="00BD1304" w:rsidP="00BD1304">
            <w:pPr>
              <w:spacing w:line="480" w:lineRule="auto"/>
              <w:rPr>
                <w:sz w:val="28"/>
              </w:rPr>
            </w:pPr>
          </w:p>
        </w:tc>
        <w:tc>
          <w:tcPr>
            <w:tcW w:w="911" w:type="dxa"/>
          </w:tcPr>
          <w:p w:rsidR="00BD1304" w:rsidRDefault="00BD1304" w:rsidP="00BD1304">
            <w:pPr>
              <w:spacing w:line="480" w:lineRule="auto"/>
              <w:rPr>
                <w:sz w:val="28"/>
              </w:rPr>
            </w:pPr>
          </w:p>
        </w:tc>
      </w:tr>
      <w:tr w:rsidR="00BD1304">
        <w:tc>
          <w:tcPr>
            <w:tcW w:w="564" w:type="dxa"/>
          </w:tcPr>
          <w:p w:rsidR="00BD1304" w:rsidRDefault="00BD1304" w:rsidP="00BD1304">
            <w:pPr>
              <w:spacing w:line="480" w:lineRule="auto"/>
              <w:rPr>
                <w:sz w:val="28"/>
              </w:rPr>
            </w:pPr>
          </w:p>
        </w:tc>
        <w:tc>
          <w:tcPr>
            <w:tcW w:w="7353" w:type="dxa"/>
          </w:tcPr>
          <w:p w:rsidR="00BD1304" w:rsidRDefault="00BD1304" w:rsidP="00BD1304">
            <w:pPr>
              <w:spacing w:line="480" w:lineRule="auto"/>
              <w:rPr>
                <w:sz w:val="28"/>
              </w:rPr>
            </w:pPr>
            <w:r>
              <w:rPr>
                <w:sz w:val="28"/>
              </w:rPr>
              <w:t>Введение</w:t>
            </w:r>
          </w:p>
        </w:tc>
        <w:tc>
          <w:tcPr>
            <w:tcW w:w="1026" w:type="dxa"/>
          </w:tcPr>
          <w:p w:rsidR="00BD1304" w:rsidRDefault="00BD1304" w:rsidP="00BD1304">
            <w:pPr>
              <w:spacing w:line="480" w:lineRule="auto"/>
              <w:jc w:val="right"/>
              <w:rPr>
                <w:sz w:val="28"/>
              </w:rPr>
            </w:pPr>
            <w:r>
              <w:rPr>
                <w:sz w:val="28"/>
              </w:rPr>
              <w:t>3</w:t>
            </w:r>
          </w:p>
        </w:tc>
        <w:tc>
          <w:tcPr>
            <w:tcW w:w="911" w:type="dxa"/>
          </w:tcPr>
          <w:p w:rsidR="00BD1304" w:rsidRDefault="00BD1304" w:rsidP="00BD1304">
            <w:pPr>
              <w:spacing w:line="480" w:lineRule="auto"/>
              <w:rPr>
                <w:sz w:val="28"/>
              </w:rPr>
            </w:pPr>
            <w:r>
              <w:rPr>
                <w:sz w:val="28"/>
              </w:rPr>
              <w:t>стр.</w:t>
            </w:r>
          </w:p>
        </w:tc>
      </w:tr>
      <w:tr w:rsidR="00BD1304">
        <w:tc>
          <w:tcPr>
            <w:tcW w:w="564" w:type="dxa"/>
          </w:tcPr>
          <w:p w:rsidR="00BD1304" w:rsidRDefault="00BD1304" w:rsidP="00BD1304">
            <w:pPr>
              <w:spacing w:line="480" w:lineRule="auto"/>
              <w:jc w:val="right"/>
              <w:rPr>
                <w:sz w:val="28"/>
              </w:rPr>
            </w:pPr>
            <w:r>
              <w:rPr>
                <w:sz w:val="28"/>
              </w:rPr>
              <w:t>1.</w:t>
            </w:r>
          </w:p>
        </w:tc>
        <w:tc>
          <w:tcPr>
            <w:tcW w:w="7353" w:type="dxa"/>
          </w:tcPr>
          <w:p w:rsidR="00BD1304" w:rsidRDefault="00BD1304" w:rsidP="00BD1304">
            <w:pPr>
              <w:spacing w:line="480" w:lineRule="auto"/>
              <w:rPr>
                <w:sz w:val="28"/>
              </w:rPr>
            </w:pPr>
            <w:r>
              <w:rPr>
                <w:sz w:val="28"/>
              </w:rPr>
              <w:t>Существующие рынки золота</w:t>
            </w:r>
          </w:p>
        </w:tc>
        <w:tc>
          <w:tcPr>
            <w:tcW w:w="1026" w:type="dxa"/>
          </w:tcPr>
          <w:p w:rsidR="00BD1304" w:rsidRDefault="00BD1304" w:rsidP="00BD1304">
            <w:pPr>
              <w:spacing w:line="480" w:lineRule="auto"/>
              <w:jc w:val="right"/>
              <w:rPr>
                <w:sz w:val="28"/>
              </w:rPr>
            </w:pPr>
            <w:r>
              <w:rPr>
                <w:sz w:val="28"/>
              </w:rPr>
              <w:t>4</w:t>
            </w:r>
          </w:p>
        </w:tc>
        <w:tc>
          <w:tcPr>
            <w:tcW w:w="911" w:type="dxa"/>
          </w:tcPr>
          <w:p w:rsidR="00BD1304" w:rsidRDefault="00BD1304" w:rsidP="00BD1304">
            <w:pPr>
              <w:spacing w:line="480" w:lineRule="auto"/>
              <w:rPr>
                <w:sz w:val="28"/>
              </w:rPr>
            </w:pPr>
            <w:r>
              <w:rPr>
                <w:sz w:val="28"/>
              </w:rPr>
              <w:t>стр.</w:t>
            </w:r>
          </w:p>
        </w:tc>
      </w:tr>
      <w:tr w:rsidR="00BD1304">
        <w:tc>
          <w:tcPr>
            <w:tcW w:w="564" w:type="dxa"/>
          </w:tcPr>
          <w:p w:rsidR="00BD1304" w:rsidRDefault="00BD1304" w:rsidP="00BD1304">
            <w:pPr>
              <w:spacing w:line="480" w:lineRule="auto"/>
              <w:jc w:val="right"/>
              <w:rPr>
                <w:sz w:val="28"/>
              </w:rPr>
            </w:pPr>
            <w:r>
              <w:rPr>
                <w:sz w:val="28"/>
              </w:rPr>
              <w:t>2.</w:t>
            </w:r>
          </w:p>
        </w:tc>
        <w:tc>
          <w:tcPr>
            <w:tcW w:w="7353" w:type="dxa"/>
          </w:tcPr>
          <w:p w:rsidR="00BD1304" w:rsidRDefault="00BD1304" w:rsidP="00BD1304">
            <w:pPr>
              <w:spacing w:line="480" w:lineRule="auto"/>
              <w:rPr>
                <w:sz w:val="28"/>
              </w:rPr>
            </w:pPr>
            <w:r>
              <w:rPr>
                <w:sz w:val="28"/>
              </w:rPr>
              <w:t>Влияние различных факторов на добычу золота</w:t>
            </w:r>
          </w:p>
        </w:tc>
        <w:tc>
          <w:tcPr>
            <w:tcW w:w="1026" w:type="dxa"/>
          </w:tcPr>
          <w:p w:rsidR="00BD1304" w:rsidRDefault="00BD1304" w:rsidP="00BD1304">
            <w:pPr>
              <w:spacing w:line="480" w:lineRule="auto"/>
              <w:jc w:val="right"/>
              <w:rPr>
                <w:sz w:val="28"/>
              </w:rPr>
            </w:pPr>
            <w:r>
              <w:rPr>
                <w:sz w:val="28"/>
              </w:rPr>
              <w:t>10</w:t>
            </w:r>
          </w:p>
        </w:tc>
        <w:tc>
          <w:tcPr>
            <w:tcW w:w="911" w:type="dxa"/>
          </w:tcPr>
          <w:p w:rsidR="00BD1304" w:rsidRDefault="00BD1304" w:rsidP="00BD1304">
            <w:pPr>
              <w:spacing w:line="480" w:lineRule="auto"/>
              <w:rPr>
                <w:sz w:val="28"/>
              </w:rPr>
            </w:pPr>
            <w:r>
              <w:rPr>
                <w:sz w:val="28"/>
              </w:rPr>
              <w:t>стр.</w:t>
            </w:r>
          </w:p>
        </w:tc>
      </w:tr>
      <w:tr w:rsidR="00BD1304">
        <w:tc>
          <w:tcPr>
            <w:tcW w:w="564" w:type="dxa"/>
          </w:tcPr>
          <w:p w:rsidR="00BD1304" w:rsidRDefault="00BD1304" w:rsidP="00BD1304">
            <w:pPr>
              <w:spacing w:line="480" w:lineRule="auto"/>
              <w:jc w:val="right"/>
              <w:rPr>
                <w:sz w:val="28"/>
              </w:rPr>
            </w:pPr>
            <w:r>
              <w:rPr>
                <w:sz w:val="28"/>
              </w:rPr>
              <w:t>3.</w:t>
            </w:r>
          </w:p>
        </w:tc>
        <w:tc>
          <w:tcPr>
            <w:tcW w:w="7353" w:type="dxa"/>
          </w:tcPr>
          <w:p w:rsidR="00BD1304" w:rsidRDefault="00BD1304" w:rsidP="00BD1304">
            <w:pPr>
              <w:spacing w:line="480" w:lineRule="auto"/>
              <w:rPr>
                <w:sz w:val="28"/>
              </w:rPr>
            </w:pPr>
            <w:r>
              <w:rPr>
                <w:sz w:val="28"/>
              </w:rPr>
              <w:t>«Монетарный хаос»</w:t>
            </w:r>
          </w:p>
        </w:tc>
        <w:tc>
          <w:tcPr>
            <w:tcW w:w="1026" w:type="dxa"/>
          </w:tcPr>
          <w:p w:rsidR="00BD1304" w:rsidRDefault="00BD1304" w:rsidP="00BD1304">
            <w:pPr>
              <w:spacing w:line="480" w:lineRule="auto"/>
              <w:jc w:val="right"/>
              <w:rPr>
                <w:sz w:val="28"/>
              </w:rPr>
            </w:pPr>
            <w:r>
              <w:rPr>
                <w:sz w:val="28"/>
              </w:rPr>
              <w:t>12</w:t>
            </w:r>
          </w:p>
        </w:tc>
        <w:tc>
          <w:tcPr>
            <w:tcW w:w="911" w:type="dxa"/>
          </w:tcPr>
          <w:p w:rsidR="00BD1304" w:rsidRDefault="00BD1304" w:rsidP="00BD1304">
            <w:pPr>
              <w:spacing w:line="480" w:lineRule="auto"/>
              <w:rPr>
                <w:sz w:val="28"/>
              </w:rPr>
            </w:pPr>
            <w:r>
              <w:rPr>
                <w:sz w:val="28"/>
              </w:rPr>
              <w:t>стр.</w:t>
            </w:r>
          </w:p>
        </w:tc>
      </w:tr>
      <w:tr w:rsidR="00BD1304">
        <w:tc>
          <w:tcPr>
            <w:tcW w:w="564" w:type="dxa"/>
          </w:tcPr>
          <w:p w:rsidR="00BD1304" w:rsidRDefault="00BD1304" w:rsidP="00BD1304">
            <w:pPr>
              <w:spacing w:line="480" w:lineRule="auto"/>
              <w:jc w:val="right"/>
              <w:rPr>
                <w:sz w:val="28"/>
              </w:rPr>
            </w:pPr>
            <w:r>
              <w:rPr>
                <w:sz w:val="28"/>
              </w:rPr>
              <w:t>4.</w:t>
            </w:r>
          </w:p>
        </w:tc>
        <w:tc>
          <w:tcPr>
            <w:tcW w:w="7353" w:type="dxa"/>
          </w:tcPr>
          <w:p w:rsidR="00BD1304" w:rsidRDefault="00BD1304" w:rsidP="00BD1304">
            <w:pPr>
              <w:spacing w:line="480" w:lineRule="auto"/>
              <w:rPr>
                <w:sz w:val="28"/>
              </w:rPr>
            </w:pPr>
            <w:r>
              <w:rPr>
                <w:sz w:val="28"/>
              </w:rPr>
              <w:t>Влияние золотого рынка на российскую экономику</w:t>
            </w:r>
          </w:p>
        </w:tc>
        <w:tc>
          <w:tcPr>
            <w:tcW w:w="1026" w:type="dxa"/>
          </w:tcPr>
          <w:p w:rsidR="00BD1304" w:rsidRDefault="00BD1304" w:rsidP="00BD1304">
            <w:pPr>
              <w:spacing w:line="480" w:lineRule="auto"/>
              <w:jc w:val="right"/>
              <w:rPr>
                <w:sz w:val="28"/>
              </w:rPr>
            </w:pPr>
            <w:r>
              <w:rPr>
                <w:sz w:val="28"/>
              </w:rPr>
              <w:t>16</w:t>
            </w:r>
          </w:p>
        </w:tc>
        <w:tc>
          <w:tcPr>
            <w:tcW w:w="911" w:type="dxa"/>
          </w:tcPr>
          <w:p w:rsidR="00BD1304" w:rsidRDefault="00BD1304" w:rsidP="00BD1304">
            <w:pPr>
              <w:spacing w:line="480" w:lineRule="auto"/>
              <w:rPr>
                <w:sz w:val="28"/>
              </w:rPr>
            </w:pPr>
            <w:r>
              <w:rPr>
                <w:sz w:val="28"/>
              </w:rPr>
              <w:t>стр.</w:t>
            </w:r>
          </w:p>
        </w:tc>
      </w:tr>
      <w:tr w:rsidR="00BD1304">
        <w:tc>
          <w:tcPr>
            <w:tcW w:w="564" w:type="dxa"/>
          </w:tcPr>
          <w:p w:rsidR="00BD1304" w:rsidRDefault="00BD1304" w:rsidP="00BD1304">
            <w:pPr>
              <w:spacing w:line="480" w:lineRule="auto"/>
              <w:jc w:val="right"/>
              <w:rPr>
                <w:sz w:val="28"/>
              </w:rPr>
            </w:pPr>
            <w:r>
              <w:rPr>
                <w:sz w:val="28"/>
              </w:rPr>
              <w:t>5.</w:t>
            </w:r>
          </w:p>
        </w:tc>
        <w:tc>
          <w:tcPr>
            <w:tcW w:w="7353" w:type="dxa"/>
          </w:tcPr>
          <w:p w:rsidR="00BD1304" w:rsidRDefault="00BD1304" w:rsidP="00BD1304">
            <w:pPr>
              <w:spacing w:line="480" w:lineRule="auto"/>
              <w:rPr>
                <w:sz w:val="28"/>
              </w:rPr>
            </w:pPr>
            <w:r>
              <w:rPr>
                <w:sz w:val="28"/>
              </w:rPr>
              <w:t>Прогноз развития золотого рынка на 2004 год</w:t>
            </w:r>
          </w:p>
        </w:tc>
        <w:tc>
          <w:tcPr>
            <w:tcW w:w="1026" w:type="dxa"/>
          </w:tcPr>
          <w:p w:rsidR="00BD1304" w:rsidRDefault="00BD1304" w:rsidP="00BD1304">
            <w:pPr>
              <w:spacing w:line="480" w:lineRule="auto"/>
              <w:jc w:val="right"/>
              <w:rPr>
                <w:sz w:val="28"/>
              </w:rPr>
            </w:pPr>
            <w:r>
              <w:rPr>
                <w:sz w:val="28"/>
              </w:rPr>
              <w:t>17</w:t>
            </w:r>
          </w:p>
        </w:tc>
        <w:tc>
          <w:tcPr>
            <w:tcW w:w="911" w:type="dxa"/>
          </w:tcPr>
          <w:p w:rsidR="00BD1304" w:rsidRDefault="00BD1304" w:rsidP="00BD1304">
            <w:pPr>
              <w:spacing w:line="480" w:lineRule="auto"/>
              <w:rPr>
                <w:sz w:val="28"/>
              </w:rPr>
            </w:pPr>
            <w:r>
              <w:rPr>
                <w:sz w:val="28"/>
              </w:rPr>
              <w:t>стр.</w:t>
            </w:r>
          </w:p>
        </w:tc>
      </w:tr>
      <w:tr w:rsidR="00BD1304">
        <w:tc>
          <w:tcPr>
            <w:tcW w:w="564" w:type="dxa"/>
          </w:tcPr>
          <w:p w:rsidR="00BD1304" w:rsidRDefault="00BD1304" w:rsidP="00BD1304">
            <w:pPr>
              <w:spacing w:line="480" w:lineRule="auto"/>
              <w:rPr>
                <w:sz w:val="28"/>
              </w:rPr>
            </w:pPr>
          </w:p>
        </w:tc>
        <w:tc>
          <w:tcPr>
            <w:tcW w:w="7353" w:type="dxa"/>
          </w:tcPr>
          <w:p w:rsidR="00BD1304" w:rsidRDefault="00BD1304" w:rsidP="00BD1304">
            <w:pPr>
              <w:spacing w:line="480" w:lineRule="auto"/>
              <w:rPr>
                <w:sz w:val="28"/>
              </w:rPr>
            </w:pPr>
            <w:r>
              <w:rPr>
                <w:sz w:val="28"/>
              </w:rPr>
              <w:t>Заключение</w:t>
            </w:r>
          </w:p>
        </w:tc>
        <w:tc>
          <w:tcPr>
            <w:tcW w:w="1026" w:type="dxa"/>
          </w:tcPr>
          <w:p w:rsidR="00BD1304" w:rsidRDefault="00BD1304" w:rsidP="00BD1304">
            <w:pPr>
              <w:spacing w:line="480" w:lineRule="auto"/>
              <w:jc w:val="right"/>
              <w:rPr>
                <w:sz w:val="28"/>
              </w:rPr>
            </w:pPr>
            <w:r>
              <w:rPr>
                <w:sz w:val="28"/>
              </w:rPr>
              <w:t>19</w:t>
            </w:r>
          </w:p>
        </w:tc>
        <w:tc>
          <w:tcPr>
            <w:tcW w:w="911" w:type="dxa"/>
          </w:tcPr>
          <w:p w:rsidR="00BD1304" w:rsidRDefault="00BD1304" w:rsidP="00BD1304">
            <w:pPr>
              <w:spacing w:line="480" w:lineRule="auto"/>
              <w:rPr>
                <w:sz w:val="28"/>
              </w:rPr>
            </w:pPr>
            <w:r>
              <w:rPr>
                <w:sz w:val="28"/>
              </w:rPr>
              <w:t>стр.</w:t>
            </w:r>
          </w:p>
        </w:tc>
      </w:tr>
      <w:tr w:rsidR="00BD1304">
        <w:tc>
          <w:tcPr>
            <w:tcW w:w="564" w:type="dxa"/>
          </w:tcPr>
          <w:p w:rsidR="00BD1304" w:rsidRDefault="00BD1304" w:rsidP="00BD1304">
            <w:pPr>
              <w:spacing w:line="480" w:lineRule="auto"/>
              <w:rPr>
                <w:sz w:val="28"/>
              </w:rPr>
            </w:pPr>
          </w:p>
        </w:tc>
        <w:tc>
          <w:tcPr>
            <w:tcW w:w="7353" w:type="dxa"/>
          </w:tcPr>
          <w:p w:rsidR="00BD1304" w:rsidRDefault="00BD1304" w:rsidP="00BD1304">
            <w:pPr>
              <w:spacing w:line="480" w:lineRule="auto"/>
              <w:rPr>
                <w:sz w:val="28"/>
              </w:rPr>
            </w:pPr>
            <w:r>
              <w:rPr>
                <w:sz w:val="28"/>
              </w:rPr>
              <w:t>Список литературы</w:t>
            </w:r>
          </w:p>
        </w:tc>
        <w:tc>
          <w:tcPr>
            <w:tcW w:w="1026" w:type="dxa"/>
          </w:tcPr>
          <w:p w:rsidR="00BD1304" w:rsidRDefault="00BD1304" w:rsidP="00BD1304">
            <w:pPr>
              <w:spacing w:line="480" w:lineRule="auto"/>
              <w:jc w:val="right"/>
              <w:rPr>
                <w:sz w:val="28"/>
              </w:rPr>
            </w:pPr>
            <w:r>
              <w:rPr>
                <w:sz w:val="28"/>
              </w:rPr>
              <w:t>21</w:t>
            </w:r>
          </w:p>
        </w:tc>
        <w:tc>
          <w:tcPr>
            <w:tcW w:w="911" w:type="dxa"/>
          </w:tcPr>
          <w:p w:rsidR="00BD1304" w:rsidRDefault="00BD1304" w:rsidP="00BD1304">
            <w:pPr>
              <w:spacing w:line="480" w:lineRule="auto"/>
              <w:rPr>
                <w:sz w:val="28"/>
              </w:rPr>
            </w:pPr>
            <w:r>
              <w:rPr>
                <w:sz w:val="28"/>
              </w:rPr>
              <w:t>стр.</w:t>
            </w:r>
          </w:p>
        </w:tc>
      </w:tr>
    </w:tbl>
    <w:p w:rsidR="00BD1304" w:rsidRDefault="00BD1304" w:rsidP="00BD1304">
      <w:pPr>
        <w:rPr>
          <w:sz w:val="28"/>
        </w:rPr>
      </w:pPr>
    </w:p>
    <w:p w:rsidR="00BD1304" w:rsidRDefault="00BD1304" w:rsidP="00BD1304">
      <w:pPr>
        <w:pStyle w:val="a3"/>
        <w:spacing w:line="360" w:lineRule="auto"/>
        <w:jc w:val="center"/>
        <w:rPr>
          <w:b/>
          <w:bCs/>
          <w:sz w:val="36"/>
        </w:rPr>
      </w:pPr>
      <w:r>
        <w:br w:type="page"/>
      </w:r>
      <w:r>
        <w:rPr>
          <w:b/>
          <w:bCs/>
          <w:sz w:val="32"/>
        </w:rPr>
        <w:t>Введение</w:t>
      </w:r>
    </w:p>
    <w:p w:rsidR="00BD1304" w:rsidRDefault="00BD1304" w:rsidP="00BD1304">
      <w:pPr>
        <w:pStyle w:val="a5"/>
        <w:spacing w:before="0" w:beforeAutospacing="0" w:after="0" w:afterAutospacing="0" w:line="360" w:lineRule="auto"/>
        <w:ind w:firstLine="570"/>
        <w:jc w:val="both"/>
        <w:rPr>
          <w:rStyle w:val="a6"/>
          <w:i w:val="0"/>
          <w:iCs w:val="0"/>
          <w:sz w:val="28"/>
          <w:szCs w:val="22"/>
        </w:rPr>
      </w:pPr>
      <w:r>
        <w:rPr>
          <w:rStyle w:val="a6"/>
          <w:i w:val="0"/>
          <w:iCs w:val="0"/>
          <w:sz w:val="28"/>
          <w:szCs w:val="22"/>
        </w:rPr>
        <w:t xml:space="preserve">История обращения золота неразрывно связана с историей развития человечества. Блеск благородного металла всегда привлекал внимание могущественных монархов и прелестных женщин, ростовщиков и служителей культа. Золото часто становилось причиной расцвета и падения стран, начала войн и передела государственных границ, но, главное, оно всегда играло роль уникального средства для накопления богатства. </w:t>
      </w:r>
    </w:p>
    <w:p w:rsidR="00BD1304" w:rsidRDefault="00BD1304" w:rsidP="00BD1304">
      <w:pPr>
        <w:pStyle w:val="a5"/>
        <w:spacing w:before="0" w:beforeAutospacing="0" w:after="0" w:afterAutospacing="0" w:line="360" w:lineRule="auto"/>
        <w:ind w:firstLine="570"/>
        <w:jc w:val="both"/>
        <w:rPr>
          <w:sz w:val="28"/>
        </w:rPr>
      </w:pPr>
      <w:r>
        <w:rPr>
          <w:sz w:val="28"/>
        </w:rPr>
        <w:t>Золото во все времена выступало символом могущества и власти.</w:t>
      </w:r>
    </w:p>
    <w:p w:rsidR="00BD1304" w:rsidRDefault="00BD1304" w:rsidP="00BD1304">
      <w:pPr>
        <w:pStyle w:val="a5"/>
        <w:spacing w:before="0" w:beforeAutospacing="0" w:after="0" w:afterAutospacing="0" w:line="360" w:lineRule="auto"/>
        <w:ind w:firstLine="570"/>
        <w:jc w:val="both"/>
        <w:rPr>
          <w:rStyle w:val="a6"/>
          <w:i w:val="0"/>
          <w:iCs w:val="0"/>
          <w:sz w:val="28"/>
          <w:szCs w:val="22"/>
        </w:rPr>
      </w:pPr>
      <w:r>
        <w:rPr>
          <w:sz w:val="28"/>
          <w:szCs w:val="22"/>
        </w:rPr>
        <w:t xml:space="preserve">В отношениях между государствами золото исполняло роль мировых денег вплоть до </w:t>
      </w:r>
      <w:r>
        <w:rPr>
          <w:sz w:val="28"/>
          <w:szCs w:val="22"/>
          <w:lang w:val="en-US"/>
        </w:rPr>
        <w:t>XX</w:t>
      </w:r>
      <w:r>
        <w:rPr>
          <w:sz w:val="28"/>
          <w:szCs w:val="22"/>
        </w:rPr>
        <w:t xml:space="preserve"> века, при этом значительная часть межгосударственных расчетов </w:t>
      </w:r>
      <w:r>
        <w:rPr>
          <w:rStyle w:val="a6"/>
          <w:i w:val="0"/>
          <w:iCs w:val="0"/>
          <w:sz w:val="28"/>
        </w:rPr>
        <w:t xml:space="preserve">производилась путем физического перемещения слитков золота из одного хранилища в другое. </w:t>
      </w:r>
    </w:p>
    <w:p w:rsidR="00BD1304" w:rsidRDefault="00BD1304" w:rsidP="00BD1304">
      <w:pPr>
        <w:pStyle w:val="a5"/>
        <w:spacing w:before="0" w:beforeAutospacing="0" w:after="0" w:afterAutospacing="0" w:line="360" w:lineRule="auto"/>
        <w:ind w:firstLine="570"/>
        <w:jc w:val="both"/>
        <w:rPr>
          <w:rStyle w:val="a6"/>
          <w:i w:val="0"/>
          <w:iCs w:val="0"/>
          <w:sz w:val="28"/>
          <w:szCs w:val="22"/>
        </w:rPr>
      </w:pPr>
      <w:r>
        <w:rPr>
          <w:rStyle w:val="a6"/>
          <w:i w:val="0"/>
          <w:iCs w:val="0"/>
          <w:sz w:val="28"/>
        </w:rPr>
        <w:t>И в XXI веке, когда электронные деньги обеспечивают практически все расчеты между хозяйствующими субъектами, люди обращаются к золоту как к надежному средству накопления и регулирования экономических интересов. Особенно это проявляется в период кризисов и локальных войн.</w:t>
      </w:r>
    </w:p>
    <w:p w:rsidR="00BD1304" w:rsidRDefault="00BD1304" w:rsidP="00BD1304">
      <w:pPr>
        <w:pStyle w:val="a5"/>
        <w:spacing w:before="0" w:beforeAutospacing="0" w:after="0" w:afterAutospacing="0" w:line="360" w:lineRule="auto"/>
        <w:ind w:firstLine="570"/>
        <w:jc w:val="both"/>
        <w:rPr>
          <w:rStyle w:val="a6"/>
          <w:i w:val="0"/>
          <w:iCs w:val="0"/>
          <w:sz w:val="28"/>
          <w:szCs w:val="22"/>
        </w:rPr>
      </w:pPr>
      <w:r>
        <w:rPr>
          <w:rStyle w:val="a6"/>
          <w:i w:val="0"/>
          <w:iCs w:val="0"/>
          <w:sz w:val="28"/>
        </w:rPr>
        <w:t>Так, только заявление официальных лиц США о возможном военном вторжении вооруженных сил на территорию Ирака привело к резкому скачку цен на золото на мировом рынке. Инвесторы предпочли вкладывать свои средства в золото, нежели в ценные бумаги или другие финансовые инструменты.</w:t>
      </w:r>
    </w:p>
    <w:p w:rsidR="00BD1304" w:rsidRDefault="00BD1304" w:rsidP="00BD1304">
      <w:pPr>
        <w:pStyle w:val="a5"/>
        <w:spacing w:before="0" w:beforeAutospacing="0" w:after="0" w:afterAutospacing="0" w:line="360" w:lineRule="auto"/>
        <w:ind w:firstLine="570"/>
        <w:jc w:val="both"/>
        <w:rPr>
          <w:rStyle w:val="a6"/>
          <w:i w:val="0"/>
          <w:iCs w:val="0"/>
          <w:sz w:val="28"/>
        </w:rPr>
      </w:pPr>
      <w:r>
        <w:rPr>
          <w:rStyle w:val="a6"/>
          <w:i w:val="0"/>
          <w:iCs w:val="0"/>
          <w:sz w:val="28"/>
        </w:rPr>
        <w:t xml:space="preserve">Конечно, в настоящее время экономическая роль золота изменилась. Благодаря уникальным физико-химическим свойствам золото все шире используется в промышленном производстве изделий различного назначения и медицине. Из года в год растет производство ювелирных изделий. </w:t>
      </w:r>
    </w:p>
    <w:p w:rsidR="00BD1304" w:rsidRDefault="00BD1304" w:rsidP="00BD1304">
      <w:pPr>
        <w:pStyle w:val="a5"/>
        <w:spacing w:before="0" w:beforeAutospacing="0" w:after="0" w:afterAutospacing="0" w:line="360" w:lineRule="auto"/>
        <w:ind w:firstLine="570"/>
        <w:jc w:val="both"/>
        <w:rPr>
          <w:sz w:val="28"/>
        </w:rPr>
      </w:pPr>
      <w:r>
        <w:rPr>
          <w:sz w:val="28"/>
        </w:rPr>
        <w:t>Подъём в мировой золотодобыче за последние 25 лет произошёл во многом благодаря резкому росту цен на золото и превращению некогда низкорентабельного производства в отрасль прибыльного приложения капиталов. Вследствие взрывного роста цен его добыча стала рентабельной не только в основной золотодобывающей стране мира — ЮАР, но и в ряде «старых» золотодобывающих регионов, где, казалось, золотодобывающая промышленность сошла на нет. Если в ЮАР добыча золота поддерживалась во многом за счёт искусственного занижения заработной платы горняков и государственных субсидий, то в развитых странах, где подобная практика не могла иметь широкого применения, рост всех компонентов издержек добычи и переработки золотосодержащей руды давно сделал золотые прииски убыточными. Скачок цен на золото, который сделал его добычу рентабельной, произошёл в 1979-1980 годах, когда цена унции золота подскочила со 193 до 307 долларов, а потом и до 613. Потом цены снизились, но ниже 300 долларов за унцию уже практически никогда не опускались. Получив «ценовую фору», отрасль стала постоянно наращивать выпуск и довела его до 2,5 тыс. тонн в 2002 году против 1,2 тыс. тонн в 1979 году.</w:t>
      </w:r>
    </w:p>
    <w:p w:rsidR="00BD1304" w:rsidRDefault="00BD1304" w:rsidP="00BD1304">
      <w:pPr>
        <w:pStyle w:val="a3"/>
        <w:spacing w:line="360" w:lineRule="auto"/>
        <w:jc w:val="center"/>
        <w:rPr>
          <w:b/>
          <w:bCs/>
          <w:sz w:val="36"/>
        </w:rPr>
      </w:pPr>
      <w:r>
        <w:rPr>
          <w:b/>
          <w:bCs/>
          <w:sz w:val="32"/>
        </w:rPr>
        <w:t xml:space="preserve">1. </w:t>
      </w:r>
      <w:r>
        <w:rPr>
          <w:b/>
          <w:bCs/>
          <w:sz w:val="36"/>
        </w:rPr>
        <w:t>Существующие рынки золота</w:t>
      </w:r>
    </w:p>
    <w:p w:rsidR="00BD1304" w:rsidRDefault="00BD1304" w:rsidP="00BD1304">
      <w:pPr>
        <w:pStyle w:val="a3"/>
        <w:spacing w:before="0" w:beforeAutospacing="0" w:after="0" w:afterAutospacing="0" w:line="360" w:lineRule="auto"/>
        <w:ind w:firstLine="567"/>
        <w:jc w:val="both"/>
        <w:rPr>
          <w:sz w:val="28"/>
        </w:rPr>
      </w:pPr>
      <w:r>
        <w:rPr>
          <w:sz w:val="28"/>
          <w:szCs w:val="20"/>
        </w:rPr>
        <w:t>В структуру международных ликвидных ресурсов входят: золото, иностранные валюты, резервная позиция международного валютного фонда, СДР и ЭКЮ.</w:t>
      </w:r>
    </w:p>
    <w:p w:rsidR="00BD1304" w:rsidRDefault="00BD1304" w:rsidP="00BD1304">
      <w:pPr>
        <w:pStyle w:val="a3"/>
        <w:spacing w:before="0" w:beforeAutospacing="0" w:after="0" w:afterAutospacing="0" w:line="360" w:lineRule="auto"/>
        <w:ind w:firstLine="567"/>
        <w:jc w:val="both"/>
        <w:rPr>
          <w:sz w:val="28"/>
        </w:rPr>
      </w:pPr>
      <w:r>
        <w:rPr>
          <w:sz w:val="28"/>
          <w:szCs w:val="20"/>
        </w:rPr>
        <w:t>Объемы золотовалютных ресурсов, которые хранятся в Центральном банке и финансовых органах страны, дополняются валютными авуарами на счетах иностранных банков и международных и региональных валютно-кредитных и финансовых организаций, предназначенными для международных расчетов. Центральное место в международных ликвидных средствах принадлежит золотовалютным ресурсам государств. В категории валютных ресурсов лидирующее место принадлежит современным резервным валютам, которые являются свободно конвертируемыми - без ограничения обмениваемыми на любые иностранные валюты.</w:t>
      </w:r>
    </w:p>
    <w:p w:rsidR="00BD1304" w:rsidRDefault="00BD1304" w:rsidP="00BD1304">
      <w:pPr>
        <w:pStyle w:val="a3"/>
        <w:spacing w:before="0" w:beforeAutospacing="0" w:after="0" w:afterAutospacing="0" w:line="360" w:lineRule="auto"/>
        <w:ind w:firstLine="567"/>
        <w:jc w:val="both"/>
        <w:rPr>
          <w:sz w:val="28"/>
        </w:rPr>
      </w:pPr>
      <w:r>
        <w:rPr>
          <w:sz w:val="28"/>
          <w:szCs w:val="20"/>
        </w:rPr>
        <w:t>Значительную роль в структуре международных ликвидных средств продолжает сохранять за собой золото в качестве золотых запасов государства (в форме слитков и монет).</w:t>
      </w:r>
    </w:p>
    <w:p w:rsidR="00BD1304" w:rsidRDefault="00BD1304" w:rsidP="00BD1304">
      <w:pPr>
        <w:pStyle w:val="a3"/>
        <w:spacing w:before="0" w:beforeAutospacing="0" w:after="0" w:afterAutospacing="0" w:line="360" w:lineRule="auto"/>
        <w:ind w:firstLine="567"/>
        <w:jc w:val="both"/>
        <w:rPr>
          <w:sz w:val="28"/>
        </w:rPr>
      </w:pPr>
      <w:r>
        <w:rPr>
          <w:sz w:val="28"/>
          <w:szCs w:val="20"/>
        </w:rPr>
        <w:t>Долгое время различалось две цены золота - официальная и реальная.</w:t>
      </w:r>
    </w:p>
    <w:p w:rsidR="00BD1304" w:rsidRDefault="00BD1304" w:rsidP="00BD1304">
      <w:pPr>
        <w:pStyle w:val="a3"/>
        <w:spacing w:before="0" w:beforeAutospacing="0" w:after="0" w:afterAutospacing="0" w:line="360" w:lineRule="auto"/>
        <w:ind w:firstLine="567"/>
        <w:jc w:val="both"/>
        <w:rPr>
          <w:sz w:val="28"/>
        </w:rPr>
      </w:pPr>
      <w:r>
        <w:rPr>
          <w:sz w:val="28"/>
          <w:szCs w:val="20"/>
        </w:rPr>
        <w:t>Официальная цена золота на протяжении более 40 лет (1933-1976) фиксировалась Казначейством США. С 1944 года она была на уровне 35 долларов за 1 тройскую унцию (</w:t>
      </w:r>
      <w:smartTag w:uri="urn:schemas-microsoft-com:office:smarttags" w:element="metricconverter">
        <w:smartTagPr>
          <w:attr w:name="ProductID" w:val="31,1035 г"/>
        </w:smartTagPr>
        <w:r>
          <w:rPr>
            <w:b/>
            <w:bCs/>
            <w:sz w:val="28"/>
            <w:szCs w:val="20"/>
          </w:rPr>
          <w:t>31,1035 г</w:t>
        </w:r>
      </w:smartTag>
      <w:r>
        <w:rPr>
          <w:sz w:val="28"/>
          <w:szCs w:val="20"/>
        </w:rPr>
        <w:t>). После девальвации доллара в 1971 году она составляет около 290 долларов за унцию. Изменение официальной цены золота и период существования золотовалютного стандарта в большей степени было отражением постепенного ослабления позиций доллара в мировой валютной системе и стремления западных стран проводить самостоятельную политику регулирования в валютной сфере.</w:t>
      </w:r>
    </w:p>
    <w:p w:rsidR="00BD1304" w:rsidRDefault="00BD1304" w:rsidP="00BD1304">
      <w:pPr>
        <w:pStyle w:val="a3"/>
        <w:spacing w:before="0" w:beforeAutospacing="0" w:after="0" w:afterAutospacing="0" w:line="360" w:lineRule="auto"/>
        <w:ind w:firstLine="567"/>
        <w:jc w:val="both"/>
        <w:rPr>
          <w:sz w:val="28"/>
        </w:rPr>
      </w:pPr>
      <w:r>
        <w:rPr>
          <w:sz w:val="28"/>
          <w:szCs w:val="20"/>
        </w:rPr>
        <w:t>В зависимости от степени государственного регулирования рынки золота делятся на четыре основные категории:</w:t>
      </w:r>
    </w:p>
    <w:p w:rsidR="00BD1304" w:rsidRDefault="00BD1304" w:rsidP="00BD1304">
      <w:pPr>
        <w:pStyle w:val="a3"/>
        <w:spacing w:before="0" w:beforeAutospacing="0" w:after="0" w:afterAutospacing="0" w:line="360" w:lineRule="auto"/>
        <w:ind w:firstLine="567"/>
        <w:jc w:val="both"/>
        <w:rPr>
          <w:sz w:val="28"/>
        </w:rPr>
      </w:pPr>
      <w:r>
        <w:rPr>
          <w:sz w:val="28"/>
          <w:szCs w:val="20"/>
        </w:rPr>
        <w:t>Мировые - в Лондоне, Цюрихе, Франкфурте, Чикаго, Гонконге.</w:t>
      </w:r>
    </w:p>
    <w:p w:rsidR="00BD1304" w:rsidRDefault="00BD1304" w:rsidP="00BD1304">
      <w:pPr>
        <w:pStyle w:val="a3"/>
        <w:spacing w:before="0" w:beforeAutospacing="0" w:after="0" w:afterAutospacing="0" w:line="360" w:lineRule="auto"/>
        <w:ind w:firstLine="567"/>
        <w:jc w:val="both"/>
        <w:rPr>
          <w:sz w:val="28"/>
        </w:rPr>
      </w:pPr>
      <w:r>
        <w:rPr>
          <w:sz w:val="28"/>
          <w:szCs w:val="20"/>
        </w:rPr>
        <w:t>Внутренние свободные - в Милане, Париже, Рио-де-Жанейро.</w:t>
      </w:r>
    </w:p>
    <w:p w:rsidR="00BD1304" w:rsidRDefault="00BD1304" w:rsidP="00BD1304">
      <w:pPr>
        <w:pStyle w:val="a3"/>
        <w:spacing w:before="0" w:beforeAutospacing="0" w:after="0" w:afterAutospacing="0" w:line="360" w:lineRule="auto"/>
        <w:ind w:firstLine="567"/>
        <w:jc w:val="both"/>
        <w:rPr>
          <w:sz w:val="28"/>
        </w:rPr>
      </w:pPr>
      <w:r>
        <w:rPr>
          <w:sz w:val="28"/>
          <w:szCs w:val="20"/>
        </w:rPr>
        <w:t>Местные контролируемые - в Афинах, Каире.</w:t>
      </w:r>
    </w:p>
    <w:p w:rsidR="00BD1304" w:rsidRDefault="00BD1304" w:rsidP="00BD1304">
      <w:pPr>
        <w:pStyle w:val="a3"/>
        <w:spacing w:before="0" w:beforeAutospacing="0" w:after="0" w:afterAutospacing="0" w:line="360" w:lineRule="auto"/>
        <w:ind w:firstLine="567"/>
        <w:jc w:val="both"/>
        <w:rPr>
          <w:sz w:val="28"/>
        </w:rPr>
      </w:pPr>
      <w:r>
        <w:rPr>
          <w:sz w:val="28"/>
          <w:szCs w:val="20"/>
        </w:rPr>
        <w:t>"Черные" рынки - в Бомбее.</w:t>
      </w:r>
    </w:p>
    <w:p w:rsidR="00BD1304" w:rsidRDefault="00BD1304" w:rsidP="00BD1304">
      <w:pPr>
        <w:pStyle w:val="a3"/>
        <w:spacing w:before="0" w:beforeAutospacing="0" w:after="0" w:afterAutospacing="0" w:line="360" w:lineRule="auto"/>
        <w:ind w:firstLine="567"/>
        <w:jc w:val="both"/>
        <w:rPr>
          <w:sz w:val="28"/>
        </w:rPr>
      </w:pPr>
      <w:r>
        <w:rPr>
          <w:sz w:val="28"/>
          <w:szCs w:val="20"/>
        </w:rPr>
        <w:t>Источником предложения золота на международных рынках является разработка имеющихся и новых месторождений. Основными золотодобывающими державами являются ЮАР, США, Канада, государства СНГ, Австралия. Годовая добыча золота на Западе достигает в отдельные годы 1800-2000 тонн.</w:t>
      </w:r>
    </w:p>
    <w:p w:rsidR="00BD1304" w:rsidRDefault="00BD1304" w:rsidP="00BD1304">
      <w:pPr>
        <w:pStyle w:val="a3"/>
        <w:spacing w:before="0" w:beforeAutospacing="0" w:after="0" w:afterAutospacing="0" w:line="360" w:lineRule="auto"/>
        <w:ind w:firstLine="567"/>
        <w:jc w:val="center"/>
        <w:rPr>
          <w:b/>
          <w:bCs/>
          <w:sz w:val="28"/>
        </w:rPr>
      </w:pPr>
      <w:r>
        <w:rPr>
          <w:b/>
          <w:bCs/>
          <w:sz w:val="28"/>
        </w:rPr>
        <w:t>Лондонский рынок золота</w:t>
      </w:r>
    </w:p>
    <w:p w:rsidR="00BD1304" w:rsidRDefault="00BD1304" w:rsidP="00BD1304">
      <w:pPr>
        <w:pStyle w:val="a3"/>
        <w:spacing w:before="0" w:beforeAutospacing="0" w:after="0" w:afterAutospacing="0" w:line="360" w:lineRule="auto"/>
        <w:ind w:firstLine="567"/>
        <w:jc w:val="center"/>
        <w:rPr>
          <w:sz w:val="28"/>
        </w:rPr>
      </w:pPr>
    </w:p>
    <w:p w:rsidR="00BD1304" w:rsidRDefault="00BD1304" w:rsidP="00BD1304">
      <w:pPr>
        <w:pStyle w:val="a3"/>
        <w:spacing w:before="0" w:beforeAutospacing="0" w:after="0" w:afterAutospacing="0" w:line="360" w:lineRule="auto"/>
        <w:ind w:firstLine="567"/>
        <w:jc w:val="both"/>
        <w:rPr>
          <w:sz w:val="28"/>
          <w:lang w:val="en-US"/>
        </w:rPr>
      </w:pPr>
      <w:r>
        <w:rPr>
          <w:sz w:val="28"/>
          <w:szCs w:val="20"/>
        </w:rPr>
        <w:t>В своей настоящей форме этот рынок существует с 1919 года. Основным его участником остается тот же, что и раньше, клуб "фирм" - золотые брокеры Лондона (London Bullion Brokers). В</w:t>
      </w:r>
      <w:r>
        <w:rPr>
          <w:sz w:val="28"/>
          <w:szCs w:val="20"/>
          <w:lang w:val="en-US"/>
        </w:rPr>
        <w:t xml:space="preserve"> </w:t>
      </w:r>
      <w:r>
        <w:rPr>
          <w:sz w:val="28"/>
          <w:szCs w:val="20"/>
        </w:rPr>
        <w:t>их</w:t>
      </w:r>
      <w:r>
        <w:rPr>
          <w:sz w:val="28"/>
          <w:szCs w:val="20"/>
          <w:lang w:val="en-US"/>
        </w:rPr>
        <w:t xml:space="preserve"> </w:t>
      </w:r>
      <w:r>
        <w:rPr>
          <w:sz w:val="28"/>
          <w:szCs w:val="20"/>
        </w:rPr>
        <w:t>число</w:t>
      </w:r>
      <w:r>
        <w:rPr>
          <w:sz w:val="28"/>
          <w:szCs w:val="20"/>
          <w:lang w:val="en-US"/>
        </w:rPr>
        <w:t xml:space="preserve"> </w:t>
      </w:r>
      <w:r>
        <w:rPr>
          <w:sz w:val="28"/>
          <w:szCs w:val="20"/>
        </w:rPr>
        <w:t>входят</w:t>
      </w:r>
      <w:r>
        <w:rPr>
          <w:sz w:val="28"/>
          <w:szCs w:val="20"/>
          <w:lang w:val="en-US"/>
        </w:rPr>
        <w:t xml:space="preserve">: N.M.Rotshild and Sons, Samuel Montague, Republic Mays </w:t>
      </w:r>
      <w:smartTag w:uri="urn:schemas-microsoft-com:office:smarttags" w:element="place">
        <w:smartTag w:uri="urn:schemas-microsoft-com:office:smarttags" w:element="City">
          <w:r>
            <w:rPr>
              <w:sz w:val="28"/>
              <w:szCs w:val="20"/>
              <w:lang w:val="en-US"/>
            </w:rPr>
            <w:t>London</w:t>
          </w:r>
        </w:smartTag>
      </w:smartTag>
      <w:r>
        <w:rPr>
          <w:sz w:val="28"/>
          <w:szCs w:val="20"/>
          <w:lang w:val="en-US"/>
        </w:rPr>
        <w:t>, Standart Chartered Bank, Mocatta Group, Deutsche Sharps Picksley.</w:t>
      </w:r>
    </w:p>
    <w:p w:rsidR="00BD1304" w:rsidRDefault="00BD1304" w:rsidP="00BD1304">
      <w:pPr>
        <w:pStyle w:val="a3"/>
        <w:spacing w:before="0" w:beforeAutospacing="0" w:after="0" w:afterAutospacing="0" w:line="360" w:lineRule="auto"/>
        <w:ind w:firstLine="567"/>
        <w:jc w:val="both"/>
        <w:rPr>
          <w:sz w:val="28"/>
        </w:rPr>
      </w:pPr>
      <w:r>
        <w:rPr>
          <w:sz w:val="28"/>
          <w:szCs w:val="20"/>
        </w:rPr>
        <w:t>Именно на Лондонском золотом рынке сформировалась процедура фиксинга, которая проводится с 1919 года дважды в день.</w:t>
      </w:r>
    </w:p>
    <w:p w:rsidR="00BD1304" w:rsidRDefault="00BD1304" w:rsidP="00BD1304">
      <w:pPr>
        <w:pStyle w:val="a3"/>
        <w:spacing w:before="0" w:beforeAutospacing="0" w:after="0" w:afterAutospacing="0" w:line="360" w:lineRule="auto"/>
        <w:ind w:firstLine="567"/>
        <w:jc w:val="both"/>
        <w:rPr>
          <w:sz w:val="28"/>
        </w:rPr>
      </w:pPr>
      <w:r>
        <w:rPr>
          <w:sz w:val="28"/>
          <w:szCs w:val="20"/>
        </w:rPr>
        <w:t>Цены Лондонского рынка считаются наиболее представительными и используются в качестве справочной базы для различного рода расчетов, сравнении, закладываются в долгосрочные контракты. Объектом торговли на фиксинге являются стандартизированные слитки ("good-delivery-bars"). Каждый слиток должен иметь серийный номер, отметку о пробе (чистоте), штамп изготовителя.</w:t>
      </w:r>
    </w:p>
    <w:p w:rsidR="00BD1304" w:rsidRDefault="00BD1304" w:rsidP="00BD1304">
      <w:pPr>
        <w:pStyle w:val="a3"/>
        <w:spacing w:before="0" w:beforeAutospacing="0" w:after="0" w:afterAutospacing="0" w:line="360" w:lineRule="auto"/>
        <w:ind w:firstLine="567"/>
        <w:jc w:val="both"/>
        <w:rPr>
          <w:sz w:val="28"/>
        </w:rPr>
      </w:pPr>
      <w:r>
        <w:rPr>
          <w:sz w:val="28"/>
          <w:szCs w:val="20"/>
        </w:rPr>
        <w:t>Достаточно долгое время Лондонский золотой рынок являлся рынком для нерезидентов, так как согласно Акту валютного контроля резиденты Великобритании не имели права приобретать золото, а профессиональные дилеры должны были получить лицензию у Банка Англии.</w:t>
      </w:r>
    </w:p>
    <w:p w:rsidR="00BD1304" w:rsidRDefault="00BD1304" w:rsidP="00BD1304">
      <w:pPr>
        <w:pStyle w:val="a3"/>
        <w:spacing w:before="0" w:beforeAutospacing="0" w:after="0" w:afterAutospacing="0" w:line="360" w:lineRule="auto"/>
        <w:ind w:firstLine="567"/>
        <w:jc w:val="both"/>
        <w:rPr>
          <w:sz w:val="28"/>
        </w:rPr>
      </w:pPr>
      <w:r>
        <w:rPr>
          <w:sz w:val="28"/>
          <w:szCs w:val="20"/>
        </w:rPr>
        <w:t>В октябре 1979 года правительство, возглавляемое М.Тетчер, сняло эти ограничения. Однако это решение было несколько запоздавшим, поскольку быстро развивались рынки в США и Швейцарии, дававшие возможность использовать в операциях с золотом современные производные финансовые инструменты.</w:t>
      </w:r>
    </w:p>
    <w:p w:rsidR="00BD1304" w:rsidRDefault="00BD1304" w:rsidP="00BD1304">
      <w:pPr>
        <w:pStyle w:val="a3"/>
        <w:spacing w:before="0" w:beforeAutospacing="0" w:after="0" w:afterAutospacing="0" w:line="360" w:lineRule="auto"/>
        <w:ind w:firstLine="567"/>
        <w:jc w:val="center"/>
        <w:rPr>
          <w:b/>
          <w:bCs/>
          <w:sz w:val="28"/>
        </w:rPr>
      </w:pPr>
      <w:r>
        <w:rPr>
          <w:b/>
          <w:bCs/>
          <w:sz w:val="28"/>
        </w:rPr>
        <w:t>Рынок золота в Цюрихе</w:t>
      </w:r>
    </w:p>
    <w:p w:rsidR="00BD1304" w:rsidRDefault="00BD1304" w:rsidP="00BD1304">
      <w:pPr>
        <w:pStyle w:val="a3"/>
        <w:spacing w:before="0" w:beforeAutospacing="0" w:after="0" w:afterAutospacing="0" w:line="360" w:lineRule="auto"/>
        <w:ind w:firstLine="567"/>
        <w:jc w:val="center"/>
        <w:rPr>
          <w:sz w:val="28"/>
        </w:rPr>
      </w:pPr>
    </w:p>
    <w:p w:rsidR="00BD1304" w:rsidRDefault="00BD1304" w:rsidP="00BD1304">
      <w:pPr>
        <w:pStyle w:val="a3"/>
        <w:spacing w:before="0" w:beforeAutospacing="0" w:after="0" w:afterAutospacing="0" w:line="360" w:lineRule="auto"/>
        <w:ind w:firstLine="567"/>
        <w:jc w:val="both"/>
        <w:rPr>
          <w:sz w:val="28"/>
        </w:rPr>
      </w:pPr>
      <w:r>
        <w:rPr>
          <w:sz w:val="28"/>
          <w:szCs w:val="20"/>
        </w:rPr>
        <w:t xml:space="preserve">Крупнейшим центром торговли золотом в 70-х годах стал Цюрих. С начала 80-х годов Швейцария импортировала в среднем от 1200 до 1400 тонн золота в год, а экспортировала от 100 до 1200 тонн. Отсюда видно, что только относительно небольшая часть драгоценного металла остается в стране. Золото используется в национальной часовой и ювелирной промышленности в скромных объемах: около 25 тонн. О большой роли Цюриха как европейского центра торговли свидетельствует то, что золотой импорт Швейцарии составляет 70% золота, добываемого в западных странах, из которых 60% затем реэкспортируется в различные регионы мира. С начала 80-х годов Цюрих стал мировым рынком золота, через который проходит почти половина мирового промышленного спроса на золото. Швейцария импортирует около 40% общего предложения золота в мире. </w:t>
      </w:r>
    </w:p>
    <w:p w:rsidR="00BD1304" w:rsidRDefault="00BD1304" w:rsidP="00BD1304">
      <w:pPr>
        <w:pStyle w:val="a3"/>
        <w:spacing w:before="0" w:beforeAutospacing="0" w:after="0" w:afterAutospacing="0" w:line="360" w:lineRule="auto"/>
        <w:ind w:firstLine="567"/>
        <w:jc w:val="both"/>
        <w:rPr>
          <w:sz w:val="28"/>
        </w:rPr>
      </w:pPr>
      <w:r>
        <w:rPr>
          <w:sz w:val="28"/>
          <w:szCs w:val="20"/>
        </w:rPr>
        <w:t>Маркет-мейкерами цюрихского рынка является "большая тройка" банков (UBS+SBC, Credit Swiss), которые очень быстро адаптировались к новым рыночным условиям и изменениям в требованиях своих клиентов. Этим банкам принадлежит крупная брокерская фирма Premex AG, совершающая не только сделки спот, но и работающая на форвардном и опционном рынках.</w:t>
      </w:r>
    </w:p>
    <w:p w:rsidR="00BD1304" w:rsidRDefault="00BD1304" w:rsidP="00BD1304">
      <w:pPr>
        <w:pStyle w:val="a3"/>
        <w:spacing w:before="0" w:beforeAutospacing="0" w:after="0" w:afterAutospacing="0" w:line="360" w:lineRule="auto"/>
        <w:ind w:firstLine="567"/>
        <w:jc w:val="both"/>
        <w:rPr>
          <w:sz w:val="28"/>
        </w:rPr>
      </w:pPr>
      <w:r>
        <w:rPr>
          <w:sz w:val="28"/>
          <w:szCs w:val="20"/>
        </w:rPr>
        <w:t>Банки "большой тройки" относятся к инновационным банкам мира, к тем, которые осуществляют очень широкий круг наиболее современных операций с золотом.</w:t>
      </w:r>
    </w:p>
    <w:p w:rsidR="00BD1304" w:rsidRDefault="00BD1304" w:rsidP="00BD1304">
      <w:pPr>
        <w:pStyle w:val="a3"/>
        <w:spacing w:before="0" w:beforeAutospacing="0" w:after="0" w:afterAutospacing="0" w:line="360" w:lineRule="auto"/>
        <w:ind w:firstLine="567"/>
        <w:jc w:val="both"/>
        <w:rPr>
          <w:sz w:val="28"/>
        </w:rPr>
      </w:pPr>
      <w:r>
        <w:rPr>
          <w:sz w:val="28"/>
          <w:szCs w:val="20"/>
        </w:rPr>
        <w:t xml:space="preserve">Примером может служить перечень таких операций, предоставляемый банком Credit Swiss своим клиентам: </w:t>
      </w:r>
    </w:p>
    <w:p w:rsidR="00BD1304" w:rsidRDefault="00BD1304" w:rsidP="00BD1304">
      <w:pPr>
        <w:pStyle w:val="a3"/>
        <w:spacing w:before="0" w:beforeAutospacing="0" w:after="0" w:afterAutospacing="0" w:line="360" w:lineRule="auto"/>
        <w:ind w:firstLine="567"/>
        <w:jc w:val="both"/>
        <w:rPr>
          <w:sz w:val="28"/>
        </w:rPr>
      </w:pPr>
      <w:r>
        <w:rPr>
          <w:sz w:val="28"/>
          <w:szCs w:val="20"/>
        </w:rPr>
        <w:t>продажа спот на металлические счета;</w:t>
      </w:r>
    </w:p>
    <w:p w:rsidR="00BD1304" w:rsidRDefault="00BD1304" w:rsidP="00BD1304">
      <w:pPr>
        <w:pStyle w:val="a3"/>
        <w:spacing w:before="0" w:beforeAutospacing="0" w:after="0" w:afterAutospacing="0" w:line="360" w:lineRule="auto"/>
        <w:ind w:firstLine="567"/>
        <w:jc w:val="both"/>
        <w:rPr>
          <w:sz w:val="28"/>
        </w:rPr>
      </w:pPr>
      <w:r>
        <w:rPr>
          <w:sz w:val="28"/>
          <w:szCs w:val="20"/>
        </w:rPr>
        <w:t>покупка спот, физическая поставка золота;</w:t>
      </w:r>
    </w:p>
    <w:p w:rsidR="00BD1304" w:rsidRDefault="00BD1304" w:rsidP="00BD1304">
      <w:pPr>
        <w:pStyle w:val="a3"/>
        <w:spacing w:before="0" w:beforeAutospacing="0" w:after="0" w:afterAutospacing="0" w:line="360" w:lineRule="auto"/>
        <w:ind w:firstLine="567"/>
        <w:jc w:val="both"/>
        <w:rPr>
          <w:sz w:val="28"/>
        </w:rPr>
      </w:pPr>
      <w:r>
        <w:rPr>
          <w:sz w:val="28"/>
          <w:szCs w:val="20"/>
        </w:rPr>
        <w:t>срочные операции (форвардные и опционные), сделки своп;</w:t>
      </w:r>
    </w:p>
    <w:p w:rsidR="00BD1304" w:rsidRDefault="00BD1304" w:rsidP="00BD1304">
      <w:pPr>
        <w:pStyle w:val="a3"/>
        <w:spacing w:before="0" w:beforeAutospacing="0" w:after="0" w:afterAutospacing="0" w:line="360" w:lineRule="auto"/>
        <w:ind w:firstLine="567"/>
        <w:jc w:val="both"/>
        <w:rPr>
          <w:sz w:val="28"/>
        </w:rPr>
      </w:pPr>
      <w:r>
        <w:rPr>
          <w:sz w:val="28"/>
          <w:szCs w:val="20"/>
        </w:rPr>
        <w:t>предоставление ссуд под залог золота;</w:t>
      </w:r>
    </w:p>
    <w:p w:rsidR="00BD1304" w:rsidRDefault="00BD1304" w:rsidP="00BD1304">
      <w:pPr>
        <w:pStyle w:val="a3"/>
        <w:spacing w:before="0" w:beforeAutospacing="0" w:after="0" w:afterAutospacing="0" w:line="360" w:lineRule="auto"/>
        <w:ind w:firstLine="567"/>
        <w:jc w:val="both"/>
        <w:rPr>
          <w:sz w:val="28"/>
        </w:rPr>
      </w:pPr>
      <w:r>
        <w:rPr>
          <w:sz w:val="28"/>
          <w:szCs w:val="20"/>
        </w:rPr>
        <w:t>структурированные по заказу сделки на короткие и длительные сроки исполнения;</w:t>
      </w:r>
    </w:p>
    <w:p w:rsidR="00BD1304" w:rsidRDefault="00BD1304" w:rsidP="00BD1304">
      <w:pPr>
        <w:pStyle w:val="a3"/>
        <w:spacing w:before="0" w:beforeAutospacing="0" w:after="0" w:afterAutospacing="0" w:line="360" w:lineRule="auto"/>
        <w:ind w:firstLine="567"/>
        <w:jc w:val="both"/>
        <w:rPr>
          <w:sz w:val="28"/>
        </w:rPr>
      </w:pPr>
      <w:r>
        <w:rPr>
          <w:sz w:val="28"/>
          <w:szCs w:val="20"/>
        </w:rPr>
        <w:t>сделки своп по местонахождению металла;</w:t>
      </w:r>
    </w:p>
    <w:p w:rsidR="00BD1304" w:rsidRDefault="00BD1304" w:rsidP="00BD1304">
      <w:pPr>
        <w:pStyle w:val="a3"/>
        <w:spacing w:before="0" w:beforeAutospacing="0" w:after="0" w:afterAutospacing="0" w:line="360" w:lineRule="auto"/>
        <w:ind w:firstLine="567"/>
        <w:jc w:val="both"/>
        <w:rPr>
          <w:sz w:val="28"/>
        </w:rPr>
      </w:pPr>
      <w:r>
        <w:rPr>
          <w:sz w:val="28"/>
          <w:szCs w:val="20"/>
        </w:rPr>
        <w:t>счета (металлические), с отсрочкой налоговых платежей;</w:t>
      </w:r>
    </w:p>
    <w:p w:rsidR="00BD1304" w:rsidRDefault="00BD1304" w:rsidP="00BD1304">
      <w:pPr>
        <w:pStyle w:val="a3"/>
        <w:spacing w:before="0" w:beforeAutospacing="0" w:after="0" w:afterAutospacing="0" w:line="360" w:lineRule="auto"/>
        <w:ind w:firstLine="567"/>
        <w:jc w:val="both"/>
        <w:rPr>
          <w:sz w:val="28"/>
        </w:rPr>
      </w:pPr>
      <w:r>
        <w:rPr>
          <w:sz w:val="28"/>
          <w:szCs w:val="20"/>
        </w:rPr>
        <w:t>аффинаж, плавка, конечная обработка золота из полуфабрикатов.</w:t>
      </w:r>
    </w:p>
    <w:p w:rsidR="00BD1304" w:rsidRDefault="00BD1304" w:rsidP="00BD1304">
      <w:pPr>
        <w:pStyle w:val="a3"/>
        <w:spacing w:before="0" w:beforeAutospacing="0" w:after="0" w:afterAutospacing="0" w:line="360" w:lineRule="auto"/>
        <w:ind w:firstLine="567"/>
        <w:jc w:val="both"/>
        <w:rPr>
          <w:sz w:val="28"/>
          <w:szCs w:val="20"/>
        </w:rPr>
      </w:pPr>
      <w:r>
        <w:rPr>
          <w:sz w:val="28"/>
          <w:szCs w:val="20"/>
        </w:rPr>
        <w:t>Преимуществом швейцарских банков перед другими является их широкое присутствие на мировых рынках золота в различных регионах мира. Они представлены на рынках драг металлов в Европе (Женеве, Цюрихе, Лондоне), в США (Нью-Йорк), на Дальнем Востоке (Токио, Сингапур, Гонконг), в Австралии (Мельбурн). Это позволяет им осуществлять 24-часовое присутствие на международном рынке золота, совершая операции с физическим золотом и с "бумажным" металлом. Клиентам предлагаются различные по размеру золотые слитки и широкий спектр операций, включая сложные производные финансовые инструменты.</w:t>
      </w:r>
    </w:p>
    <w:p w:rsidR="00BD1304" w:rsidRDefault="00BD1304" w:rsidP="00BD1304">
      <w:pPr>
        <w:pStyle w:val="a3"/>
        <w:spacing w:before="0" w:beforeAutospacing="0" w:after="0" w:afterAutospacing="0" w:line="360" w:lineRule="auto"/>
        <w:ind w:firstLine="567"/>
        <w:jc w:val="both"/>
        <w:rPr>
          <w:sz w:val="28"/>
          <w:szCs w:val="20"/>
        </w:rPr>
      </w:pPr>
    </w:p>
    <w:p w:rsidR="00BD1304" w:rsidRDefault="00BD1304" w:rsidP="00BD1304">
      <w:pPr>
        <w:pStyle w:val="a3"/>
        <w:spacing w:before="0" w:beforeAutospacing="0" w:after="0" w:afterAutospacing="0" w:line="360" w:lineRule="auto"/>
        <w:ind w:firstLine="567"/>
        <w:jc w:val="center"/>
        <w:rPr>
          <w:b/>
          <w:bCs/>
          <w:sz w:val="28"/>
        </w:rPr>
      </w:pPr>
      <w:r>
        <w:rPr>
          <w:b/>
          <w:bCs/>
          <w:sz w:val="28"/>
        </w:rPr>
        <w:t>Рынок золота в Китае</w:t>
      </w:r>
    </w:p>
    <w:p w:rsidR="00BD1304" w:rsidRDefault="00BD1304" w:rsidP="00BD1304">
      <w:pPr>
        <w:pStyle w:val="a3"/>
        <w:spacing w:before="0" w:beforeAutospacing="0" w:after="0" w:afterAutospacing="0" w:line="360" w:lineRule="auto"/>
        <w:ind w:firstLine="567"/>
        <w:jc w:val="center"/>
        <w:rPr>
          <w:b/>
          <w:bCs/>
          <w:sz w:val="28"/>
        </w:rPr>
      </w:pPr>
    </w:p>
    <w:p w:rsidR="00BD1304" w:rsidRDefault="00BD1304" w:rsidP="00BD1304">
      <w:pPr>
        <w:pStyle w:val="a3"/>
        <w:spacing w:before="0" w:beforeAutospacing="0" w:after="0" w:afterAutospacing="0" w:line="360" w:lineRule="auto"/>
        <w:ind w:firstLine="567"/>
        <w:jc w:val="both"/>
        <w:rPr>
          <w:sz w:val="28"/>
          <w:szCs w:val="20"/>
        </w:rPr>
      </w:pPr>
      <w:r>
        <w:rPr>
          <w:sz w:val="28"/>
          <w:szCs w:val="20"/>
        </w:rPr>
        <w:t>В Китае в 2003-2004гг работало более 1 000 золотых рудников, приисков и артелей старателей, однако в подавляющем большинстве - это мелкие предприятия. В 2003г в стране было произведено 210,1 т золота, в т.ч. добыто - 207 т. Из этого количества до 160 т получено из коренных руд золота, остальные 47 т - из россыпей и попутно из золотосодержащих руд других металлов.</w:t>
      </w:r>
    </w:p>
    <w:p w:rsidR="00BD1304" w:rsidRDefault="00BD1304" w:rsidP="00BD1304">
      <w:pPr>
        <w:spacing w:line="360" w:lineRule="auto"/>
        <w:rPr>
          <w:sz w:val="28"/>
        </w:rPr>
      </w:pPr>
      <w:r>
        <w:rPr>
          <w:sz w:val="28"/>
        </w:rPr>
        <w:t xml:space="preserve">В 2003г существенно окрепла золотодобывающая компания </w:t>
      </w:r>
      <w:r>
        <w:rPr>
          <w:b/>
          <w:bCs/>
          <w:sz w:val="28"/>
        </w:rPr>
        <w:t>China Gold Group</w:t>
      </w:r>
      <w:r>
        <w:rPr>
          <w:sz w:val="28"/>
        </w:rPr>
        <w:t xml:space="preserve">, участниками которой являются различные госкомпании, компании, которые частично или полностью финансируются China Gold Group, а также компании, которым правительство оказывает помощь. </w:t>
      </w:r>
    </w:p>
    <w:p w:rsidR="00BD1304" w:rsidRDefault="00BD1304" w:rsidP="00BD1304">
      <w:pPr>
        <w:spacing w:line="360" w:lineRule="auto"/>
        <w:ind w:firstLine="570"/>
        <w:rPr>
          <w:sz w:val="28"/>
        </w:rPr>
      </w:pPr>
      <w:r>
        <w:rPr>
          <w:sz w:val="28"/>
        </w:rPr>
        <w:t xml:space="preserve">Золотодобывающая компания </w:t>
      </w:r>
      <w:r>
        <w:rPr>
          <w:b/>
          <w:bCs/>
          <w:sz w:val="28"/>
        </w:rPr>
        <w:t>Fujian Zijin</w:t>
      </w:r>
      <w:r>
        <w:rPr>
          <w:sz w:val="28"/>
        </w:rPr>
        <w:t xml:space="preserve">, работающая в Шаньганском районе провинции Фуцзянь, бывшая прежде маломощной, в последние годы значительно увеличила свой капитал. За 2002-й год он вырос больше, чем за предыдущие 10 лет, и достиг 1 200 млн юаней (около $US 145 млн) против 3,5 млн юаней в 1992г. Компании принадлежат 235,2 т ресурсов и запасов золота. В 2002г предприятиями компании произведено 7,25 т золота, в 2003г - более 9 т. Это вывело компанию на третье место среди продуцентов золота в стране. </w:t>
      </w:r>
    </w:p>
    <w:p w:rsidR="00BD1304" w:rsidRDefault="00BD1304" w:rsidP="00BD1304">
      <w:pPr>
        <w:pStyle w:val="a7"/>
      </w:pPr>
      <w:r>
        <w:t xml:space="preserve">В 2003г компания Fujian Zijin заключила соглашение с Гонконгской биржей (Hong Kong Stock Exchang) о совместной эксплуатации золотого рудника Майоумуянь (Mayoumuyan) в Тибетском автономном районе. Доразведка показала, что ресурсы (включая запасы) месторождения составляют 79 т золота. За счет выпуска акций этого предприятия компания сумела к декабрю 2003г поднять его активы до $US 47 млн. </w:t>
      </w:r>
    </w:p>
    <w:p w:rsidR="00BD1304" w:rsidRDefault="00BD1304" w:rsidP="00BD1304">
      <w:pPr>
        <w:spacing w:line="360" w:lineRule="auto"/>
        <w:ind w:left="-57" w:firstLine="627"/>
        <w:jc w:val="both"/>
        <w:rPr>
          <w:sz w:val="28"/>
        </w:rPr>
      </w:pPr>
      <w:r>
        <w:rPr>
          <w:sz w:val="28"/>
        </w:rPr>
        <w:t xml:space="preserve">Компании Fujian Zijin принадлежат золотые рудники в провинции Гирин. В результате доразведки эксплуатирующихся месторождений, предпринятой начиная с 1992г, подтвержденные запасы золота, составлявшие 5,45 т, увеличились к началу 2004г более чем на 200 т. </w:t>
      </w:r>
    </w:p>
    <w:p w:rsidR="00BD1304" w:rsidRDefault="00BD1304" w:rsidP="00BD1304">
      <w:pPr>
        <w:pStyle w:val="a3"/>
        <w:spacing w:before="0" w:beforeAutospacing="0" w:after="0" w:afterAutospacing="0" w:line="360" w:lineRule="auto"/>
        <w:ind w:left="-57" w:firstLine="627"/>
        <w:jc w:val="both"/>
        <w:rPr>
          <w:sz w:val="28"/>
        </w:rPr>
      </w:pPr>
      <w:r>
        <w:rPr>
          <w:sz w:val="28"/>
        </w:rPr>
        <w:t>Еще один крупный продуцент золота в стране - компания Shandong group добыла в 2003г более 10 т золота.</w:t>
      </w:r>
    </w:p>
    <w:p w:rsidR="00BD1304" w:rsidRDefault="00BD1304" w:rsidP="00BD1304">
      <w:pPr>
        <w:pStyle w:val="a3"/>
        <w:spacing w:before="0" w:beforeAutospacing="0" w:after="0" w:afterAutospacing="0" w:line="360" w:lineRule="auto"/>
        <w:ind w:left="-57" w:firstLine="627"/>
        <w:jc w:val="both"/>
        <w:rPr>
          <w:sz w:val="28"/>
        </w:rPr>
      </w:pPr>
    </w:p>
    <w:p w:rsidR="00BD1304" w:rsidRDefault="00BD1304" w:rsidP="00BD1304">
      <w:pPr>
        <w:pStyle w:val="a3"/>
        <w:spacing w:before="0" w:beforeAutospacing="0" w:after="0" w:afterAutospacing="0" w:line="360" w:lineRule="auto"/>
        <w:ind w:firstLine="567"/>
        <w:jc w:val="center"/>
        <w:rPr>
          <w:b/>
          <w:bCs/>
          <w:sz w:val="28"/>
        </w:rPr>
      </w:pPr>
      <w:r>
        <w:rPr>
          <w:b/>
          <w:bCs/>
          <w:sz w:val="28"/>
        </w:rPr>
        <w:t>Рынок золота в США</w:t>
      </w:r>
    </w:p>
    <w:p w:rsidR="00BD1304" w:rsidRDefault="00BD1304" w:rsidP="00BD1304">
      <w:pPr>
        <w:pStyle w:val="a3"/>
        <w:spacing w:before="0" w:beforeAutospacing="0" w:after="0" w:afterAutospacing="0" w:line="360" w:lineRule="auto"/>
        <w:ind w:firstLine="567"/>
        <w:jc w:val="center"/>
        <w:rPr>
          <w:sz w:val="28"/>
        </w:rPr>
      </w:pPr>
    </w:p>
    <w:p w:rsidR="00BD1304" w:rsidRDefault="00BD1304" w:rsidP="00BD1304">
      <w:pPr>
        <w:pStyle w:val="a3"/>
        <w:spacing w:before="0" w:beforeAutospacing="0" w:after="0" w:afterAutospacing="0" w:line="360" w:lineRule="auto"/>
        <w:ind w:firstLine="567"/>
        <w:jc w:val="both"/>
        <w:rPr>
          <w:sz w:val="28"/>
        </w:rPr>
      </w:pPr>
      <w:r>
        <w:rPr>
          <w:sz w:val="28"/>
          <w:szCs w:val="20"/>
        </w:rPr>
        <w:t xml:space="preserve">Демонетизация золота в 70-х годах сделала возможной отмену просуществовавшего в течение 40 лет Акта золотого запрета, в соответствии, с которым граждане США не имели права на частное владение золотом в слитковой форме. Либерализация торговли золотом привела к быстрому превращению Нью-йоркской Товарной Биржи (Commodity Exchange - </w:t>
      </w:r>
      <w:r>
        <w:rPr>
          <w:b/>
          <w:bCs/>
          <w:sz w:val="28"/>
          <w:szCs w:val="20"/>
        </w:rPr>
        <w:t>COMEX</w:t>
      </w:r>
      <w:r>
        <w:rPr>
          <w:sz w:val="28"/>
          <w:szCs w:val="20"/>
        </w:rPr>
        <w:t xml:space="preserve">) и Международного Валютного Рынка (International Money Market - </w:t>
      </w:r>
      <w:r>
        <w:rPr>
          <w:b/>
          <w:bCs/>
          <w:sz w:val="28"/>
          <w:szCs w:val="20"/>
        </w:rPr>
        <w:t>IMM</w:t>
      </w:r>
      <w:r>
        <w:rPr>
          <w:sz w:val="28"/>
          <w:szCs w:val="20"/>
        </w:rPr>
        <w:t xml:space="preserve">) Чикагской Товарной Биржи (Chicago Mercantile Exchange - </w:t>
      </w:r>
      <w:r>
        <w:rPr>
          <w:b/>
          <w:bCs/>
          <w:sz w:val="28"/>
          <w:szCs w:val="20"/>
        </w:rPr>
        <w:t>CME</w:t>
      </w:r>
      <w:r>
        <w:rPr>
          <w:sz w:val="28"/>
          <w:szCs w:val="20"/>
        </w:rPr>
        <w:t>) в крупнейшие центры торговли золотыми фьючерсными контрактами. Именно в этих центрах заключается более 90% всех фьючерсных контрактов на поставку золота.</w:t>
      </w:r>
    </w:p>
    <w:p w:rsidR="00BD1304" w:rsidRDefault="00BD1304" w:rsidP="00BD1304">
      <w:pPr>
        <w:pStyle w:val="a3"/>
        <w:spacing w:before="0" w:beforeAutospacing="0" w:after="0" w:afterAutospacing="0" w:line="360" w:lineRule="auto"/>
        <w:ind w:firstLine="567"/>
        <w:jc w:val="both"/>
        <w:rPr>
          <w:sz w:val="28"/>
        </w:rPr>
      </w:pPr>
      <w:r>
        <w:rPr>
          <w:sz w:val="28"/>
          <w:szCs w:val="20"/>
        </w:rPr>
        <w:t>Наряду с фьючерсной биржевой торговлей золотом в Нью-Йорке существует рынок золота в слитковой форме, откуда оптовые дилеры поставляют золото производственным и коммерческим потребителям.</w:t>
      </w:r>
    </w:p>
    <w:p w:rsidR="00BD1304" w:rsidRDefault="00BD1304" w:rsidP="00BD1304">
      <w:pPr>
        <w:pStyle w:val="a3"/>
        <w:spacing w:before="0" w:beforeAutospacing="0" w:after="0" w:afterAutospacing="0" w:line="360" w:lineRule="auto"/>
        <w:ind w:firstLine="567"/>
        <w:jc w:val="both"/>
        <w:rPr>
          <w:sz w:val="28"/>
          <w:szCs w:val="20"/>
        </w:rPr>
      </w:pPr>
      <w:r>
        <w:rPr>
          <w:sz w:val="28"/>
          <w:szCs w:val="20"/>
        </w:rPr>
        <w:t>В торговле золотом в последнее десятилетие наряду с биржами принимают участие ведущие американские банки, являющиеся в настоящее время маркет-мейкерами на международном рынке золота, такие как: Дж.Р.Морган, Дж.Арон энд К</w:t>
      </w:r>
      <w:r>
        <w:rPr>
          <w:sz w:val="28"/>
          <w:szCs w:val="20"/>
          <w:vertAlign w:val="superscript"/>
        </w:rPr>
        <w:t>о</w:t>
      </w:r>
      <w:r>
        <w:rPr>
          <w:sz w:val="28"/>
          <w:szCs w:val="20"/>
        </w:rPr>
        <w:t xml:space="preserve">. Особенностью этих рынков является широкое распространение сделок преимущественно венчурного характера. К ним относятся срочные сделки (форвардные и фьючерсные), которые заключаются на </w:t>
      </w:r>
      <w:r>
        <w:rPr>
          <w:b/>
          <w:bCs/>
          <w:sz w:val="28"/>
          <w:szCs w:val="20"/>
        </w:rPr>
        <w:t>1, 3, 6</w:t>
      </w:r>
      <w:r>
        <w:rPr>
          <w:sz w:val="28"/>
          <w:szCs w:val="20"/>
        </w:rPr>
        <w:t xml:space="preserve"> месяцев и исполнение которых осуществляется по цене, зафиксированной в момент заключения сделки. Сумма контракта строго определена объемом в </w:t>
      </w:r>
      <w:smartTag w:uri="urn:schemas-microsoft-com:office:smarttags" w:element="metricconverter">
        <w:smartTagPr>
          <w:attr w:name="ProductID" w:val="100 унций"/>
        </w:smartTagPr>
        <w:r>
          <w:rPr>
            <w:b/>
            <w:bCs/>
            <w:sz w:val="28"/>
            <w:szCs w:val="20"/>
          </w:rPr>
          <w:t>100 унций</w:t>
        </w:r>
      </w:smartTag>
      <w:r>
        <w:rPr>
          <w:sz w:val="28"/>
          <w:szCs w:val="20"/>
        </w:rPr>
        <w:t>.</w:t>
      </w:r>
    </w:p>
    <w:p w:rsidR="00BD1304" w:rsidRDefault="00BD1304" w:rsidP="00BD1304">
      <w:pPr>
        <w:pStyle w:val="a3"/>
        <w:spacing w:before="0" w:beforeAutospacing="0" w:after="0" w:afterAutospacing="0" w:line="360" w:lineRule="auto"/>
        <w:ind w:firstLine="567"/>
        <w:jc w:val="both"/>
        <w:rPr>
          <w:sz w:val="28"/>
        </w:rPr>
      </w:pPr>
    </w:p>
    <w:p w:rsidR="00BD1304" w:rsidRDefault="00BD1304" w:rsidP="00BD1304">
      <w:pPr>
        <w:pStyle w:val="a3"/>
        <w:spacing w:before="0" w:beforeAutospacing="0" w:after="0" w:afterAutospacing="0" w:line="360" w:lineRule="auto"/>
        <w:ind w:firstLine="567"/>
        <w:jc w:val="center"/>
        <w:rPr>
          <w:b/>
          <w:bCs/>
          <w:sz w:val="28"/>
        </w:rPr>
      </w:pPr>
      <w:r>
        <w:rPr>
          <w:b/>
          <w:bCs/>
          <w:sz w:val="28"/>
        </w:rPr>
        <w:t>Прочие рынки золота</w:t>
      </w:r>
    </w:p>
    <w:p w:rsidR="00BD1304" w:rsidRDefault="00BD1304" w:rsidP="00BD1304">
      <w:pPr>
        <w:pStyle w:val="a3"/>
        <w:spacing w:before="0" w:beforeAutospacing="0" w:after="0" w:afterAutospacing="0" w:line="360" w:lineRule="auto"/>
        <w:ind w:firstLine="567"/>
        <w:jc w:val="center"/>
        <w:rPr>
          <w:sz w:val="28"/>
        </w:rPr>
      </w:pPr>
    </w:p>
    <w:p w:rsidR="00BD1304" w:rsidRDefault="00BD1304" w:rsidP="00BD1304">
      <w:pPr>
        <w:pStyle w:val="a3"/>
        <w:spacing w:before="0" w:beforeAutospacing="0" w:after="0" w:afterAutospacing="0" w:line="360" w:lineRule="auto"/>
        <w:ind w:firstLine="567"/>
        <w:jc w:val="both"/>
        <w:rPr>
          <w:sz w:val="28"/>
        </w:rPr>
      </w:pPr>
      <w:r>
        <w:rPr>
          <w:sz w:val="28"/>
          <w:szCs w:val="20"/>
        </w:rPr>
        <w:t>Центром опционной торговли стала Канадская золотая биржа. С конца 80-х интенсивно совершаются операции с золотом на Гонконгском рынке, где имеют представительства крупные золотые дилеры из Цюриха, Лондона, Нью-Йорка и Франкфурта. С 1980 года Товарная биржа Гонконга начала осуществлять торговлю фьючерсными контрактами.</w:t>
      </w:r>
    </w:p>
    <w:p w:rsidR="00BD1304" w:rsidRDefault="00BD1304" w:rsidP="00BD1304">
      <w:pPr>
        <w:pStyle w:val="a3"/>
        <w:spacing w:before="0" w:beforeAutospacing="0" w:after="0" w:afterAutospacing="0" w:line="360" w:lineRule="auto"/>
        <w:ind w:firstLine="567"/>
        <w:jc w:val="both"/>
        <w:rPr>
          <w:sz w:val="28"/>
        </w:rPr>
      </w:pPr>
      <w:r>
        <w:rPr>
          <w:sz w:val="28"/>
          <w:szCs w:val="20"/>
        </w:rPr>
        <w:t>Среди местных контролируемых рынков выделяется рынок золота в Саудовской Аравии, который обеспечивает сырьем ювелирную промышленность за счет импорта: например, в 1993 году было закуплено 100 тонн золота.</w:t>
      </w:r>
    </w:p>
    <w:p w:rsidR="00BD1304" w:rsidRDefault="00BD1304" w:rsidP="00BD1304">
      <w:pPr>
        <w:pStyle w:val="a5"/>
        <w:spacing w:before="0" w:beforeAutospacing="0" w:after="0" w:afterAutospacing="0" w:line="360" w:lineRule="auto"/>
        <w:ind w:firstLine="567"/>
        <w:jc w:val="both"/>
        <w:rPr>
          <w:sz w:val="28"/>
          <w:szCs w:val="20"/>
        </w:rPr>
      </w:pPr>
      <w:r>
        <w:rPr>
          <w:sz w:val="28"/>
          <w:szCs w:val="20"/>
        </w:rPr>
        <w:t>На местный золотой рынок Индии в 1993 году поступило 257 тонн вновь добытого золота, что составляет 11% общемировой добычи.</w:t>
      </w:r>
    </w:p>
    <w:p w:rsidR="00BD1304" w:rsidRDefault="00BD1304" w:rsidP="00BD1304">
      <w:pPr>
        <w:pStyle w:val="a5"/>
        <w:spacing w:before="0" w:beforeAutospacing="0" w:after="0" w:afterAutospacing="0" w:line="360" w:lineRule="auto"/>
        <w:ind w:firstLine="567"/>
        <w:jc w:val="both"/>
        <w:rPr>
          <w:sz w:val="28"/>
          <w:szCs w:val="20"/>
        </w:rPr>
      </w:pPr>
    </w:p>
    <w:p w:rsidR="00BD1304" w:rsidRDefault="00BD1304" w:rsidP="00BD1304">
      <w:pPr>
        <w:pStyle w:val="a3"/>
        <w:spacing w:line="360" w:lineRule="auto"/>
        <w:jc w:val="center"/>
        <w:rPr>
          <w:b/>
          <w:bCs/>
          <w:sz w:val="36"/>
        </w:rPr>
      </w:pPr>
      <w:r>
        <w:rPr>
          <w:b/>
          <w:bCs/>
          <w:sz w:val="36"/>
        </w:rPr>
        <w:t xml:space="preserve">2. Влияние различных факторов на добычу золота </w:t>
      </w:r>
    </w:p>
    <w:p w:rsidR="00BD1304" w:rsidRDefault="00BD1304" w:rsidP="00BD1304">
      <w:pPr>
        <w:pStyle w:val="a3"/>
        <w:spacing w:before="0" w:beforeAutospacing="0" w:after="0" w:afterAutospacing="0" w:line="360" w:lineRule="auto"/>
        <w:ind w:firstLine="567"/>
        <w:jc w:val="both"/>
        <w:rPr>
          <w:sz w:val="28"/>
        </w:rPr>
      </w:pPr>
      <w:r>
        <w:rPr>
          <w:sz w:val="28"/>
        </w:rPr>
        <w:t>Если в 1980 году половина мировой добычи золота приходилась всего на одну страну — ЮАР, то за последние 20 лет её доля снизилась до 15%. Снижение влияния ЮАР произошло как за счёт абсолютного падения объёмов добываемого золота, так и за счёт резкого увеличения выпуска в тех странах, где золотодобывающая промышленность давно считалась заглохшей — в США и Австралии. Так, если в 1980 году в ЮАР было добыто 675 тонн золота, в США — 30 тонн, а в Австралии — 17 тонн, то в 2002 году ЮАР добыла только 395 тонн, а вот США — 298 тонн, и в Австралии было получено 276 тонн. Кроме того, на порядок увеличили добычу золота страны, которые никогда не играли весомой роли в его производстве, — Индонезия и Перу. Общий рост мировой добычи, в общем, укладывается в тенденцию, которая существует уже почти 160 лет. За этот интервал времени в истории золотодобычи было четыре больших, так называемых «кондратьевских», цикла: 1840-1890 годы с пиком в 1848-1851 годах, 1891-1922 годы с пиком в 1909 году, 1923-1945 годы с пиком в 1940 году, 1946-1979 годы с пиком в 1965 году. В 1980 году началась повышательная волна очередного большого цикла, которая достигла (или почти достигла) максимума в 2003 году.</w:t>
      </w:r>
    </w:p>
    <w:p w:rsidR="00BD1304" w:rsidRDefault="00BD1304" w:rsidP="00BD1304">
      <w:pPr>
        <w:pStyle w:val="a3"/>
        <w:spacing w:before="0" w:beforeAutospacing="0" w:after="0" w:afterAutospacing="0" w:line="360" w:lineRule="auto"/>
        <w:ind w:firstLine="567"/>
        <w:jc w:val="both"/>
        <w:rPr>
          <w:sz w:val="28"/>
        </w:rPr>
      </w:pPr>
      <w:r>
        <w:rPr>
          <w:sz w:val="28"/>
        </w:rPr>
        <w:t>Кроме ценового фактора, на резкий рост добычи золота оказало влияние появление двух новых отраслей реального сектора экономики, активно потребляющих драгоценные металлы: производство компьютеров и производство сотовых телефонов. Без спроса со стороны этих отраслей рост добычи золота не был бы таким продолжительным и активным, так как спрос со стороны традиционных потребителей — ювелирной промышленности, стоматологии и чеканки монет — не является стабильно устойчивым.</w:t>
      </w:r>
    </w:p>
    <w:p w:rsidR="00BD1304" w:rsidRDefault="00BD1304" w:rsidP="00BD1304">
      <w:pPr>
        <w:pStyle w:val="a3"/>
        <w:spacing w:before="0" w:beforeAutospacing="0" w:after="0" w:afterAutospacing="0" w:line="360" w:lineRule="auto"/>
        <w:ind w:firstLine="567"/>
        <w:jc w:val="both"/>
        <w:rPr>
          <w:sz w:val="28"/>
        </w:rPr>
      </w:pPr>
      <w:r>
        <w:rPr>
          <w:sz w:val="28"/>
        </w:rPr>
        <w:t>Сейчас на общий объём добычи золота влияют как минимум четыре ценовых фактора: цена золота в долларах США, цена и себестоимость золота в валюте страны-производителя, динамика курсов валют основных золотодобывающих стран по отношению к доллару и изменение покупательной способности золота. Очевидно, что с ростом долларовой цены золота происходит рост добычи во всём мире, а при падении долларовой цены — спад в добыче. Но в каждой из таких стран есть своя специфика. Например, в США добыча золота находится в противофазе с её ценой — при росте цены добыча снижается, а при падении — растёт. Подобная асинхронность в добыче может быть объяснена, с одной стороны, запаздыванием реакции производителей на меняющиеся условия реализации, а с другой — использованием многолетней практики золотодобывающих корпораций ЮАР, которые в условиях высоких цен переходили на обработку бедных руд, а в условиях низких цен — на обработку богатых руд. И в том, и в другом случае прибыль корпораций не менялась, так как низкие цены компенсировались пониженной себестоимостью и ростом выпуска золота. Другие золотодобывающие страны, такие, как Канада и Австралия, не имеют, судя по всему, возможности регулировать добычу подобным образом, и объём добычи золота полностью синхронизирован с мировыми долларовыми ценами на него.</w:t>
      </w:r>
    </w:p>
    <w:p w:rsidR="00BD1304" w:rsidRDefault="00BD1304" w:rsidP="00BD1304">
      <w:pPr>
        <w:pStyle w:val="a3"/>
        <w:spacing w:before="0" w:beforeAutospacing="0" w:after="0" w:afterAutospacing="0" w:line="360" w:lineRule="auto"/>
        <w:ind w:firstLine="567"/>
        <w:jc w:val="both"/>
        <w:rPr>
          <w:sz w:val="28"/>
        </w:rPr>
      </w:pPr>
      <w:r>
        <w:rPr>
          <w:sz w:val="28"/>
        </w:rPr>
        <w:t>Иногда эти страны имеют возможность поддерживать добычу на прежнем уровне, несмотря на падение долларовых цен, за счёт девальвации своих валют относительно доллара. Если при падении цены золота, выраженной в долларах, другие золотодобывающие страны девальвируют свои валюты, то происходит межстрановое перераспределение объёмов добычи: доля США снижается, а остальных стран — растёт. Но в некоторых случаях не помогает даже постоянная девальвация национальной валюты — добыча снижается практически непрерывно. Примером такой нечувствительности является Южно-Африканская Республика, добыча в которой в лучшие годы доходила до тысячи тонн, а сейчас находится на уровне 400 тонн, несмотря на постоянную девальвацию южно-африканского рэнда. Это позволяло удерживать внутренние цены на золото, выраженные в рэндах, на одном уровне с мировыми, выраженными в долларах.</w:t>
      </w:r>
    </w:p>
    <w:p w:rsidR="00BD1304" w:rsidRDefault="00BD1304" w:rsidP="00BD1304">
      <w:pPr>
        <w:pStyle w:val="a3"/>
        <w:spacing w:before="0" w:beforeAutospacing="0" w:after="0" w:afterAutospacing="0" w:line="360" w:lineRule="auto"/>
        <w:ind w:firstLine="567"/>
        <w:jc w:val="both"/>
        <w:rPr>
          <w:sz w:val="28"/>
        </w:rPr>
      </w:pPr>
      <w:r>
        <w:rPr>
          <w:sz w:val="28"/>
        </w:rPr>
        <w:t>Снижение объёмов добычи могло быть вызвано тем, что наряду с ценовыми факторами на него влияет изменение горно-геологических условий — содержание золота в руде. За последние десять лет содержание золота в руде, добываемой в ЮАР, снизилось на 23%, что, естественно, не могло не послужить одной из причин падения добычи в этой стране.</w:t>
      </w:r>
    </w:p>
    <w:p w:rsidR="00BD1304" w:rsidRDefault="00BD1304" w:rsidP="00BD1304">
      <w:pPr>
        <w:pStyle w:val="a3"/>
        <w:spacing w:before="0" w:beforeAutospacing="0" w:after="0" w:afterAutospacing="0" w:line="360" w:lineRule="auto"/>
        <w:ind w:firstLine="567"/>
        <w:jc w:val="both"/>
        <w:rPr>
          <w:sz w:val="28"/>
        </w:rPr>
      </w:pPr>
      <w:r>
        <w:rPr>
          <w:sz w:val="28"/>
        </w:rPr>
        <w:t>Падение содержания золота в руде является, конечно, одним из основных факторов снижения выпуска продукции, но фактором явно недостаточным, чтобы полностью объяснить феноменальное падение золотодобычи в ЮАР. Как видно из данных, приведённых в таблице 3, себестоимость производства 1 кг чистого золота за последние 12 лет возросла в 2,6 раза. Такой рост издержек и цен производства одним ухудшением горно-геологических условий объяснить трудно.</w:t>
      </w:r>
    </w:p>
    <w:p w:rsidR="00BD1304" w:rsidRDefault="00BD1304" w:rsidP="00BD1304">
      <w:pPr>
        <w:pStyle w:val="a3"/>
        <w:spacing w:before="0" w:beforeAutospacing="0" w:after="0" w:afterAutospacing="0" w:line="360" w:lineRule="auto"/>
        <w:ind w:firstLine="567"/>
        <w:jc w:val="both"/>
        <w:rPr>
          <w:sz w:val="28"/>
        </w:rPr>
      </w:pPr>
      <w:r>
        <w:rPr>
          <w:sz w:val="28"/>
        </w:rPr>
        <w:t>Поэтому причину быстрого роста себестоимости и падения добычи стоит искать не столько в ухудшении геологических условий, сколько в ухудшении трудовых отношений. Не секрет, что в период апартеида условия труда горняков, в основном африканцев, были одними из наихудших в мире. И, видимо, поэтому сразу же после ликвидации режима апартеида начался массовый исход рабочих с золотых приисков. Если в 1986 году количество занятых в отрасли составляло 534 тысячи человек (а это максимальное количество за всю историю золотодобывающей промышленности ЮАР), то в 2002 году на рудниках трудилось только 176 тысяч человек. То есть численность персонала сократилась в три раза при падении объёма добычи в 1,6 раза. Естественно, что при таком оттоке рабочих для удержания хотя бы части персонала на предприятиях администрация компаний была вынуждена пойти на повышение заработной платы, что и повысило себестоимость золотодобычи в 2,6 раза.</w:t>
      </w:r>
    </w:p>
    <w:p w:rsidR="00BD1304" w:rsidRDefault="00BD1304" w:rsidP="00BD1304">
      <w:pPr>
        <w:pStyle w:val="a3"/>
        <w:spacing w:line="360" w:lineRule="auto"/>
        <w:jc w:val="center"/>
        <w:rPr>
          <w:b/>
          <w:bCs/>
          <w:sz w:val="36"/>
        </w:rPr>
      </w:pPr>
      <w:r>
        <w:rPr>
          <w:b/>
          <w:bCs/>
          <w:sz w:val="36"/>
        </w:rPr>
        <w:t>3. «Монетарный хаос»</w:t>
      </w:r>
    </w:p>
    <w:p w:rsidR="00BD1304" w:rsidRDefault="00BD1304" w:rsidP="00BD1304">
      <w:pPr>
        <w:pStyle w:val="20"/>
      </w:pPr>
      <w:r>
        <w:t>Совсем еще недавно, когда в конце марта цены на серебро и на золото достигали своих очередных ценовых максимумов, казалось, что инвестиции номинированные в данные активы обладают еще достаточным потенциалом для извлечения прибыли. Ситуация резко изменилась в апреле, когда цены на серебро упали на 20% с начала месяца. Интересно, что аналогичное, по своей беспрецедентности падение, наблюдалось в конце апреля 1987 года. Тогда цены на серебро, в течение одного дня, упали на 22%. Ощутимые потери испытал и рынок золота, с начала апреля 2004 года его падение составило более 6%.</w:t>
      </w:r>
    </w:p>
    <w:p w:rsidR="00BD1304" w:rsidRDefault="00BD1304" w:rsidP="00BD1304">
      <w:pPr>
        <w:spacing w:line="360" w:lineRule="auto"/>
        <w:ind w:firstLine="567"/>
        <w:jc w:val="both"/>
        <w:rPr>
          <w:sz w:val="28"/>
        </w:rPr>
      </w:pPr>
      <w:r>
        <w:rPr>
          <w:sz w:val="28"/>
        </w:rPr>
        <w:t>Данный разворот был тем более неожиданным для инвесторов, что перед началом, да и в начале этого падения, деловая пресса пестрела комментариями и статьями рисующих самые радужные перспективы для данных рынков. Теперь же тон высказываний становится прямо полярным, порой доходит до того, что по аналогии с ситуацией 1975-1976 года, в частности по рынку золота, предрекается коррекция на 45%, при этом, правда, зачастую забывая, что тогда перед этим «золотые цены» поднялись на 471% (после отмены золотого стандарта в 1971).</w:t>
      </w:r>
    </w:p>
    <w:p w:rsidR="00BD1304" w:rsidRDefault="00BD1304" w:rsidP="00BD1304">
      <w:pPr>
        <w:spacing w:line="360" w:lineRule="auto"/>
        <w:ind w:firstLine="567"/>
        <w:jc w:val="both"/>
        <w:rPr>
          <w:sz w:val="28"/>
        </w:rPr>
      </w:pPr>
      <w:r>
        <w:rPr>
          <w:sz w:val="28"/>
        </w:rPr>
        <w:t>Поиск причин для большинства экспертов и аналитиков, как всегда очевиден: рынок боится дефляции, и, как следствие падения в цене реальных активов, в том числе и драгметаллов, находящихся на передней линии подобных инструментов.</w:t>
      </w:r>
    </w:p>
    <w:p w:rsidR="00BD1304" w:rsidRDefault="00BD1304" w:rsidP="00BD1304">
      <w:pPr>
        <w:spacing w:line="360" w:lineRule="auto"/>
        <w:ind w:firstLine="567"/>
        <w:jc w:val="both"/>
        <w:rPr>
          <w:sz w:val="28"/>
        </w:rPr>
      </w:pPr>
      <w:r>
        <w:rPr>
          <w:sz w:val="28"/>
        </w:rPr>
        <w:t>Что касается серебра, то тут разговор особый, так как, по мнению некоторых экспертов, интерпретация серебра как актива, на различных бизнес циклах достаточно неоднозначна. В семействе торгуемых товаров, серебро – классический хамелеон. В периоды инфляции, серебро - это драгметалл, альтернативное убежище для инвестиций, поднимающее его стоимость по мере углубления инфляционных процессов. В дефляционной среде серебро – преимущественно сырьевой металл, утрачивающий, в отличие от золота, функцию альтернативных денег. В данном контексте наблюдаемое падение было вполне объяснимо: пресс возможной дефляции на серебро, в отличие от золота, усиливался за счет дополнительного преображения его инвестиционного смысла.</w:t>
      </w:r>
    </w:p>
    <w:p w:rsidR="00BD1304" w:rsidRDefault="00BD1304" w:rsidP="00BD1304">
      <w:pPr>
        <w:spacing w:line="360" w:lineRule="auto"/>
        <w:ind w:firstLine="567"/>
        <w:jc w:val="both"/>
        <w:rPr>
          <w:sz w:val="28"/>
        </w:rPr>
      </w:pPr>
      <w:r>
        <w:rPr>
          <w:sz w:val="28"/>
        </w:rPr>
        <w:t xml:space="preserve">Вроде бы все гладко, однако, здесь необходимо внести некоторые уточнения: процессы дефляции, в ее классическом смысле, попросту невозможны в ситуации, когда подавляющее большинство мировых экономик работает в режиме </w:t>
      </w:r>
      <w:r w:rsidRPr="008459BD">
        <w:rPr>
          <w:sz w:val="28"/>
        </w:rPr>
        <w:t>fiat-money</w:t>
      </w:r>
      <w:r>
        <w:rPr>
          <w:sz w:val="28"/>
        </w:rPr>
        <w:t>, т.е. когда обращающиеся на рынках деньги не наполнены материальным содержанием. Следует также отметить, что понятия инфляции и дефляции, к месту и не к месту эксплуатируемые современными авторами, до неузнаваемости изменили их подлинный экономический смысл, подчас придавая им совершенно отличное от первоначального звучание. Ведь в классическом варианте инфляция – это возрастание избыточной денежной массы, находящейся в обороте. Не больше. А дефляция - это напротив критическое снижение обращающихся в экономике денежных средств. Сие означает одну простую вещь: в экономике с режимом декретных денег дефляция невозможна. По крайней мере, в теории. Впрочем, и на практике подобные вещи пока не наблюдались. Великая Депрессия 1920-30х., годов не в счет - доллар обладал золотым обеспечением, а пример Японии, приводимый многими экономистами, тот самый образец подмены терминов и понятий. В Японии коллапсировала стоимость активов, несколько снизились потребительские цены и цены производителей, но денежная масса продолжала расти, а это ведь инфляция! Кроме того, нельзя забывать и о серьезной специфике японского кризиса, в экономике одновременно соседствовали сильная йена и низкие процентные ставки, что, возможно, объяснялось отсутствием у Японии внешнего долга, солидными резервами на сберегательных счетах граждан и хронически профицитным торговым балансом, т.е. тем, чем никак не может похвастаться экономика США, оказывающая ключевое влияние на современные финансовые рынки. Здесь, даже говоря в контексте той дефляции, которая дополнительно характеризуется рисками падения совокупного спроса и последующего снижения уровня цен, как на материальные, так и на финансовые активы в условиях стагнирующей экономики, тяжело представить, что рынок наполнится выброшенными на продажу золотыми и серебряными слитками, которые их владельцы, в поисках единовременной прибыли, будут жаждать обменять на дорожающую, однако не обеспеченную никакими гарантиями валюту. Следует помнить, что контракты, обращающиеся на товарных биржах и, в подавляющем своем большинстве, имеющие спекулятивный характер и реальные, имеющие материальную значимость активы вовсе не одно и то же. Вышеописанный сценарий возможен лишь в том случае если субъект, обладающий подобными активами, стеснен определенными обязательствами, вынуждающими его к их реализации. Кроме того, ведь по существу возможности печатного станка, того же американского казначейства практически безграничны, чего не скажешь о выработке драгметаллов, известные месторождения которых серьезно истощены.</w:t>
      </w:r>
    </w:p>
    <w:p w:rsidR="00BD1304" w:rsidRDefault="00BD1304" w:rsidP="00BD1304">
      <w:pPr>
        <w:spacing w:line="360" w:lineRule="auto"/>
        <w:ind w:firstLine="567"/>
        <w:rPr>
          <w:sz w:val="28"/>
        </w:rPr>
      </w:pPr>
      <w:r>
        <w:rPr>
          <w:sz w:val="28"/>
        </w:rPr>
        <w:t xml:space="preserve">Для составления объективной картины монетарного хаоса, творящегося в мировой экономике, можно привести следующие цифры: </w:t>
      </w:r>
    </w:p>
    <w:p w:rsidR="00BD1304" w:rsidRDefault="00BD1304" w:rsidP="00BD1304">
      <w:pPr>
        <w:spacing w:line="360" w:lineRule="auto"/>
        <w:ind w:firstLine="567"/>
        <w:rPr>
          <w:sz w:val="28"/>
        </w:rPr>
      </w:pPr>
      <w:r>
        <w:rPr>
          <w:b/>
          <w:bCs/>
          <w:sz w:val="28"/>
        </w:rPr>
        <w:t>Совокупный американский долг</w:t>
      </w:r>
    </w:p>
    <w:p w:rsidR="00BD1304" w:rsidRDefault="00BD1304" w:rsidP="00BD1304">
      <w:pPr>
        <w:spacing w:line="360" w:lineRule="auto"/>
        <w:ind w:firstLine="567"/>
        <w:rPr>
          <w:sz w:val="28"/>
        </w:rPr>
      </w:pPr>
      <w:r>
        <w:rPr>
          <w:sz w:val="28"/>
        </w:rPr>
        <w:t>1980 - $ 4 триллиона</w:t>
      </w:r>
    </w:p>
    <w:p w:rsidR="00BD1304" w:rsidRDefault="00BD1304" w:rsidP="00BD1304">
      <w:pPr>
        <w:spacing w:line="360" w:lineRule="auto"/>
        <w:ind w:firstLine="567"/>
        <w:rPr>
          <w:sz w:val="28"/>
        </w:rPr>
      </w:pPr>
      <w:r>
        <w:rPr>
          <w:sz w:val="28"/>
        </w:rPr>
        <w:t>2002 - $31 триллион</w:t>
      </w:r>
    </w:p>
    <w:p w:rsidR="00BD1304" w:rsidRDefault="00BD1304" w:rsidP="00BD1304">
      <w:pPr>
        <w:spacing w:line="360" w:lineRule="auto"/>
        <w:ind w:firstLine="567"/>
        <w:rPr>
          <w:sz w:val="28"/>
        </w:rPr>
      </w:pPr>
      <w:r>
        <w:rPr>
          <w:b/>
          <w:bCs/>
          <w:sz w:val="28"/>
        </w:rPr>
        <w:t>Изменение экономических показателей 1980-2002</w:t>
      </w:r>
    </w:p>
    <w:p w:rsidR="00BD1304" w:rsidRDefault="00BD1304" w:rsidP="00BD1304">
      <w:pPr>
        <w:spacing w:line="360" w:lineRule="auto"/>
        <w:ind w:firstLine="567"/>
        <w:rPr>
          <w:sz w:val="28"/>
        </w:rPr>
      </w:pPr>
      <w:r>
        <w:rPr>
          <w:sz w:val="28"/>
        </w:rPr>
        <w:t xml:space="preserve">Индекс </w:t>
      </w:r>
      <w:r>
        <w:rPr>
          <w:sz w:val="28"/>
          <w:lang w:val="en-US"/>
        </w:rPr>
        <w:t>Dow</w:t>
      </w:r>
      <w:r>
        <w:rPr>
          <w:sz w:val="28"/>
        </w:rPr>
        <w:t>  (+1000%)</w:t>
      </w:r>
    </w:p>
    <w:p w:rsidR="00BD1304" w:rsidRDefault="00BD1304" w:rsidP="00BD1304">
      <w:pPr>
        <w:spacing w:line="360" w:lineRule="auto"/>
        <w:ind w:firstLine="567"/>
        <w:rPr>
          <w:sz w:val="28"/>
        </w:rPr>
      </w:pPr>
      <w:r>
        <w:rPr>
          <w:sz w:val="28"/>
        </w:rPr>
        <w:t>Долг  (+700%)</w:t>
      </w:r>
    </w:p>
    <w:p w:rsidR="00BD1304" w:rsidRDefault="00BD1304" w:rsidP="00BD1304">
      <w:pPr>
        <w:spacing w:line="360" w:lineRule="auto"/>
        <w:ind w:firstLine="567"/>
        <w:rPr>
          <w:sz w:val="28"/>
        </w:rPr>
      </w:pPr>
      <w:r>
        <w:rPr>
          <w:sz w:val="28"/>
        </w:rPr>
        <w:t xml:space="preserve">Потребление нефти (+34%) </w:t>
      </w:r>
    </w:p>
    <w:p w:rsidR="00BD1304" w:rsidRDefault="00BD1304" w:rsidP="00BD1304">
      <w:pPr>
        <w:spacing w:line="360" w:lineRule="auto"/>
        <w:ind w:firstLine="567"/>
        <w:rPr>
          <w:sz w:val="28"/>
        </w:rPr>
      </w:pPr>
      <w:r>
        <w:rPr>
          <w:sz w:val="28"/>
        </w:rPr>
        <w:t> </w:t>
      </w:r>
    </w:p>
    <w:tbl>
      <w:tblPr>
        <w:tblW w:w="3830" w:type="pct"/>
        <w:jc w:val="center"/>
        <w:tblCellMar>
          <w:left w:w="0" w:type="dxa"/>
          <w:right w:w="0" w:type="dxa"/>
        </w:tblCellMar>
        <w:tblLook w:val="0000" w:firstRow="0" w:lastRow="0" w:firstColumn="0" w:lastColumn="0" w:noHBand="0" w:noVBand="0"/>
      </w:tblPr>
      <w:tblGrid>
        <w:gridCol w:w="2476"/>
        <w:gridCol w:w="2220"/>
        <w:gridCol w:w="2851"/>
      </w:tblGrid>
      <w:tr w:rsidR="00BD1304">
        <w:trPr>
          <w:trHeight w:val="342"/>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D1304" w:rsidRDefault="00BD1304" w:rsidP="00BD1304">
            <w:pPr>
              <w:spacing w:line="360" w:lineRule="auto"/>
              <w:ind w:firstLine="567"/>
              <w:jc w:val="center"/>
              <w:rPr>
                <w:sz w:val="28"/>
              </w:rPr>
            </w:pPr>
            <w:r>
              <w:rPr>
                <w:b/>
                <w:bCs/>
                <w:sz w:val="28"/>
              </w:rPr>
              <w:t>Рост объема долларовой массы</w:t>
            </w:r>
          </w:p>
        </w:tc>
      </w:tr>
      <w:tr w:rsidR="00BD1304">
        <w:trPr>
          <w:trHeight w:val="342"/>
          <w:jc w:val="center"/>
        </w:trPr>
        <w:tc>
          <w:tcPr>
            <w:tcW w:w="164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D1304" w:rsidRDefault="00BD1304" w:rsidP="00BD1304">
            <w:pPr>
              <w:spacing w:line="360" w:lineRule="auto"/>
              <w:ind w:firstLine="567"/>
              <w:jc w:val="center"/>
              <w:rPr>
                <w:sz w:val="28"/>
              </w:rPr>
            </w:pPr>
            <w:r>
              <w:rPr>
                <w:sz w:val="28"/>
              </w:rPr>
              <w:t>1787 - 1970</w:t>
            </w:r>
          </w:p>
        </w:tc>
        <w:tc>
          <w:tcPr>
            <w:tcW w:w="1471" w:type="pct"/>
            <w:tcBorders>
              <w:top w:val="nil"/>
              <w:left w:val="nil"/>
              <w:bottom w:val="single" w:sz="8" w:space="0" w:color="auto"/>
              <w:right w:val="single" w:sz="8" w:space="0" w:color="auto"/>
            </w:tcBorders>
            <w:tcMar>
              <w:top w:w="0" w:type="dxa"/>
              <w:left w:w="108" w:type="dxa"/>
              <w:bottom w:w="0" w:type="dxa"/>
              <w:right w:w="108" w:type="dxa"/>
            </w:tcMar>
          </w:tcPr>
          <w:p w:rsidR="00BD1304" w:rsidRDefault="00BD1304" w:rsidP="00BD1304">
            <w:pPr>
              <w:spacing w:line="360" w:lineRule="auto"/>
              <w:ind w:firstLine="567"/>
              <w:jc w:val="center"/>
              <w:rPr>
                <w:sz w:val="28"/>
              </w:rPr>
            </w:pPr>
            <w:r>
              <w:rPr>
                <w:sz w:val="28"/>
              </w:rPr>
              <w:t>2 столетия</w:t>
            </w:r>
          </w:p>
        </w:tc>
        <w:tc>
          <w:tcPr>
            <w:tcW w:w="1888" w:type="pct"/>
            <w:tcBorders>
              <w:top w:val="nil"/>
              <w:left w:val="nil"/>
              <w:bottom w:val="single" w:sz="8" w:space="0" w:color="auto"/>
              <w:right w:val="single" w:sz="8" w:space="0" w:color="auto"/>
            </w:tcBorders>
            <w:tcMar>
              <w:top w:w="0" w:type="dxa"/>
              <w:left w:w="108" w:type="dxa"/>
              <w:bottom w:w="0" w:type="dxa"/>
              <w:right w:w="108" w:type="dxa"/>
            </w:tcMar>
          </w:tcPr>
          <w:p w:rsidR="00BD1304" w:rsidRDefault="00BD1304" w:rsidP="00BD1304">
            <w:pPr>
              <w:spacing w:line="360" w:lineRule="auto"/>
              <w:ind w:firstLine="567"/>
              <w:jc w:val="center"/>
              <w:rPr>
                <w:sz w:val="28"/>
              </w:rPr>
            </w:pPr>
            <w:r>
              <w:rPr>
                <w:sz w:val="28"/>
              </w:rPr>
              <w:t>$600 млрд.</w:t>
            </w:r>
          </w:p>
        </w:tc>
      </w:tr>
      <w:tr w:rsidR="00BD1304">
        <w:trPr>
          <w:trHeight w:val="363"/>
          <w:jc w:val="center"/>
        </w:trPr>
        <w:tc>
          <w:tcPr>
            <w:tcW w:w="164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D1304" w:rsidRDefault="00BD1304" w:rsidP="00BD1304">
            <w:pPr>
              <w:spacing w:line="360" w:lineRule="auto"/>
              <w:ind w:firstLine="567"/>
              <w:jc w:val="center"/>
              <w:rPr>
                <w:sz w:val="28"/>
              </w:rPr>
            </w:pPr>
            <w:r>
              <w:rPr>
                <w:sz w:val="28"/>
              </w:rPr>
              <w:t>1971 - 2003</w:t>
            </w:r>
          </w:p>
        </w:tc>
        <w:tc>
          <w:tcPr>
            <w:tcW w:w="1471" w:type="pct"/>
            <w:tcBorders>
              <w:top w:val="nil"/>
              <w:left w:val="nil"/>
              <w:bottom w:val="single" w:sz="8" w:space="0" w:color="auto"/>
              <w:right w:val="single" w:sz="8" w:space="0" w:color="auto"/>
            </w:tcBorders>
            <w:tcMar>
              <w:top w:w="0" w:type="dxa"/>
              <w:left w:w="108" w:type="dxa"/>
              <w:bottom w:w="0" w:type="dxa"/>
              <w:right w:w="108" w:type="dxa"/>
            </w:tcMar>
          </w:tcPr>
          <w:p w:rsidR="00BD1304" w:rsidRDefault="00BD1304" w:rsidP="00BD1304">
            <w:pPr>
              <w:spacing w:line="360" w:lineRule="auto"/>
              <w:ind w:firstLine="567"/>
              <w:jc w:val="center"/>
              <w:rPr>
                <w:sz w:val="28"/>
              </w:rPr>
            </w:pPr>
            <w:r>
              <w:rPr>
                <w:sz w:val="28"/>
              </w:rPr>
              <w:t>32 года</w:t>
            </w:r>
          </w:p>
        </w:tc>
        <w:tc>
          <w:tcPr>
            <w:tcW w:w="1888" w:type="pct"/>
            <w:tcBorders>
              <w:top w:val="nil"/>
              <w:left w:val="nil"/>
              <w:bottom w:val="single" w:sz="8" w:space="0" w:color="auto"/>
              <w:right w:val="single" w:sz="8" w:space="0" w:color="auto"/>
            </w:tcBorders>
            <w:tcMar>
              <w:top w:w="0" w:type="dxa"/>
              <w:left w:w="108" w:type="dxa"/>
              <w:bottom w:w="0" w:type="dxa"/>
              <w:right w:w="108" w:type="dxa"/>
            </w:tcMar>
          </w:tcPr>
          <w:p w:rsidR="00BD1304" w:rsidRDefault="00BD1304" w:rsidP="00BD1304">
            <w:pPr>
              <w:spacing w:line="360" w:lineRule="auto"/>
              <w:ind w:firstLine="567"/>
              <w:jc w:val="center"/>
              <w:rPr>
                <w:sz w:val="28"/>
              </w:rPr>
            </w:pPr>
            <w:r>
              <w:rPr>
                <w:sz w:val="28"/>
              </w:rPr>
              <w:t>$6 трлн.</w:t>
            </w:r>
          </w:p>
        </w:tc>
      </w:tr>
    </w:tbl>
    <w:p w:rsidR="00BD1304" w:rsidRDefault="00BD1304" w:rsidP="00BD1304">
      <w:pPr>
        <w:spacing w:line="360" w:lineRule="auto"/>
        <w:ind w:firstLine="567"/>
        <w:jc w:val="both"/>
        <w:rPr>
          <w:sz w:val="28"/>
        </w:rPr>
      </w:pPr>
      <w:r>
        <w:rPr>
          <w:color w:val="000000"/>
          <w:sz w:val="28"/>
          <w:lang w:val="en-US"/>
        </w:rPr>
        <w:t> </w:t>
      </w:r>
    </w:p>
    <w:p w:rsidR="00BD1304" w:rsidRDefault="00BD1304" w:rsidP="00BD1304">
      <w:pPr>
        <w:spacing w:line="360" w:lineRule="auto"/>
        <w:ind w:firstLine="567"/>
        <w:jc w:val="both"/>
        <w:rPr>
          <w:sz w:val="28"/>
        </w:rPr>
      </w:pPr>
      <w:r>
        <w:rPr>
          <w:color w:val="000000"/>
          <w:sz w:val="28"/>
        </w:rPr>
        <w:t>Причем только за последние 3 года, объем долларовой массы находящейся в обращении возрос на 25%!</w:t>
      </w:r>
    </w:p>
    <w:p w:rsidR="00BD1304" w:rsidRDefault="00BD1304" w:rsidP="00BD1304">
      <w:pPr>
        <w:spacing w:line="360" w:lineRule="auto"/>
        <w:ind w:firstLine="567"/>
        <w:jc w:val="both"/>
        <w:rPr>
          <w:sz w:val="28"/>
        </w:rPr>
      </w:pPr>
      <w:r>
        <w:rPr>
          <w:color w:val="000000"/>
          <w:sz w:val="28"/>
        </w:rPr>
        <w:t xml:space="preserve">Глядя на данные цифры сложно подумать, что дефляция как раз то, что должно серьезно обеспокоить инвесторов современных рынков, и в первую очередь рынка золота. Скорее наоборот, его текущая цена, помноженная на современную мировую конъюнктуру, возможно, предоставляет им редкую возможность зафиксировать свои долгосрочные инвестиции на наблюдаемых уровнях. Более того, логично предположить, что данная тенденция будет продолжена, пока находящиеся в обращении платежные средства не будут включать в себя какую-либо долю реальных, “честных денег”, коими испокон веков продолжают оставаться золото и серебро, покупательная способность которых не зависит от благонадежности и кредитоспособности каких то бы ни было субъектов. Так кто же у кого в гостях на финансовых рынках: золото у доллара или наоборот? Рано или поздно ответ найдется - гостей, независимо от их былого авторитета рано или поздно провожают или выпроваживают, хозяева ли, новые гости… </w:t>
      </w:r>
    </w:p>
    <w:p w:rsidR="00BD1304" w:rsidRDefault="00BD1304" w:rsidP="00BD1304">
      <w:pPr>
        <w:spacing w:line="360" w:lineRule="auto"/>
        <w:ind w:firstLine="567"/>
        <w:jc w:val="both"/>
        <w:rPr>
          <w:sz w:val="28"/>
        </w:rPr>
      </w:pPr>
      <w:r>
        <w:rPr>
          <w:sz w:val="28"/>
          <w:lang w:val="en-US"/>
        </w:rPr>
        <w:t> </w:t>
      </w:r>
    </w:p>
    <w:p w:rsidR="00BD1304" w:rsidRDefault="00BD1304" w:rsidP="00BD1304">
      <w:pPr>
        <w:pStyle w:val="a5"/>
        <w:spacing w:before="0" w:beforeAutospacing="0" w:after="0" w:afterAutospacing="0" w:line="360" w:lineRule="auto"/>
        <w:ind w:firstLine="570"/>
        <w:jc w:val="center"/>
        <w:rPr>
          <w:b/>
          <w:bCs/>
          <w:sz w:val="36"/>
        </w:rPr>
      </w:pPr>
      <w:r>
        <w:rPr>
          <w:b/>
          <w:bCs/>
          <w:sz w:val="36"/>
        </w:rPr>
        <w:t>4. Влияние золотого рынка на российскую экономику</w:t>
      </w:r>
    </w:p>
    <w:p w:rsidR="00BD1304" w:rsidRDefault="00BD1304" w:rsidP="00BD1304">
      <w:pPr>
        <w:pStyle w:val="a5"/>
        <w:spacing w:before="0" w:beforeAutospacing="0" w:after="0" w:afterAutospacing="0" w:line="360" w:lineRule="auto"/>
        <w:ind w:firstLine="570"/>
        <w:jc w:val="center"/>
        <w:rPr>
          <w:rStyle w:val="a6"/>
          <w:i w:val="0"/>
          <w:iCs w:val="0"/>
          <w:color w:val="339966"/>
          <w:sz w:val="28"/>
        </w:rPr>
      </w:pPr>
    </w:p>
    <w:p w:rsidR="00BD1304" w:rsidRDefault="00BD1304" w:rsidP="00BD1304">
      <w:pPr>
        <w:pStyle w:val="a5"/>
        <w:spacing w:before="0" w:beforeAutospacing="0" w:after="0" w:afterAutospacing="0" w:line="360" w:lineRule="auto"/>
        <w:ind w:firstLine="570"/>
        <w:jc w:val="both"/>
        <w:rPr>
          <w:rStyle w:val="a6"/>
          <w:i w:val="0"/>
          <w:iCs w:val="0"/>
          <w:sz w:val="28"/>
          <w:szCs w:val="22"/>
        </w:rPr>
      </w:pPr>
      <w:r>
        <w:rPr>
          <w:rStyle w:val="a6"/>
          <w:i w:val="0"/>
          <w:iCs w:val="0"/>
          <w:sz w:val="28"/>
        </w:rPr>
        <w:t>Теперь золото может работать и как финансовый инструмент, и в этом качестве оно имеет огромный потенциал. Долгое время граждане нашей страны были вне культуры обращения золота как финансового инструмента, а использование золота и совершение операций с ним были исключительным правом государства.</w:t>
      </w:r>
    </w:p>
    <w:p w:rsidR="00BD1304" w:rsidRDefault="00BD1304" w:rsidP="00BD1304">
      <w:pPr>
        <w:pStyle w:val="a5"/>
        <w:spacing w:before="0" w:beforeAutospacing="0" w:after="0" w:afterAutospacing="0" w:line="360" w:lineRule="auto"/>
        <w:ind w:firstLine="570"/>
        <w:jc w:val="both"/>
        <w:rPr>
          <w:rStyle w:val="a6"/>
          <w:i w:val="0"/>
          <w:iCs w:val="0"/>
          <w:sz w:val="28"/>
          <w:szCs w:val="22"/>
        </w:rPr>
      </w:pPr>
      <w:r>
        <w:rPr>
          <w:rStyle w:val="a6"/>
          <w:i w:val="0"/>
          <w:iCs w:val="0"/>
          <w:sz w:val="28"/>
        </w:rPr>
        <w:t>В современной России стал формироваться рынок драгоценных металлов. Основными его участниками стали кредитные учреждения, добывающие предприятия и государственные органы, регулирующие и контролирующие функционирование этого рынка. В настоящее время большая часть ранее принятых ограничений на обращение драгоценных металлов сняты, а для работы с физическим металлом введена только регистрационная форма учета предпринимателей.</w:t>
      </w:r>
    </w:p>
    <w:p w:rsidR="00BD1304" w:rsidRDefault="00BD1304" w:rsidP="00BD1304">
      <w:pPr>
        <w:pStyle w:val="a5"/>
        <w:spacing w:before="0" w:beforeAutospacing="0" w:after="0" w:afterAutospacing="0" w:line="360" w:lineRule="auto"/>
        <w:ind w:firstLine="570"/>
        <w:jc w:val="both"/>
        <w:rPr>
          <w:sz w:val="28"/>
        </w:rPr>
      </w:pPr>
      <w:r>
        <w:rPr>
          <w:sz w:val="28"/>
        </w:rPr>
        <w:t xml:space="preserve">В целом рост золотого рынка работает на российскую экономику. За последние десять лет объемы золотодобычи выросли почти вдвое - с 60 до 80--110 тонн. Россия на мировом рынке выступает как экспортер желтого металла. "Золотодобывающая отрасль находится на подъеме, - говорит старший аналитик ФК "Уралсиб" Вячеслав Смольянинов. - Благодаря использованию современных технологий и открытию новых месторождений себестоимость российского золота одна из самых низких в мире - порядка 140--220 долларов за унцию. Для сравнения: в ЮАР она составляет около 320 долларов". Высокая рентабельность золотодобычи делает ее одной из наиболее инвестиционно привлекательных отраслей. "Ежегодно в нее вкладывается 150--180 млн. долларов", - говорит аналитик ИК "Проспект" Ирина Ложкина. Самая крупная сделка ожидается в начале следующего года, когда государство выставит на аукцион одно из самых крупных месторождений - Сухой Лог. Стартовая цена - 150--180 млн. долларов. О своей заинтересованности в приобретении месторождения уже заявили две компании - "Норильский никель" и "АЛРОСА". Запасы месторождения оцениваются в 12 млрд. долларов. </w:t>
      </w:r>
    </w:p>
    <w:p w:rsidR="00BD1304" w:rsidRDefault="00BD1304" w:rsidP="00BD1304">
      <w:pPr>
        <w:pStyle w:val="a5"/>
        <w:spacing w:before="0" w:beforeAutospacing="0" w:after="0" w:afterAutospacing="0" w:line="360" w:lineRule="auto"/>
        <w:ind w:firstLine="570"/>
        <w:jc w:val="both"/>
        <w:rPr>
          <w:sz w:val="28"/>
        </w:rPr>
      </w:pPr>
      <w:r>
        <w:rPr>
          <w:sz w:val="28"/>
        </w:rPr>
        <w:t xml:space="preserve">Несмотря на устойчивый рост стоимости золота, Банк России не приобретает его на открытом рынке, и количество ценного металла в государственных резервах в последние годы остается неизменным. Однако поскольку объемы золотовалютных запасов ЦБ неуклонно растут, то доля золота в них сокращается и на 1 сентября составляла около 4,2%. "Основная цель создания золотовалютных резервов - поддержание ликвидности российской финансовой системы, - говорит аналитик ФК "Элфин-Финанс" Алексей Ласкин. - Но поскольку отечественные обязательства деноминированы в основном в долларах, то ЦБ их и накапливает, а золото ему малоинтересно". </w:t>
      </w:r>
    </w:p>
    <w:p w:rsidR="00BD1304" w:rsidRDefault="00BD1304" w:rsidP="00BD1304">
      <w:pPr>
        <w:pStyle w:val="a5"/>
        <w:spacing w:before="0" w:beforeAutospacing="0" w:after="0" w:afterAutospacing="0" w:line="360" w:lineRule="auto"/>
        <w:ind w:firstLine="570"/>
        <w:jc w:val="both"/>
        <w:rPr>
          <w:sz w:val="28"/>
        </w:rPr>
      </w:pPr>
      <w:r>
        <w:rPr>
          <w:sz w:val="28"/>
        </w:rPr>
        <w:t xml:space="preserve">Не является золото выгодным средством сохранения сбережений и для российских граждан. Сделки его купли-продажи для физических лиц облагаются государством НДС, высокая ставка которого "съедает" весь навар, полученный от роста рыночной стоимости желтого металла. При покупке мерного золотого слитка физическим лицам приходится платить </w:t>
      </w:r>
    </w:p>
    <w:p w:rsidR="00BD1304" w:rsidRDefault="00BD1304" w:rsidP="00BD1304">
      <w:pPr>
        <w:pStyle w:val="a5"/>
        <w:spacing w:before="0" w:beforeAutospacing="0" w:after="0" w:afterAutospacing="0" w:line="360" w:lineRule="auto"/>
        <w:ind w:firstLine="570"/>
        <w:jc w:val="both"/>
        <w:rPr>
          <w:sz w:val="28"/>
        </w:rPr>
      </w:pPr>
      <w:r>
        <w:rPr>
          <w:sz w:val="28"/>
        </w:rPr>
        <w:t>18-процентный НДС, который при продаже не возвращается. Правда, можно открыть "золотой" счет в банке. В этом случае никаких операций с наличным металлом совершать не придется, а значит, и налог платить не потребуется. Однако эта банковская услуга не каждому по карману. Банки оказывают ее только обеспеченным клиентам: они устанавливают нижний предел для "золотого" вклада, который составляет не менее тысячи долларов.</w:t>
      </w:r>
    </w:p>
    <w:p w:rsidR="00BD1304" w:rsidRDefault="00BD1304" w:rsidP="00BD1304">
      <w:pPr>
        <w:pStyle w:val="a5"/>
        <w:spacing w:before="0" w:beforeAutospacing="0" w:after="0" w:afterAutospacing="0" w:line="360" w:lineRule="auto"/>
        <w:ind w:firstLine="570"/>
        <w:jc w:val="both"/>
        <w:rPr>
          <w:sz w:val="28"/>
        </w:rPr>
      </w:pPr>
    </w:p>
    <w:p w:rsidR="00BD1304" w:rsidRDefault="00BD1304" w:rsidP="00BD1304">
      <w:pPr>
        <w:pStyle w:val="a5"/>
        <w:spacing w:before="0" w:beforeAutospacing="0" w:after="0" w:afterAutospacing="0" w:line="360" w:lineRule="auto"/>
        <w:ind w:firstLine="570"/>
        <w:jc w:val="center"/>
        <w:rPr>
          <w:b/>
          <w:bCs/>
          <w:sz w:val="36"/>
        </w:rPr>
      </w:pPr>
      <w:r>
        <w:rPr>
          <w:b/>
          <w:bCs/>
          <w:sz w:val="36"/>
        </w:rPr>
        <w:t>5. Прогноз развития золотого рынка на 2004 год</w:t>
      </w:r>
    </w:p>
    <w:p w:rsidR="00BD1304" w:rsidRDefault="00BD1304" w:rsidP="00BD1304">
      <w:pPr>
        <w:pStyle w:val="a5"/>
        <w:spacing w:before="0" w:beforeAutospacing="0" w:after="0" w:afterAutospacing="0" w:line="360" w:lineRule="auto"/>
        <w:ind w:firstLine="570"/>
        <w:jc w:val="both"/>
        <w:rPr>
          <w:sz w:val="28"/>
        </w:rPr>
      </w:pPr>
    </w:p>
    <w:p w:rsidR="00BD1304" w:rsidRDefault="00BD1304" w:rsidP="00BD1304">
      <w:pPr>
        <w:pStyle w:val="a5"/>
        <w:spacing w:before="0" w:beforeAutospacing="0" w:after="0" w:afterAutospacing="0" w:line="360" w:lineRule="auto"/>
        <w:ind w:firstLine="570"/>
        <w:jc w:val="both"/>
        <w:rPr>
          <w:sz w:val="28"/>
        </w:rPr>
      </w:pPr>
      <w:r>
        <w:rPr>
          <w:sz w:val="28"/>
        </w:rPr>
        <w:t>Большинство специалистов прогнозируют благоприятную конъюнктуру рынка золота в ближайшее время. По их мнению, рост цен на золото определяется и такими двумя обстоятельствами, как ослабление американской экономики в связи с падением фондовых рынков и общая нестабильность на Ближнем Востоке, включая войну в Ираке. По мнению аналитиков эта ситуация дает возможность золотодобытчикам увеличить собственные доходы от продажи золота за счет его высокой стоимости.</w:t>
      </w:r>
    </w:p>
    <w:p w:rsidR="00BD1304" w:rsidRDefault="00BD1304" w:rsidP="00BD1304">
      <w:pPr>
        <w:pStyle w:val="a5"/>
        <w:spacing w:before="0" w:beforeAutospacing="0" w:after="0" w:afterAutospacing="0" w:line="360" w:lineRule="auto"/>
        <w:ind w:firstLine="570"/>
        <w:jc w:val="both"/>
        <w:rPr>
          <w:sz w:val="28"/>
        </w:rPr>
      </w:pPr>
      <w:r>
        <w:rPr>
          <w:sz w:val="28"/>
        </w:rPr>
        <w:t>По результатам последнего опроса World Gold Council, специалисты 21 западного банка, работающего с золотом, сошлись во мнении, что среднее значение цен может составить около $341,47 - в 2004 году. Данное превышение уровня будет определяться именно нестабильностью на Ближнем Востоке. По среднесрочному прогнозу, в ближайшие пять лет цена золота будет колебаться в пределах $280-350 за тройскую унцию, хотя в отдельные периоды могут быть как резкие взлеты, так и значительные падения.</w:t>
      </w:r>
      <w:r>
        <w:rPr>
          <w:sz w:val="28"/>
        </w:rPr>
        <w:br/>
        <w:t>В настоящее время золото становится политическим инструментом, его рыночная цена управляется центральными банками ведущих стран и зависит от общего состояния мировых финансов. Рынок золота практически беззащитен перед колебаниями мировой экономики и политики. Его курс четко указывает периоды спадов и подъемов. В то же время золото как валюта несовместимо с современной всемирной финансовой системой. После отмены золотого стандарта в 1971 году с ценой золота не связана ни одна валюта мира. Начиная с 1978 года только на протяжении четырех лет (1998 - 2001 годы) стоимость золота была меньше $300 за унцию. Его фактическая средняя цена в 2002 году составила $309,73 и была очень близка к прогнозной цифре.</w:t>
      </w:r>
      <w:r>
        <w:rPr>
          <w:sz w:val="28"/>
        </w:rPr>
        <w:br/>
        <w:t>Показатель мирового производства золота изменялся с 2159 тонн в 1991 году до 2636 тонн в 1998 году, потребления - с 2591 тонны в 1994 году до 3282,3 тонны в 1999 году. Промышленный спрос на золото только за последние два года увеличился на 548 тонн и продолжает расти, главным образом за счет ювелирного производства. Сейчас в ювелирных изделиях находится более 40% мирового золота, около 30% сосредоточено в государственных резервах, почти 18% находится в виде слитков и монет и только 12% используется промышленностью в технических и технологических целях. Увеличение потребления золота происходит и в других сферах. По некоторым оценкам, разрыв между предложением и спросом за последние 10 лет увеличился в девять раз. По данным Ассоциации лондонского рынка золота, ежедневно в Лондоне продается и покупается около 30 млн. тройских унций, или 930 тонн золота, на сумму более $10 млрд. Это примерный эквивалент золотых запасов центробанков Европейского Союза. Некоторые эксперты полагают, что реальный масштаб мирового рынка золота больше как минимум в три раза. Также следует отметить устойчивую общемировую тенденцию: соотношение государственных и частных запасов золота сместилось в сторону последних. Так, в период с 1946 по 1996 годы доля золотых резервов центральных банков в общем объеме мировых запасов сократилась с 62 до 25%. В течение последних 10 лет центробанки остаются крупными продавцами золота, а также активно предоставляют свое золото во временное пользование под постоянные проценты или в обмен на иностранную валюту. Но именно частный сектор золота, легализованный в 1995 году, владея все увеличивающейся долей, оказывает заметное влияние на мировой рынок этого металла.</w:t>
      </w:r>
    </w:p>
    <w:p w:rsidR="00BD1304" w:rsidRDefault="00BD1304" w:rsidP="00BD1304">
      <w:pPr>
        <w:pStyle w:val="a3"/>
        <w:spacing w:line="360" w:lineRule="auto"/>
        <w:jc w:val="center"/>
        <w:rPr>
          <w:b/>
          <w:bCs/>
          <w:sz w:val="36"/>
        </w:rPr>
      </w:pPr>
      <w:r>
        <w:rPr>
          <w:b/>
          <w:bCs/>
          <w:sz w:val="32"/>
        </w:rPr>
        <w:t>Заключение</w:t>
      </w:r>
    </w:p>
    <w:p w:rsidR="00BD1304" w:rsidRDefault="00BD1304" w:rsidP="00BD1304">
      <w:pPr>
        <w:pStyle w:val="20"/>
      </w:pPr>
      <w:r>
        <w:t xml:space="preserve">Цены на золото достигли максимума за последние 5 недель - 414,2 доллара за унцию. Эксперты объясняют "прибавку в весе" желтого металла ростом цен на нефть и стремлением инвесторов сберечь свои активы от инфляции мировой экономики, которая может ускориться после подорожания топлива. В России ежегодно добывается около 110 тонн золота. Несмотря на это, простые граждане вряд ли смогут воспользоваться подарком, преподнесенным мировым рынком. Сделки купли-продажи золота для физических лиц облагаются НДС, ставка которого "съедает" весь навар, полученный от роста рыночной стоимости желтого металла. </w:t>
      </w:r>
    </w:p>
    <w:p w:rsidR="00BD1304" w:rsidRDefault="00BD1304" w:rsidP="00BD1304">
      <w:pPr>
        <w:pStyle w:val="20"/>
      </w:pPr>
      <w:r>
        <w:t xml:space="preserve">Переполох, вызванный ростом стоимости нефти до 50 долларов за баррель (рекордное значение с 1970 года), привел к подорожанию золота. Его цена подросла до максимума за последние 5 недель и составила 414,2 доллара за унцию (13,32 доллара за </w:t>
      </w:r>
      <w:smartTag w:uri="urn:schemas-microsoft-com:office:smarttags" w:element="metricconverter">
        <w:smartTagPr>
          <w:attr w:name="ProductID" w:val="1 грамм"/>
        </w:smartTagPr>
        <w:r>
          <w:t>1 грамм</w:t>
        </w:r>
      </w:smartTag>
      <w:r>
        <w:t xml:space="preserve">, </w:t>
      </w:r>
      <w:smartTag w:uri="urn:schemas-microsoft-com:office:smarttags" w:element="metricconverter">
        <w:smartTagPr>
          <w:attr w:name="ProductID" w:val="1 унция"/>
        </w:smartTagPr>
        <w:r>
          <w:t>1 унция</w:t>
        </w:r>
      </w:smartTag>
      <w:r>
        <w:t xml:space="preserve"> - 31,10348 грамма). </w:t>
      </w:r>
    </w:p>
    <w:p w:rsidR="00BD1304" w:rsidRDefault="00BD1304" w:rsidP="00BD1304">
      <w:pPr>
        <w:pStyle w:val="20"/>
      </w:pPr>
      <w:r>
        <w:t xml:space="preserve">"Подорожание нефти способно ускорить темпы инфляции мировой экономики, - говорит аналитик ИК "Олма" Владимир Детинич. - В такой ситуации инвесторы рассматривают золото в качестве актива-убежища, с помощью которого можно уберечь инвестиции от обесценивания. Перспективы мировой экономики в связи с дорогой нефтью выглядят туманно, а позиции доллара по-прежнему слабы, поэтому количество желающих купить золото превышает количество желающих его продать". </w:t>
      </w:r>
    </w:p>
    <w:p w:rsidR="00BD1304" w:rsidRDefault="00BD1304" w:rsidP="00BD1304">
      <w:pPr>
        <w:pStyle w:val="20"/>
      </w:pPr>
      <w:r>
        <w:t xml:space="preserve">Рынок золота, как и любой другой, подвержен циклическим колебаниям. Сегодня, после периода снижения цен на желтый металл (середина 1990-х годов, когда за унцию давали всего 250 долларов), он переживает подъем. Тогда практически все ЦБ крупнейших стран активно избавлялись от золотых запасов. Предложение превышало спрос, и цены стремительно катились вниз. Сегодня же крупных продавцов на рынке не наблюдается, предложение ограничивается исключительно добывающими компаниями. </w:t>
      </w:r>
    </w:p>
    <w:p w:rsidR="00BD1304" w:rsidRDefault="00BD1304" w:rsidP="00BD1304">
      <w:pPr>
        <w:spacing w:line="360" w:lineRule="auto"/>
        <w:jc w:val="center"/>
        <w:rPr>
          <w:b/>
          <w:bCs/>
          <w:sz w:val="32"/>
        </w:rPr>
      </w:pPr>
      <w:r>
        <w:rPr>
          <w:sz w:val="28"/>
        </w:rPr>
        <w:br w:type="page"/>
      </w:r>
      <w:r>
        <w:rPr>
          <w:b/>
          <w:bCs/>
          <w:sz w:val="32"/>
        </w:rPr>
        <w:t>Список использованных источников:</w:t>
      </w:r>
    </w:p>
    <w:p w:rsidR="00BD1304" w:rsidRDefault="00BD1304" w:rsidP="00BD1304">
      <w:pPr>
        <w:spacing w:line="360" w:lineRule="auto"/>
        <w:rPr>
          <w:sz w:val="28"/>
        </w:rPr>
      </w:pPr>
    </w:p>
    <w:p w:rsidR="00BD1304" w:rsidRDefault="00BD1304" w:rsidP="00BD1304">
      <w:pPr>
        <w:spacing w:line="360" w:lineRule="auto"/>
        <w:rPr>
          <w:sz w:val="28"/>
        </w:rPr>
      </w:pPr>
      <w:r>
        <w:rPr>
          <w:sz w:val="28"/>
        </w:rPr>
        <w:t xml:space="preserve">1. </w:t>
      </w:r>
      <w:r w:rsidRPr="008459BD">
        <w:rPr>
          <w:sz w:val="28"/>
        </w:rPr>
        <w:t>http://www.srbsbrf.ru/</w:t>
      </w:r>
      <w:r>
        <w:rPr>
          <w:sz w:val="28"/>
        </w:rPr>
        <w:t xml:space="preserve"> 28.04.04</w:t>
      </w:r>
    </w:p>
    <w:p w:rsidR="00BD1304" w:rsidRDefault="00BD1304" w:rsidP="00BD1304">
      <w:pPr>
        <w:spacing w:line="360" w:lineRule="auto"/>
        <w:rPr>
          <w:sz w:val="28"/>
        </w:rPr>
      </w:pPr>
      <w:r>
        <w:rPr>
          <w:sz w:val="28"/>
        </w:rPr>
        <w:t xml:space="preserve">2. </w:t>
      </w:r>
      <w:r w:rsidRPr="008459BD">
        <w:rPr>
          <w:sz w:val="28"/>
        </w:rPr>
        <w:t>http://www.aurum79.ru/</w:t>
      </w:r>
    </w:p>
    <w:p w:rsidR="00BD1304" w:rsidRDefault="00BD1304" w:rsidP="00BD1304">
      <w:pPr>
        <w:spacing w:line="360" w:lineRule="auto"/>
        <w:rPr>
          <w:sz w:val="28"/>
        </w:rPr>
      </w:pPr>
      <w:r>
        <w:rPr>
          <w:sz w:val="28"/>
        </w:rPr>
        <w:t xml:space="preserve">3. </w:t>
      </w:r>
      <w:r w:rsidRPr="008459BD">
        <w:rPr>
          <w:sz w:val="28"/>
        </w:rPr>
        <w:t>www.panorama.kz/</w:t>
      </w:r>
      <w:r>
        <w:rPr>
          <w:sz w:val="28"/>
        </w:rPr>
        <w:t xml:space="preserve">, №12 (март), </w:t>
      </w:r>
      <w:smartTag w:uri="urn:schemas-microsoft-com:office:smarttags" w:element="metricconverter">
        <w:smartTagPr>
          <w:attr w:name="ProductID" w:val="2003 г"/>
        </w:smartTagPr>
        <w:r>
          <w:rPr>
            <w:sz w:val="28"/>
          </w:rPr>
          <w:t>2003 г</w:t>
        </w:r>
      </w:smartTag>
      <w:r>
        <w:rPr>
          <w:sz w:val="28"/>
        </w:rPr>
        <w:t>.</w:t>
      </w:r>
    </w:p>
    <w:p w:rsidR="00BD1304" w:rsidRDefault="00BD1304" w:rsidP="00BD1304">
      <w:pPr>
        <w:spacing w:line="360" w:lineRule="auto"/>
        <w:rPr>
          <w:sz w:val="28"/>
        </w:rPr>
      </w:pPr>
      <w:r>
        <w:rPr>
          <w:sz w:val="28"/>
        </w:rPr>
        <w:t xml:space="preserve">4. </w:t>
      </w:r>
      <w:r w:rsidRPr="008459BD">
        <w:rPr>
          <w:sz w:val="28"/>
        </w:rPr>
        <w:t>www.prospect.com.ru/</w:t>
      </w:r>
      <w:r>
        <w:rPr>
          <w:sz w:val="28"/>
        </w:rPr>
        <w:t xml:space="preserve"> «Золото потянулось за нефтью» 30.09.2004 г.</w:t>
      </w:r>
    </w:p>
    <w:p w:rsidR="00BD1304" w:rsidRDefault="00BD1304" w:rsidP="00BD1304">
      <w:pPr>
        <w:spacing w:line="360" w:lineRule="auto"/>
        <w:rPr>
          <w:sz w:val="28"/>
        </w:rPr>
      </w:pPr>
    </w:p>
    <w:p w:rsidR="00BD1304" w:rsidRDefault="00BD1304">
      <w:bookmarkStart w:id="0" w:name="_GoBack"/>
      <w:bookmarkEnd w:id="0"/>
    </w:p>
    <w:sectPr w:rsidR="00BD1304">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304"/>
    <w:rsid w:val="005843BC"/>
    <w:rsid w:val="008459BD"/>
    <w:rsid w:val="00AB613B"/>
    <w:rsid w:val="00BD1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97B2777-E167-4AC4-AB43-683E0053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304"/>
    <w:rPr>
      <w:sz w:val="24"/>
      <w:szCs w:val="24"/>
    </w:rPr>
  </w:style>
  <w:style w:type="paragraph" w:styleId="1">
    <w:name w:val="heading 1"/>
    <w:basedOn w:val="a"/>
    <w:next w:val="a"/>
    <w:qFormat/>
    <w:rsid w:val="00BD1304"/>
    <w:pPr>
      <w:keepNext/>
      <w:jc w:val="center"/>
      <w:outlineLvl w:val="0"/>
    </w:pPr>
    <w:rPr>
      <w:b/>
      <w:bCs/>
      <w:sz w:val="28"/>
    </w:rPr>
  </w:style>
  <w:style w:type="paragraph" w:styleId="2">
    <w:name w:val="heading 2"/>
    <w:basedOn w:val="a"/>
    <w:next w:val="a"/>
    <w:qFormat/>
    <w:rsid w:val="00BD1304"/>
    <w:pPr>
      <w:keepNext/>
      <w:jc w:val="center"/>
      <w:outlineLvl w:val="1"/>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D1304"/>
    <w:pPr>
      <w:spacing w:before="100" w:beforeAutospacing="1" w:after="100" w:afterAutospacing="1"/>
    </w:pPr>
  </w:style>
  <w:style w:type="character" w:styleId="a4">
    <w:name w:val="Hyperlink"/>
    <w:basedOn w:val="a0"/>
    <w:rsid w:val="00BD1304"/>
    <w:rPr>
      <w:color w:val="0000FF"/>
      <w:u w:val="single"/>
    </w:rPr>
  </w:style>
  <w:style w:type="paragraph" w:styleId="a5">
    <w:name w:val="Body Text"/>
    <w:basedOn w:val="a"/>
    <w:rsid w:val="00BD1304"/>
    <w:pPr>
      <w:spacing w:before="100" w:beforeAutospacing="1" w:after="100" w:afterAutospacing="1"/>
    </w:pPr>
  </w:style>
  <w:style w:type="character" w:styleId="a6">
    <w:name w:val="Emphasis"/>
    <w:basedOn w:val="a0"/>
    <w:qFormat/>
    <w:rsid w:val="00BD1304"/>
    <w:rPr>
      <w:i/>
      <w:iCs/>
    </w:rPr>
  </w:style>
  <w:style w:type="paragraph" w:styleId="a7">
    <w:name w:val="Body Text Indent"/>
    <w:basedOn w:val="a"/>
    <w:rsid w:val="00BD1304"/>
    <w:pPr>
      <w:spacing w:line="360" w:lineRule="auto"/>
      <w:ind w:left="-57" w:firstLine="627"/>
      <w:jc w:val="both"/>
    </w:pPr>
    <w:rPr>
      <w:sz w:val="28"/>
    </w:rPr>
  </w:style>
  <w:style w:type="paragraph" w:styleId="20">
    <w:name w:val="Body Text Indent 2"/>
    <w:basedOn w:val="a"/>
    <w:rsid w:val="00BD1304"/>
    <w:pPr>
      <w:spacing w:line="360" w:lineRule="auto"/>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5039</Words>
  <Characters>28725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33697</CharactersWithSpaces>
  <SharedDoc>false</SharedDoc>
  <HLinks>
    <vt:vector size="36" baseType="variant">
      <vt:variant>
        <vt:i4>3997756</vt:i4>
      </vt:variant>
      <vt:variant>
        <vt:i4>15</vt:i4>
      </vt:variant>
      <vt:variant>
        <vt:i4>0</vt:i4>
      </vt:variant>
      <vt:variant>
        <vt:i4>5</vt:i4>
      </vt:variant>
      <vt:variant>
        <vt:lpwstr>http://www.prospect.com.ru/</vt:lpwstr>
      </vt:variant>
      <vt:variant>
        <vt:lpwstr/>
      </vt:variant>
      <vt:variant>
        <vt:i4>8257589</vt:i4>
      </vt:variant>
      <vt:variant>
        <vt:i4>12</vt:i4>
      </vt:variant>
      <vt:variant>
        <vt:i4>0</vt:i4>
      </vt:variant>
      <vt:variant>
        <vt:i4>5</vt:i4>
      </vt:variant>
      <vt:variant>
        <vt:lpwstr>http://www.panorama.kz/</vt:lpwstr>
      </vt:variant>
      <vt:variant>
        <vt:lpwstr/>
      </vt:variant>
      <vt:variant>
        <vt:i4>3211324</vt:i4>
      </vt:variant>
      <vt:variant>
        <vt:i4>9</vt:i4>
      </vt:variant>
      <vt:variant>
        <vt:i4>0</vt:i4>
      </vt:variant>
      <vt:variant>
        <vt:i4>5</vt:i4>
      </vt:variant>
      <vt:variant>
        <vt:lpwstr>http://www.aurum79.ru/</vt:lpwstr>
      </vt:variant>
      <vt:variant>
        <vt:lpwstr/>
      </vt:variant>
      <vt:variant>
        <vt:i4>6488184</vt:i4>
      </vt:variant>
      <vt:variant>
        <vt:i4>6</vt:i4>
      </vt:variant>
      <vt:variant>
        <vt:i4>0</vt:i4>
      </vt:variant>
      <vt:variant>
        <vt:i4>5</vt:i4>
      </vt:variant>
      <vt:variant>
        <vt:lpwstr>http://www.srbsbrf.ru/</vt:lpwstr>
      </vt:variant>
      <vt:variant>
        <vt:lpwstr/>
      </vt:variant>
      <vt:variant>
        <vt:i4>6815865</vt:i4>
      </vt:variant>
      <vt:variant>
        <vt:i4>3</vt:i4>
      </vt:variant>
      <vt:variant>
        <vt:i4>0</vt:i4>
      </vt:variant>
      <vt:variant>
        <vt:i4>5</vt:i4>
      </vt:variant>
      <vt:variant>
        <vt:lpwstr>http://www.franklin-grant.ru/ru/news2/data/news_06/2004_04/20040405_171733_bc.asp</vt:lpwstr>
      </vt:variant>
      <vt:variant>
        <vt:lpwstr/>
      </vt:variant>
      <vt:variant>
        <vt:i4>3866664</vt:i4>
      </vt:variant>
      <vt:variant>
        <vt:i4>0</vt:i4>
      </vt:variant>
      <vt:variant>
        <vt:i4>0</vt:i4>
      </vt:variant>
      <vt:variant>
        <vt:i4>5</vt:i4>
      </vt:variant>
      <vt:variant>
        <vt:lpwstr>http://www.srbsbrf.ru/page.html?PageID=127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Сергейй</dc:creator>
  <cp:keywords/>
  <cp:lastModifiedBy>Irina</cp:lastModifiedBy>
  <cp:revision>2</cp:revision>
  <dcterms:created xsi:type="dcterms:W3CDTF">2014-08-28T11:05:00Z</dcterms:created>
  <dcterms:modified xsi:type="dcterms:W3CDTF">2014-08-28T11:05:00Z</dcterms:modified>
</cp:coreProperties>
</file>