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1D" w:rsidRDefault="003D509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Управление по центрам ответственности. SWOT-анализ </w:t>
      </w:r>
    </w:p>
    <w:p w:rsidR="00F5251D" w:rsidRDefault="003D509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Муравьёв Степан, компания ICF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современной отечественной практике хозяйствования широко распространены понятия финансовой структуры, центров финансовой ответственности (ЦФО). Необходимость реализации и регламентации финансовой структуры в рамках управленческого учета и бюджетирования достаточно глубоко осознана отечественным менеджментом. В рамках данной статьи уделим основное внимание анализу слабых и сильных сторон использования ЦФО, поскольку именно в сравнении можно отчетливо сформировать наиболее четкое и полное представление о </w:t>
      </w:r>
      <w:r>
        <w:rPr>
          <w:rStyle w:val="a3"/>
          <w:b w:val="0"/>
          <w:bCs w:val="0"/>
          <w:color w:val="000000"/>
          <w:sz w:val="24"/>
          <w:szCs w:val="24"/>
        </w:rPr>
        <w:t>финансовой структуре</w:t>
      </w:r>
      <w:r>
        <w:rPr>
          <w:color w:val="000000"/>
          <w:sz w:val="24"/>
          <w:szCs w:val="24"/>
        </w:rPr>
        <w:t xml:space="preserve">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целом, экономический смысл управления по ЦФО можно раскрыть через следующие функции: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Планирование</w:t>
      </w:r>
      <w:r>
        <w:rPr>
          <w:color w:val="000000"/>
          <w:sz w:val="24"/>
          <w:szCs w:val="24"/>
        </w:rPr>
        <w:t xml:space="preserve">. Каждый ЦФО планирует свою деятельность в стоимостных показателях по статьям, консолидация которых позволяет сформировать соответствующие бюджеты для предприятия в целом. Утвержденный руководителем консолидированный бюджет является директивным планом развития на очередной оперативный период, обязательным для исполнения всеми включенными в него ЦФО.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. Фактическое исполнение своего бюджета ЦФО сравнивают с планом в целях контроля над установленными показателями и предупреждения неблагоприятного развития ситуации как для руководства ЦФО, так и для топ-менеджмента предприятия.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Отчетность</w:t>
      </w:r>
      <w:r>
        <w:rPr>
          <w:color w:val="000000"/>
          <w:sz w:val="24"/>
          <w:szCs w:val="24"/>
        </w:rPr>
        <w:t xml:space="preserve">. По окончании периода ЦФО готовят отчеты о фактическом исполнении бюджета в формате план-фактных отклонений. Все отклонения анализируются, выявляются причины их возникновения, готовятся мероприятия по их устранению.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Мотивация</w:t>
      </w:r>
      <w:r>
        <w:rPr>
          <w:color w:val="000000"/>
          <w:sz w:val="24"/>
          <w:szCs w:val="24"/>
        </w:rPr>
        <w:t xml:space="preserve">. Выполнение бюджета отдельными ЦФО направлено на достижение поставленных целей, для чего устанавливается зависимость материального вознаграждения от соблюдения (несоблюдения) бюджета, которое должно мотивировать руководство и персонал ЦФО добиваться точного исполнения (или улучшения) бюджетных показателей.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SWOT-анализ (анализ сильных и слабых сторон объекта, возможностей и угроз) чаще всего рассматривается применительно к бизнес-процессам и бизнес-планированию. Тем не менее, весьма полезно его использование при рассмотрении некоторых аспектов управленческого учета. В рамках SWOT-анализа управления предприятием по ЦФО отметим следующие моменты.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Cильные стороны управления по центрам ответственности: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Увеличение времени для стратегического планирования и возможность использования двух форматов формирования БДР (бюджета доходов и расходов):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функциональному принципу (по бизнес-процессам или направлениям деятельности), когда ответственность за статьи расходов в консолидированном БДР возлагается на функциональных директоров. Подразделения, объединенные в ЦФО, ответственные за группу функций, берут на себя от-ветственность за расходы, связанные с выполнением данных функций в рамках своих полномочий;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ресурсному принципу, когда составляется ресурсный бюджет, где отражается общая сумма расходов на потребляемые ресурсы. Финансовая информация группируется и собирается не в разрезе реализуемых функций по ЦФО, а по видам ресурсов. Необходимо отметить, что выбор того или другого формата формирования БДР зависит от характера структуры управления предприятием (линейной, функциональной, линейно-функциональной или матричной).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Обеспечение процесса эффективного делегирования полномочий руководителям ЦФО по принятию оперативных управленческих решений;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Эффективное применение концепции управления по отклонениям, поскольку в данном случае заранее известно, какое из подразделений приносит доходы или несет те или иные затраты; топ-менеджмент может контролировать деятельность ЦФО и объективно оценивать качество работы их руководителей;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Обеспечение обоснованного выбора базы распределения общехозяйственных расходов по ЦФО/ЦП (центрам прибыли), что просто необходимо в рамках учета затрат по системе директ-костинг;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Мотивированный подход к выделению ЦФО (выделение новых ЦФО, разделение и объединение существующих) либо по функциональному, либо по линейному принципу.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Слабые стороны: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Руководители ЦФО склонны рассматривать только свое бизнес-направление, а не организацию в целом, что может идти в разрез с принципом коллегиальности бюджетного процесса;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 затрат на получение дополнительной информации от руководителей ЦФО, увеличение потоков документооборота;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Размывание ответственности по отдельным статьям основного бюджета по нескольким руководителям, особенно это относится к ресурсному планированию;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Увеличение времени на подготовку, согласование и утверждение бюджета, что вызвано большим количеством участников бюджетного процесса;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Зачастую очень слабая подготовка руководителей ЦФО в области финансового планирования.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Возможности: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оценки результатов работы конкретного подразделения (степени достижения поставленных целей), сравнения эффективности деятельности различных подразделений в финансовых показателях;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привлечения внимания топ-менеджмента предприятия к тем областям деятельности, где оно наиболее необходимо;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децентрализации бизнеса;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улучшения системы мотивации сотрудников ЦФО через выполнение ими запланированных показателей;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использования внутреннего (трансфертного) ценообразования, что особенно актуально для крупных холдинговых предприятий с разнообразным ассортиментом продукции, перечнем работ, услуг.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Угрозы: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Затраты на построение и внедрение данной системы в настоящее время не поддаются количественной оценке и могут оказаться больше, чем получаемый от ее использования эффект (по крайней мере в краткосрочной перспективе), что зачастую обуславливается отсутствием нормативной документации, регламентирующей финансовую структуру, а ее подготовка отнимает большое количество времени, необходимое для внедрения новой системы;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Непринятие данной системы функционалами в силу разных причин;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Угроза появления дублирующих служб и функций у различных подразделений;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 рисков, связанных с ошибками планирования, которые на начальном этапе неизбежны. </w:t>
      </w:r>
    </w:p>
    <w:p w:rsidR="00F5251D" w:rsidRDefault="003D50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Таковы основные моменты SWOT-анализа управления по ЦФО, наиболее часто встречающиеся в практике постановки управленческого учета и бюджетирования. Проведение примерного анализа в рамках отдельно взятого предприятия позволит его специалистам и руководству ответить на вопрос: действительно ли так необходима финансовая структура, основанная на ЦФО, и какую выгоду это может принести в дальнейшем?</w:t>
      </w:r>
    </w:p>
    <w:p w:rsidR="00F5251D" w:rsidRDefault="00F525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5251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D59E5"/>
    <w:multiLevelType w:val="hybridMultilevel"/>
    <w:tmpl w:val="E9223E4A"/>
    <w:lvl w:ilvl="0" w:tplc="126C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72D3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CD096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A49D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76AE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EACC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904C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6AC8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CE3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B803C2"/>
    <w:multiLevelType w:val="hybridMultilevel"/>
    <w:tmpl w:val="9454CABC"/>
    <w:lvl w:ilvl="0" w:tplc="20026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1E0C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B042E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F0A1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B4E4F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ECC9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92A84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6CC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438D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8A11A3D"/>
    <w:multiLevelType w:val="hybridMultilevel"/>
    <w:tmpl w:val="73700C54"/>
    <w:lvl w:ilvl="0" w:tplc="2D16F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84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EE4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8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44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47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E8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62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C1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53E43"/>
    <w:multiLevelType w:val="hybridMultilevel"/>
    <w:tmpl w:val="ADFAC538"/>
    <w:lvl w:ilvl="0" w:tplc="B02C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87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3AF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43A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4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6D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D47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4A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C1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43F0B"/>
    <w:multiLevelType w:val="hybridMultilevel"/>
    <w:tmpl w:val="A77E0D2E"/>
    <w:lvl w:ilvl="0" w:tplc="E2300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B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8C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6C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2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60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08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E26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5022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560A8"/>
    <w:multiLevelType w:val="hybridMultilevel"/>
    <w:tmpl w:val="C38671D4"/>
    <w:lvl w:ilvl="0" w:tplc="72C4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61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AC0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83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C3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A67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81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27C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41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05F21"/>
    <w:multiLevelType w:val="hybridMultilevel"/>
    <w:tmpl w:val="6E449A2E"/>
    <w:lvl w:ilvl="0" w:tplc="60E49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EC8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3002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0FE42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2BC99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1C32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E53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76A31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C05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E9A5035"/>
    <w:multiLevelType w:val="hybridMultilevel"/>
    <w:tmpl w:val="726C0B18"/>
    <w:lvl w:ilvl="0" w:tplc="E328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4E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A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2E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6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824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ED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EF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01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22561"/>
    <w:multiLevelType w:val="hybridMultilevel"/>
    <w:tmpl w:val="60FC20E6"/>
    <w:lvl w:ilvl="0" w:tplc="64F2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671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AD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265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4F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0D3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0A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E0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83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D0C28"/>
    <w:multiLevelType w:val="hybridMultilevel"/>
    <w:tmpl w:val="077C5A60"/>
    <w:lvl w:ilvl="0" w:tplc="73FE7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E6F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2C8BE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EC7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6AA62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D86D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CA41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CCE76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626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F302825"/>
    <w:multiLevelType w:val="hybridMultilevel"/>
    <w:tmpl w:val="9592A5E2"/>
    <w:lvl w:ilvl="0" w:tplc="82A2E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DAC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49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84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C47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8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B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C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4A6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7F4CA4"/>
    <w:multiLevelType w:val="hybridMultilevel"/>
    <w:tmpl w:val="F5DA53CA"/>
    <w:lvl w:ilvl="0" w:tplc="D0CA7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9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E5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ECC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EB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62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26D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25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A8B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B15"/>
    <w:multiLevelType w:val="hybridMultilevel"/>
    <w:tmpl w:val="6E702236"/>
    <w:lvl w:ilvl="0" w:tplc="EFF0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AE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02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88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D4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C0AA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89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A7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44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B43CF"/>
    <w:multiLevelType w:val="hybridMultilevel"/>
    <w:tmpl w:val="3C38A398"/>
    <w:lvl w:ilvl="0" w:tplc="A08CB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E2E44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627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12CB9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874E5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4EB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769B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5E640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3B072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ACE3D48"/>
    <w:multiLevelType w:val="hybridMultilevel"/>
    <w:tmpl w:val="53FEC1CC"/>
    <w:lvl w:ilvl="0" w:tplc="56FA3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8347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5023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8F88D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C21A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610AB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AAAA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9260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FEE0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4E675E0"/>
    <w:multiLevelType w:val="hybridMultilevel"/>
    <w:tmpl w:val="AABEBD76"/>
    <w:lvl w:ilvl="0" w:tplc="D08A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242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22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8C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8C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8E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F87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A1B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84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5355F"/>
    <w:multiLevelType w:val="hybridMultilevel"/>
    <w:tmpl w:val="76563DDC"/>
    <w:lvl w:ilvl="0" w:tplc="78524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C8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83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CE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6F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87A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6F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EA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CAB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2032A3"/>
    <w:multiLevelType w:val="hybridMultilevel"/>
    <w:tmpl w:val="C9E8567A"/>
    <w:lvl w:ilvl="0" w:tplc="00946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8A2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2E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0E8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6B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429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CA2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E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F42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13"/>
  </w:num>
  <w:num w:numId="13">
    <w:abstractNumId w:val="16"/>
  </w:num>
  <w:num w:numId="14">
    <w:abstractNumId w:val="6"/>
  </w:num>
  <w:num w:numId="15">
    <w:abstractNumId w:val="1"/>
  </w:num>
  <w:num w:numId="16">
    <w:abstractNumId w:val="9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095"/>
    <w:rsid w:val="003D5095"/>
    <w:rsid w:val="007B4650"/>
    <w:rsid w:val="00F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78D454-1098-47CA-9D7C-8953AD7F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paragraph" w:customStyle="1" w:styleId="just">
    <w:name w:val="just"/>
    <w:basedOn w:val="a"/>
    <w:uiPriority w:val="99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right">
    <w:name w:val="right"/>
    <w:basedOn w:val="a"/>
    <w:uiPriority w:val="99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left">
    <w:name w:val="left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Emphasis"/>
    <w:basedOn w:val="a0"/>
    <w:uiPriority w:val="99"/>
    <w:qFormat/>
    <w:rPr>
      <w:i/>
      <w:iCs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6">
    <w:name w:val="Hyperlink"/>
    <w:basedOn w:val="a0"/>
    <w:uiPriority w:val="99"/>
    <w:rPr>
      <w:color w:val="2222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4019</Words>
  <Characters>2291</Characters>
  <Application>Microsoft Office Word</Application>
  <DocSecurity>0</DocSecurity>
  <Lines>19</Lines>
  <Paragraphs>12</Paragraphs>
  <ScaleCrop>false</ScaleCrop>
  <Company>PERSONAL COMPUTERS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центрам ответственности</dc:title>
  <dc:subject/>
  <dc:creator>USER</dc:creator>
  <cp:keywords/>
  <dc:description/>
  <cp:lastModifiedBy>admin</cp:lastModifiedBy>
  <cp:revision>2</cp:revision>
  <dcterms:created xsi:type="dcterms:W3CDTF">2014-01-25T21:50:00Z</dcterms:created>
  <dcterms:modified xsi:type="dcterms:W3CDTF">2014-01-25T21:50:00Z</dcterms:modified>
</cp:coreProperties>
</file>