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B8" w:rsidRPr="00B732F3" w:rsidRDefault="00045FB8" w:rsidP="00B732F3">
      <w:pPr>
        <w:pStyle w:val="a9"/>
        <w:widowControl w:val="0"/>
        <w:spacing w:line="360" w:lineRule="auto"/>
        <w:ind w:firstLine="709"/>
        <w:rPr>
          <w:b w:val="0"/>
          <w:bCs/>
          <w:color w:val="auto"/>
        </w:rPr>
      </w:pPr>
      <w:r w:rsidRPr="00B732F3">
        <w:rPr>
          <w:b w:val="0"/>
          <w:bCs/>
          <w:color w:val="auto"/>
        </w:rPr>
        <w:t>Министерство образования и науки РФ</w:t>
      </w:r>
    </w:p>
    <w:p w:rsidR="00045FB8" w:rsidRPr="00B732F3" w:rsidRDefault="00045FB8" w:rsidP="00B732F3">
      <w:pPr>
        <w:pStyle w:val="a9"/>
        <w:widowControl w:val="0"/>
        <w:spacing w:line="360" w:lineRule="auto"/>
        <w:ind w:firstLine="709"/>
        <w:rPr>
          <w:b w:val="0"/>
          <w:bCs/>
          <w:color w:val="auto"/>
        </w:rPr>
      </w:pPr>
      <w:r w:rsidRPr="00B732F3">
        <w:rPr>
          <w:b w:val="0"/>
          <w:bCs/>
          <w:color w:val="auto"/>
        </w:rPr>
        <w:t>ГОУ ВПО Кубанский государственный технологический университет (КубГТУ)</w:t>
      </w:r>
    </w:p>
    <w:p w:rsidR="00045FB8" w:rsidRPr="00B732F3" w:rsidRDefault="00045FB8" w:rsidP="00B732F3">
      <w:pPr>
        <w:pStyle w:val="a9"/>
        <w:widowControl w:val="0"/>
        <w:spacing w:line="360" w:lineRule="auto"/>
        <w:ind w:firstLine="709"/>
        <w:rPr>
          <w:color w:val="auto"/>
        </w:rPr>
      </w:pPr>
    </w:p>
    <w:p w:rsidR="00045FB8" w:rsidRPr="00B732F3" w:rsidRDefault="00045FB8" w:rsidP="00B732F3">
      <w:pPr>
        <w:pStyle w:val="a9"/>
        <w:widowControl w:val="0"/>
        <w:spacing w:line="360" w:lineRule="auto"/>
        <w:ind w:firstLine="709"/>
        <w:rPr>
          <w:b w:val="0"/>
          <w:color w:val="auto"/>
        </w:rPr>
      </w:pPr>
      <w:r w:rsidRPr="00B732F3">
        <w:rPr>
          <w:b w:val="0"/>
          <w:color w:val="auto"/>
        </w:rPr>
        <w:t>Кафедра</w:t>
      </w:r>
      <w:r w:rsidR="00B732F3">
        <w:rPr>
          <w:b w:val="0"/>
          <w:color w:val="auto"/>
        </w:rPr>
        <w:t xml:space="preserve"> </w:t>
      </w:r>
      <w:r w:rsidRPr="00B732F3">
        <w:rPr>
          <w:b w:val="0"/>
          <w:color w:val="auto"/>
        </w:rPr>
        <w:t>налогообложения и инфраструктуры бизнеса</w:t>
      </w: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r w:rsidRPr="00B732F3">
        <w:rPr>
          <w:b w:val="0"/>
          <w:color w:val="auto"/>
        </w:rPr>
        <w:t>Факультет ЗиДО</w:t>
      </w: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color w:val="auto"/>
        </w:rPr>
      </w:pPr>
      <w:r w:rsidRPr="00B732F3">
        <w:rPr>
          <w:color w:val="auto"/>
        </w:rPr>
        <w:t>КУРСОВАЯ РАБОТА</w:t>
      </w:r>
    </w:p>
    <w:p w:rsidR="00045FB8" w:rsidRPr="00B732F3" w:rsidRDefault="00045FB8" w:rsidP="00B732F3">
      <w:pPr>
        <w:pStyle w:val="a9"/>
        <w:widowControl w:val="0"/>
        <w:spacing w:line="360" w:lineRule="auto"/>
        <w:ind w:firstLine="709"/>
        <w:rPr>
          <w:color w:val="auto"/>
        </w:rPr>
      </w:pPr>
    </w:p>
    <w:p w:rsidR="00045FB8" w:rsidRPr="00B732F3" w:rsidRDefault="00045FB8" w:rsidP="00B732F3">
      <w:pPr>
        <w:pStyle w:val="a9"/>
        <w:widowControl w:val="0"/>
        <w:spacing w:line="360" w:lineRule="auto"/>
        <w:ind w:firstLine="709"/>
        <w:rPr>
          <w:b w:val="0"/>
          <w:color w:val="auto"/>
        </w:rPr>
      </w:pPr>
      <w:r w:rsidRPr="00B732F3">
        <w:rPr>
          <w:b w:val="0"/>
          <w:color w:val="auto"/>
        </w:rPr>
        <w:t>по дисциплине: «Налогообложение финансового сектора экономики»</w:t>
      </w: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b"/>
        <w:widowControl w:val="0"/>
        <w:spacing w:line="360" w:lineRule="auto"/>
        <w:ind w:firstLine="709"/>
        <w:rPr>
          <w:bCs/>
          <w:color w:val="auto"/>
          <w:sz w:val="28"/>
        </w:rPr>
      </w:pPr>
      <w:r w:rsidRPr="00B732F3">
        <w:rPr>
          <w:bCs/>
          <w:color w:val="auto"/>
          <w:sz w:val="28"/>
        </w:rPr>
        <w:t>на тему:</w:t>
      </w:r>
      <w:r w:rsidR="00B732F3">
        <w:rPr>
          <w:bCs/>
          <w:color w:val="auto"/>
          <w:sz w:val="28"/>
        </w:rPr>
        <w:t xml:space="preserve"> </w:t>
      </w:r>
      <w:r w:rsidRPr="00B732F3">
        <w:rPr>
          <w:bCs/>
          <w:color w:val="auto"/>
          <w:sz w:val="28"/>
        </w:rPr>
        <w:t>«</w:t>
      </w:r>
      <w:r w:rsidRPr="00B732F3">
        <w:rPr>
          <w:b/>
          <w:bCs/>
          <w:color w:val="auto"/>
          <w:sz w:val="28"/>
        </w:rPr>
        <w:t>Операции с ценными бумагами как объектами обложения НДС</w:t>
      </w:r>
      <w:r w:rsidRPr="00B732F3">
        <w:rPr>
          <w:bCs/>
          <w:color w:val="auto"/>
          <w:sz w:val="28"/>
        </w:rPr>
        <w:t>»</w:t>
      </w:r>
    </w:p>
    <w:p w:rsidR="00045FB8" w:rsidRPr="00B732F3" w:rsidRDefault="00045FB8" w:rsidP="00B732F3">
      <w:pPr>
        <w:pStyle w:val="ab"/>
        <w:widowControl w:val="0"/>
        <w:spacing w:line="360" w:lineRule="auto"/>
        <w:ind w:firstLine="709"/>
        <w:rPr>
          <w:bCs/>
          <w:color w:val="auto"/>
          <w:sz w:val="28"/>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jc w:val="left"/>
        <w:rPr>
          <w:b w:val="0"/>
          <w:color w:val="auto"/>
        </w:rPr>
      </w:pPr>
      <w:r w:rsidRPr="00B732F3">
        <w:rPr>
          <w:b w:val="0"/>
          <w:color w:val="auto"/>
        </w:rPr>
        <w:t>Выполнил</w:t>
      </w:r>
      <w:r w:rsidR="00B732F3">
        <w:rPr>
          <w:b w:val="0"/>
          <w:color w:val="auto"/>
        </w:rPr>
        <w:t xml:space="preserve"> </w:t>
      </w:r>
      <w:r w:rsidRPr="00B732F3">
        <w:rPr>
          <w:b w:val="0"/>
          <w:color w:val="auto"/>
        </w:rPr>
        <w:t>студент</w:t>
      </w:r>
      <w:r w:rsidRPr="00B732F3">
        <w:rPr>
          <w:b w:val="0"/>
          <w:color w:val="auto"/>
          <w:u w:val="single"/>
        </w:rPr>
        <w:tab/>
        <w:t>6</w:t>
      </w:r>
      <w:r w:rsidRPr="00B732F3">
        <w:rPr>
          <w:b w:val="0"/>
          <w:color w:val="auto"/>
          <w:u w:val="single"/>
        </w:rPr>
        <w:tab/>
      </w:r>
      <w:r w:rsidRPr="00B732F3">
        <w:rPr>
          <w:b w:val="0"/>
          <w:color w:val="auto"/>
        </w:rPr>
        <w:t xml:space="preserve">курса </w:t>
      </w:r>
      <w:r w:rsidRPr="00B732F3">
        <w:rPr>
          <w:b w:val="0"/>
          <w:color w:val="auto"/>
          <w:u w:val="single"/>
        </w:rPr>
        <w:tab/>
        <w:t>05-ЗНН-1</w:t>
      </w:r>
      <w:r w:rsidRPr="00B732F3">
        <w:rPr>
          <w:b w:val="0"/>
          <w:color w:val="auto"/>
          <w:u w:val="single"/>
        </w:rPr>
        <w:tab/>
      </w:r>
      <w:r w:rsidRPr="00B732F3">
        <w:rPr>
          <w:b w:val="0"/>
          <w:color w:val="auto"/>
          <w:u w:val="single"/>
        </w:rPr>
        <w:tab/>
      </w:r>
      <w:r w:rsidRPr="00B732F3">
        <w:rPr>
          <w:b w:val="0"/>
          <w:color w:val="auto"/>
        </w:rPr>
        <w:t xml:space="preserve">группы </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Белин Артем Андреевич</w:t>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Допущен (а) к защите</w:t>
      </w:r>
    </w:p>
    <w:p w:rsidR="00045FB8" w:rsidRPr="00B732F3" w:rsidRDefault="00045FB8" w:rsidP="00B732F3">
      <w:pPr>
        <w:pStyle w:val="a9"/>
        <w:widowControl w:val="0"/>
        <w:spacing w:line="360" w:lineRule="auto"/>
        <w:ind w:firstLine="709"/>
        <w:jc w:val="left"/>
        <w:rPr>
          <w:b w:val="0"/>
          <w:color w:val="auto"/>
          <w:szCs w:val="24"/>
        </w:rPr>
      </w:pPr>
      <w:r w:rsidRPr="00B732F3">
        <w:rPr>
          <w:b w:val="0"/>
          <w:color w:val="auto"/>
        </w:rPr>
        <w:t>Руководитель работы</w:t>
      </w:r>
      <w:r w:rsidRPr="00B732F3">
        <w:rPr>
          <w:b w:val="0"/>
          <w:color w:val="auto"/>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00B732F3">
        <w:rPr>
          <w:b w:val="0"/>
          <w:color w:val="auto"/>
          <w:u w:val="single"/>
        </w:rPr>
        <w:t xml:space="preserve"> </w:t>
      </w:r>
      <w:r w:rsidRPr="00B732F3">
        <w:rPr>
          <w:b w:val="0"/>
          <w:color w:val="auto"/>
          <w:u w:val="single"/>
        </w:rPr>
        <w:t>М.Г. Павленко</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Защищена ___________________</w:t>
      </w:r>
      <w:r w:rsidR="00B732F3">
        <w:rPr>
          <w:b w:val="0"/>
          <w:color w:val="auto"/>
        </w:rPr>
        <w:t xml:space="preserve"> </w:t>
      </w:r>
      <w:r w:rsidRPr="00B732F3">
        <w:rPr>
          <w:b w:val="0"/>
          <w:color w:val="auto"/>
        </w:rPr>
        <w:t>Оценка___________________</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 xml:space="preserve">Члены комиссии______________________________________________ </w:t>
      </w:r>
    </w:p>
    <w:p w:rsidR="00045FB8" w:rsidRPr="00B732F3" w:rsidRDefault="00045FB8" w:rsidP="00B732F3">
      <w:pPr>
        <w:pStyle w:val="a9"/>
        <w:widowControl w:val="0"/>
        <w:spacing w:line="360" w:lineRule="auto"/>
        <w:ind w:firstLine="709"/>
        <w:jc w:val="left"/>
        <w:rPr>
          <w:b w:val="0"/>
          <w:color w:val="auto"/>
          <w:szCs w:val="16"/>
        </w:rPr>
      </w:pPr>
    </w:p>
    <w:p w:rsidR="00045FB8" w:rsidRPr="00B732F3" w:rsidRDefault="00045FB8" w:rsidP="00B732F3">
      <w:pPr>
        <w:pStyle w:val="a9"/>
        <w:widowControl w:val="0"/>
        <w:spacing w:line="360" w:lineRule="auto"/>
        <w:ind w:firstLine="709"/>
        <w:rPr>
          <w:b w:val="0"/>
          <w:color w:val="auto"/>
        </w:rPr>
      </w:pPr>
    </w:p>
    <w:p w:rsidR="00045FB8" w:rsidRPr="00B732F3" w:rsidRDefault="00045FB8" w:rsidP="00B732F3">
      <w:pPr>
        <w:pStyle w:val="a9"/>
        <w:widowControl w:val="0"/>
        <w:spacing w:line="360" w:lineRule="auto"/>
        <w:ind w:firstLine="709"/>
        <w:rPr>
          <w:b w:val="0"/>
          <w:color w:val="auto"/>
        </w:rPr>
      </w:pPr>
      <w:r w:rsidRPr="00B732F3">
        <w:rPr>
          <w:b w:val="0"/>
          <w:color w:val="auto"/>
        </w:rPr>
        <w:t>Краснодар</w:t>
      </w:r>
    </w:p>
    <w:p w:rsidR="00045FB8" w:rsidRPr="00B732F3" w:rsidRDefault="00045FB8" w:rsidP="00B732F3">
      <w:pPr>
        <w:pStyle w:val="a9"/>
        <w:widowControl w:val="0"/>
        <w:spacing w:line="360" w:lineRule="auto"/>
        <w:ind w:firstLine="709"/>
        <w:rPr>
          <w:b w:val="0"/>
          <w:color w:val="auto"/>
        </w:rPr>
      </w:pPr>
      <w:r w:rsidRPr="00B732F3">
        <w:rPr>
          <w:b w:val="0"/>
          <w:color w:val="auto"/>
        </w:rPr>
        <w:t>2011</w:t>
      </w:r>
    </w:p>
    <w:p w:rsidR="00045FB8" w:rsidRPr="00B732F3" w:rsidRDefault="00B732F3" w:rsidP="00B732F3">
      <w:pPr>
        <w:pStyle w:val="a9"/>
        <w:widowControl w:val="0"/>
        <w:spacing w:line="360" w:lineRule="auto"/>
        <w:ind w:firstLine="709"/>
        <w:rPr>
          <w:b w:val="0"/>
          <w:bCs/>
          <w:color w:val="auto"/>
        </w:rPr>
      </w:pPr>
      <w:r>
        <w:rPr>
          <w:b w:val="0"/>
          <w:bCs/>
          <w:color w:val="auto"/>
        </w:rPr>
        <w:br w:type="page"/>
      </w:r>
      <w:r w:rsidR="00045FB8" w:rsidRPr="00B732F3">
        <w:rPr>
          <w:b w:val="0"/>
          <w:bCs/>
          <w:color w:val="auto"/>
        </w:rPr>
        <w:t>Министерство образования и науки РФ</w:t>
      </w:r>
    </w:p>
    <w:p w:rsidR="00045FB8" w:rsidRPr="00B732F3" w:rsidRDefault="00045FB8" w:rsidP="00B732F3">
      <w:pPr>
        <w:pStyle w:val="a9"/>
        <w:widowControl w:val="0"/>
        <w:spacing w:line="360" w:lineRule="auto"/>
        <w:ind w:firstLine="709"/>
        <w:rPr>
          <w:b w:val="0"/>
          <w:bCs/>
          <w:color w:val="auto"/>
        </w:rPr>
      </w:pPr>
      <w:r w:rsidRPr="00B732F3">
        <w:rPr>
          <w:b w:val="0"/>
          <w:bCs/>
          <w:color w:val="auto"/>
        </w:rPr>
        <w:t xml:space="preserve">ГОУ ВПО Кубанский государственный технологический университет </w:t>
      </w:r>
    </w:p>
    <w:p w:rsidR="00045FB8" w:rsidRPr="00B732F3" w:rsidRDefault="00045FB8" w:rsidP="00B732F3">
      <w:pPr>
        <w:pStyle w:val="a9"/>
        <w:widowControl w:val="0"/>
        <w:spacing w:line="360" w:lineRule="auto"/>
        <w:ind w:firstLine="709"/>
        <w:rPr>
          <w:b w:val="0"/>
          <w:color w:val="auto"/>
        </w:rPr>
      </w:pPr>
      <w:r w:rsidRPr="00B732F3">
        <w:rPr>
          <w:b w:val="0"/>
          <w:color w:val="auto"/>
        </w:rPr>
        <w:t>Кафедра налогообложения и инфраструктуры бизнеса</w:t>
      </w:r>
    </w:p>
    <w:p w:rsidR="00045FB8" w:rsidRPr="00B732F3" w:rsidRDefault="00045FB8" w:rsidP="00B732F3">
      <w:pPr>
        <w:pStyle w:val="a9"/>
        <w:widowControl w:val="0"/>
        <w:spacing w:line="360" w:lineRule="auto"/>
        <w:ind w:firstLine="709"/>
        <w:rPr>
          <w:b w:val="0"/>
          <w:color w:val="auto"/>
        </w:rPr>
      </w:pPr>
      <w:r w:rsidRPr="00B732F3">
        <w:rPr>
          <w:b w:val="0"/>
          <w:color w:val="auto"/>
        </w:rPr>
        <w:t>Факультет ЗиДО</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УТВЕРЖДАЮ</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Зав. кафедрой НИБ профессор</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____________Г.Л. Баяндурян</w:t>
      </w:r>
    </w:p>
    <w:p w:rsidR="00045FB8" w:rsidRPr="00B732F3" w:rsidRDefault="00045FB8" w:rsidP="00B732F3">
      <w:pPr>
        <w:pStyle w:val="a9"/>
        <w:widowControl w:val="0"/>
        <w:spacing w:line="360" w:lineRule="auto"/>
        <w:ind w:firstLine="709"/>
        <w:jc w:val="left"/>
        <w:rPr>
          <w:b w:val="0"/>
          <w:color w:val="auto"/>
        </w:rPr>
      </w:pPr>
      <w:r w:rsidRPr="00B732F3">
        <w:rPr>
          <w:b w:val="0"/>
          <w:color w:val="auto"/>
        </w:rPr>
        <w:t>________________________</w:t>
      </w:r>
    </w:p>
    <w:p w:rsidR="00045FB8" w:rsidRPr="00B732F3" w:rsidRDefault="00045FB8" w:rsidP="00B732F3">
      <w:pPr>
        <w:pStyle w:val="a9"/>
        <w:widowControl w:val="0"/>
        <w:spacing w:line="360" w:lineRule="auto"/>
        <w:ind w:firstLine="709"/>
        <w:rPr>
          <w:b w:val="0"/>
          <w:color w:val="auto"/>
          <w:szCs w:val="16"/>
        </w:rPr>
      </w:pPr>
    </w:p>
    <w:p w:rsidR="00045FB8" w:rsidRPr="00B732F3" w:rsidRDefault="00045FB8" w:rsidP="00B732F3">
      <w:pPr>
        <w:pStyle w:val="a9"/>
        <w:widowControl w:val="0"/>
        <w:spacing w:line="360" w:lineRule="auto"/>
        <w:ind w:firstLine="709"/>
        <w:rPr>
          <w:b w:val="0"/>
          <w:color w:val="auto"/>
        </w:rPr>
      </w:pPr>
      <w:r w:rsidRPr="00B732F3">
        <w:rPr>
          <w:b w:val="0"/>
          <w:color w:val="auto"/>
        </w:rPr>
        <w:t>ЗАДАНИЕ</w:t>
      </w:r>
    </w:p>
    <w:p w:rsidR="00045FB8" w:rsidRPr="00B732F3" w:rsidRDefault="00045FB8" w:rsidP="00B732F3">
      <w:pPr>
        <w:pStyle w:val="a9"/>
        <w:widowControl w:val="0"/>
        <w:spacing w:line="360" w:lineRule="auto"/>
        <w:ind w:firstLine="709"/>
        <w:rPr>
          <w:b w:val="0"/>
          <w:color w:val="auto"/>
        </w:rPr>
      </w:pPr>
      <w:r w:rsidRPr="00B732F3">
        <w:rPr>
          <w:b w:val="0"/>
          <w:color w:val="auto"/>
        </w:rPr>
        <w:t>для курсовой работы</w:t>
      </w:r>
    </w:p>
    <w:p w:rsidR="00045FB8" w:rsidRPr="00B732F3" w:rsidRDefault="00045FB8" w:rsidP="00B732F3">
      <w:pPr>
        <w:pStyle w:val="a9"/>
        <w:widowControl w:val="0"/>
        <w:spacing w:line="360" w:lineRule="auto"/>
        <w:ind w:firstLine="709"/>
        <w:rPr>
          <w:b w:val="0"/>
          <w:color w:val="auto"/>
          <w:szCs w:val="16"/>
        </w:rPr>
      </w:pPr>
    </w:p>
    <w:p w:rsidR="00045FB8" w:rsidRPr="00B732F3" w:rsidRDefault="00045FB8" w:rsidP="00B732F3">
      <w:pPr>
        <w:pStyle w:val="a9"/>
        <w:widowControl w:val="0"/>
        <w:spacing w:line="360" w:lineRule="auto"/>
        <w:ind w:firstLine="709"/>
        <w:jc w:val="left"/>
        <w:rPr>
          <w:b w:val="0"/>
          <w:color w:val="auto"/>
          <w:u w:val="single"/>
        </w:rPr>
      </w:pPr>
      <w:r w:rsidRPr="00B732F3">
        <w:rPr>
          <w:b w:val="0"/>
          <w:color w:val="auto"/>
        </w:rPr>
        <w:t>Студенту группы</w:t>
      </w:r>
      <w:r w:rsidR="00B732F3">
        <w:rPr>
          <w:b w:val="0"/>
          <w:color w:val="auto"/>
        </w:rPr>
        <w:t xml:space="preserve"> </w:t>
      </w:r>
      <w:r w:rsidRPr="00B732F3">
        <w:rPr>
          <w:b w:val="0"/>
          <w:color w:val="auto"/>
          <w:u w:val="single"/>
        </w:rPr>
        <w:t>05-З</w:t>
      </w:r>
      <w:r w:rsidR="00CC5423" w:rsidRPr="00B732F3">
        <w:rPr>
          <w:b w:val="0"/>
          <w:color w:val="auto"/>
          <w:u w:val="single"/>
        </w:rPr>
        <w:t>Э-</w:t>
      </w:r>
      <w:r w:rsidRPr="00B732F3">
        <w:rPr>
          <w:b w:val="0"/>
          <w:color w:val="auto"/>
          <w:u w:val="single"/>
        </w:rPr>
        <w:t>НН-1</w:t>
      </w:r>
      <w:r w:rsidR="00B732F3">
        <w:rPr>
          <w:b w:val="0"/>
          <w:color w:val="auto"/>
          <w:u w:val="single"/>
        </w:rPr>
        <w:t xml:space="preserve"> </w:t>
      </w:r>
      <w:r w:rsidRPr="00B732F3">
        <w:rPr>
          <w:b w:val="0"/>
          <w:color w:val="auto"/>
        </w:rPr>
        <w:t xml:space="preserve">курса </w:t>
      </w:r>
      <w:r w:rsidRPr="00B732F3">
        <w:rPr>
          <w:b w:val="0"/>
          <w:color w:val="auto"/>
          <w:u w:val="single"/>
        </w:rPr>
        <w:t>6</w:t>
      </w:r>
      <w:r w:rsidR="00B732F3">
        <w:rPr>
          <w:b w:val="0"/>
          <w:color w:val="auto"/>
          <w:u w:val="single"/>
        </w:rPr>
        <w:t xml:space="preserve"> </w:t>
      </w:r>
      <w:r w:rsidRPr="00B732F3">
        <w:rPr>
          <w:b w:val="0"/>
          <w:color w:val="auto"/>
        </w:rPr>
        <w:tab/>
      </w:r>
      <w:r w:rsidRPr="00B732F3">
        <w:rPr>
          <w:b w:val="0"/>
          <w:color w:val="auto"/>
        </w:rPr>
        <w:tab/>
      </w:r>
      <w:r w:rsidRPr="00B732F3">
        <w:rPr>
          <w:b w:val="0"/>
          <w:color w:val="auto"/>
          <w:u w:val="single"/>
        </w:rPr>
        <w:tab/>
        <w:t>Белину А.А.</w:t>
      </w:r>
      <w:r w:rsidRPr="00B732F3">
        <w:rPr>
          <w:b w:val="0"/>
          <w:color w:val="auto"/>
          <w:u w:val="single"/>
        </w:rPr>
        <w:tab/>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Факультета</w:t>
      </w:r>
      <w:r w:rsidRPr="00B732F3">
        <w:rPr>
          <w:b w:val="0"/>
          <w:color w:val="auto"/>
          <w:u w:val="single"/>
        </w:rPr>
        <w:tab/>
      </w:r>
      <w:r w:rsidRPr="00B732F3">
        <w:rPr>
          <w:b w:val="0"/>
          <w:color w:val="auto"/>
          <w:u w:val="single"/>
        </w:rPr>
        <w:tab/>
        <w:t>ЗИДО</w:t>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Специальности</w:t>
      </w:r>
      <w:r w:rsidRPr="00B732F3">
        <w:rPr>
          <w:b w:val="0"/>
          <w:color w:val="auto"/>
          <w:u w:val="single"/>
        </w:rPr>
        <w:tab/>
        <w:t>080107</w:t>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r w:rsidRPr="00B732F3">
        <w:rPr>
          <w:b w:val="0"/>
          <w:color w:val="auto"/>
          <w:u w:val="single"/>
        </w:rPr>
        <w:tab/>
      </w:r>
    </w:p>
    <w:p w:rsidR="00045FB8" w:rsidRDefault="00045FB8" w:rsidP="00B732F3">
      <w:pPr>
        <w:pStyle w:val="a9"/>
        <w:widowControl w:val="0"/>
        <w:spacing w:line="360" w:lineRule="auto"/>
        <w:ind w:firstLine="709"/>
        <w:jc w:val="both"/>
        <w:rPr>
          <w:b w:val="0"/>
          <w:bCs/>
          <w:color w:val="auto"/>
          <w:u w:val="single"/>
        </w:rPr>
      </w:pPr>
      <w:r w:rsidRPr="00B732F3">
        <w:rPr>
          <w:b w:val="0"/>
          <w:color w:val="auto"/>
        </w:rPr>
        <w:t>Тема курсовой работы</w:t>
      </w:r>
      <w:r w:rsidR="00B732F3">
        <w:rPr>
          <w:b w:val="0"/>
          <w:color w:val="auto"/>
        </w:rPr>
        <w:t xml:space="preserve"> </w:t>
      </w:r>
      <w:r w:rsidR="00D80A11" w:rsidRPr="00B732F3">
        <w:rPr>
          <w:b w:val="0"/>
          <w:bCs/>
          <w:color w:val="auto"/>
          <w:u w:val="single"/>
        </w:rPr>
        <w:t>Операции с ценными бумагами как объектами обложения НДС</w:t>
      </w:r>
    </w:p>
    <w:p w:rsidR="00C224E0" w:rsidRPr="00B732F3" w:rsidRDefault="00C224E0" w:rsidP="00B732F3">
      <w:pPr>
        <w:pStyle w:val="a9"/>
        <w:widowControl w:val="0"/>
        <w:spacing w:line="360" w:lineRule="auto"/>
        <w:ind w:firstLine="709"/>
        <w:jc w:val="both"/>
        <w:rPr>
          <w:b w:val="0"/>
          <w:bCs/>
          <w:color w:val="auto"/>
          <w:u w:val="single"/>
        </w:rPr>
      </w:pPr>
    </w:p>
    <w:tbl>
      <w:tblPr>
        <w:tblW w:w="7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5"/>
      </w:tblGrid>
      <w:tr w:rsidR="00045FB8" w:rsidRPr="00C224E0" w:rsidTr="00C224E0">
        <w:trPr>
          <w:jc w:val="center"/>
        </w:trPr>
        <w:tc>
          <w:tcPr>
            <w:tcW w:w="7795" w:type="dxa"/>
            <w:tcBorders>
              <w:top w:val="nil"/>
              <w:left w:val="nil"/>
              <w:right w:val="nil"/>
            </w:tcBorders>
          </w:tcPr>
          <w:p w:rsidR="00045FB8" w:rsidRPr="00C224E0" w:rsidRDefault="00045FB8" w:rsidP="00C224E0">
            <w:pPr>
              <w:pStyle w:val="a9"/>
              <w:spacing w:line="360" w:lineRule="auto"/>
              <w:rPr>
                <w:b w:val="0"/>
                <w:color w:val="auto"/>
                <w:sz w:val="20"/>
              </w:rPr>
            </w:pPr>
            <w:r w:rsidRPr="00C224E0">
              <w:rPr>
                <w:b w:val="0"/>
                <w:color w:val="auto"/>
                <w:sz w:val="20"/>
              </w:rPr>
              <w:t>1</w:t>
            </w:r>
            <w:r w:rsidR="00D80A11" w:rsidRPr="00C224E0">
              <w:rPr>
                <w:b w:val="0"/>
                <w:color w:val="auto"/>
                <w:sz w:val="20"/>
              </w:rPr>
              <w:t xml:space="preserve"> </w:t>
            </w:r>
            <w:r w:rsidRPr="00C224E0">
              <w:rPr>
                <w:b w:val="0"/>
                <w:color w:val="auto"/>
                <w:sz w:val="20"/>
              </w:rPr>
              <w:t xml:space="preserve">Теоретические вопросы </w:t>
            </w:r>
            <w:r w:rsidR="00D80A11" w:rsidRPr="00C224E0">
              <w:rPr>
                <w:b w:val="0"/>
                <w:color w:val="auto"/>
                <w:sz w:val="20"/>
              </w:rPr>
              <w:t xml:space="preserve">налогообложения НДС операций с ценными </w:t>
            </w:r>
          </w:p>
        </w:tc>
      </w:tr>
      <w:tr w:rsidR="00D80A11" w:rsidRPr="00C224E0" w:rsidTr="00C224E0">
        <w:trPr>
          <w:jc w:val="center"/>
        </w:trPr>
        <w:tc>
          <w:tcPr>
            <w:tcW w:w="7795" w:type="dxa"/>
            <w:tcBorders>
              <w:left w:val="nil"/>
              <w:right w:val="nil"/>
            </w:tcBorders>
          </w:tcPr>
          <w:p w:rsidR="00D80A11" w:rsidRPr="00C224E0" w:rsidRDefault="00D80A11" w:rsidP="00C224E0">
            <w:pPr>
              <w:pStyle w:val="a9"/>
              <w:spacing w:line="360" w:lineRule="auto"/>
              <w:rPr>
                <w:b w:val="0"/>
                <w:color w:val="auto"/>
                <w:sz w:val="20"/>
              </w:rPr>
            </w:pPr>
            <w:r w:rsidRPr="00C224E0">
              <w:rPr>
                <w:b w:val="0"/>
                <w:color w:val="auto"/>
                <w:sz w:val="20"/>
              </w:rPr>
              <w:t>бумагами</w:t>
            </w:r>
          </w:p>
        </w:tc>
      </w:tr>
      <w:tr w:rsidR="00045FB8" w:rsidRPr="00C224E0" w:rsidTr="00C224E0">
        <w:trPr>
          <w:jc w:val="center"/>
        </w:trPr>
        <w:tc>
          <w:tcPr>
            <w:tcW w:w="7795" w:type="dxa"/>
            <w:tcBorders>
              <w:left w:val="nil"/>
              <w:right w:val="nil"/>
            </w:tcBorders>
          </w:tcPr>
          <w:p w:rsidR="00045FB8" w:rsidRPr="00C224E0" w:rsidRDefault="00045FB8" w:rsidP="00C224E0">
            <w:pPr>
              <w:pStyle w:val="a9"/>
              <w:spacing w:line="360" w:lineRule="auto"/>
              <w:rPr>
                <w:b w:val="0"/>
                <w:color w:val="auto"/>
                <w:sz w:val="20"/>
              </w:rPr>
            </w:pPr>
            <w:r w:rsidRPr="00C224E0">
              <w:rPr>
                <w:b w:val="0"/>
                <w:color w:val="auto"/>
                <w:sz w:val="20"/>
              </w:rPr>
              <w:t>2</w:t>
            </w:r>
            <w:r w:rsidR="00D80A11" w:rsidRPr="00C224E0">
              <w:rPr>
                <w:b w:val="0"/>
                <w:color w:val="auto"/>
                <w:sz w:val="20"/>
              </w:rPr>
              <w:t xml:space="preserve"> Анализ состояния налогообложения НДС операций с ценными</w:t>
            </w:r>
            <w:r w:rsidR="00B732F3" w:rsidRPr="00C224E0">
              <w:rPr>
                <w:b w:val="0"/>
                <w:color w:val="auto"/>
                <w:sz w:val="20"/>
              </w:rPr>
              <w:t xml:space="preserve"> </w:t>
            </w:r>
            <w:r w:rsidR="00D80A11" w:rsidRPr="00C224E0">
              <w:rPr>
                <w:b w:val="0"/>
                <w:color w:val="auto"/>
                <w:sz w:val="20"/>
              </w:rPr>
              <w:t>бумагами</w:t>
            </w:r>
          </w:p>
        </w:tc>
      </w:tr>
      <w:tr w:rsidR="00045FB8" w:rsidRPr="00C224E0" w:rsidTr="00C224E0">
        <w:trPr>
          <w:jc w:val="center"/>
        </w:trPr>
        <w:tc>
          <w:tcPr>
            <w:tcW w:w="7795" w:type="dxa"/>
            <w:tcBorders>
              <w:left w:val="nil"/>
              <w:right w:val="nil"/>
            </w:tcBorders>
          </w:tcPr>
          <w:p w:rsidR="00045FB8" w:rsidRPr="00C224E0" w:rsidRDefault="00045FB8" w:rsidP="00C224E0">
            <w:pPr>
              <w:pStyle w:val="a9"/>
              <w:spacing w:line="360" w:lineRule="auto"/>
              <w:rPr>
                <w:b w:val="0"/>
                <w:color w:val="auto"/>
                <w:sz w:val="20"/>
                <w:szCs w:val="28"/>
              </w:rPr>
            </w:pPr>
            <w:r w:rsidRPr="00C224E0">
              <w:rPr>
                <w:b w:val="0"/>
                <w:color w:val="auto"/>
                <w:sz w:val="20"/>
                <w:szCs w:val="28"/>
              </w:rPr>
              <w:t xml:space="preserve">3 </w:t>
            </w:r>
            <w:r w:rsidR="00D80A11" w:rsidRPr="00C224E0">
              <w:rPr>
                <w:b w:val="0"/>
                <w:color w:val="auto"/>
                <w:sz w:val="20"/>
                <w:szCs w:val="28"/>
              </w:rPr>
              <w:t xml:space="preserve">Предложения по совершенствованию налогообложения НДС операций с </w:t>
            </w:r>
          </w:p>
        </w:tc>
      </w:tr>
      <w:tr w:rsidR="00D80A11" w:rsidRPr="00C224E0" w:rsidTr="00C224E0">
        <w:trPr>
          <w:jc w:val="center"/>
        </w:trPr>
        <w:tc>
          <w:tcPr>
            <w:tcW w:w="7795" w:type="dxa"/>
            <w:tcBorders>
              <w:left w:val="nil"/>
              <w:right w:val="nil"/>
            </w:tcBorders>
          </w:tcPr>
          <w:p w:rsidR="00D80A11" w:rsidRPr="00C224E0" w:rsidRDefault="00D80A11" w:rsidP="00C224E0">
            <w:pPr>
              <w:pStyle w:val="a9"/>
              <w:spacing w:line="360" w:lineRule="auto"/>
              <w:rPr>
                <w:b w:val="0"/>
                <w:color w:val="auto"/>
                <w:sz w:val="20"/>
                <w:szCs w:val="28"/>
              </w:rPr>
            </w:pPr>
            <w:r w:rsidRPr="00C224E0">
              <w:rPr>
                <w:b w:val="0"/>
                <w:color w:val="auto"/>
                <w:sz w:val="20"/>
                <w:szCs w:val="28"/>
              </w:rPr>
              <w:t>ценными бумагами</w:t>
            </w:r>
          </w:p>
        </w:tc>
      </w:tr>
    </w:tbl>
    <w:p w:rsidR="00045FB8" w:rsidRPr="00B732F3" w:rsidRDefault="00045FB8" w:rsidP="00B732F3">
      <w:pPr>
        <w:pStyle w:val="a9"/>
        <w:widowControl w:val="0"/>
        <w:spacing w:line="360" w:lineRule="auto"/>
        <w:ind w:firstLine="709"/>
        <w:jc w:val="left"/>
        <w:rPr>
          <w:b w:val="0"/>
          <w:color w:val="auto"/>
        </w:rPr>
      </w:pPr>
    </w:p>
    <w:p w:rsidR="00045FB8" w:rsidRPr="00B732F3" w:rsidRDefault="00045FB8" w:rsidP="00B732F3">
      <w:pPr>
        <w:pStyle w:val="a9"/>
        <w:widowControl w:val="0"/>
        <w:spacing w:line="360" w:lineRule="auto"/>
        <w:ind w:firstLine="709"/>
        <w:jc w:val="left"/>
        <w:rPr>
          <w:b w:val="0"/>
          <w:color w:val="auto"/>
        </w:rPr>
      </w:pPr>
      <w:r w:rsidRPr="00B732F3">
        <w:rPr>
          <w:b w:val="0"/>
          <w:color w:val="auto"/>
        </w:rPr>
        <w:t>Объем работы ____</w:t>
      </w:r>
      <w:r w:rsidR="00B1486F" w:rsidRPr="00B732F3">
        <w:rPr>
          <w:b w:val="0"/>
          <w:color w:val="auto"/>
          <w:u w:val="single"/>
        </w:rPr>
        <w:t>35</w:t>
      </w:r>
      <w:r w:rsidRPr="00B732F3">
        <w:rPr>
          <w:b w:val="0"/>
          <w:color w:val="auto"/>
        </w:rPr>
        <w:t>_____с.</w:t>
      </w:r>
    </w:p>
    <w:p w:rsidR="00C224E0" w:rsidRPr="00B732F3" w:rsidRDefault="00C224E0" w:rsidP="00B732F3">
      <w:pPr>
        <w:pStyle w:val="a9"/>
        <w:widowControl w:val="0"/>
        <w:spacing w:line="360" w:lineRule="auto"/>
        <w:ind w:firstLine="709"/>
        <w:jc w:val="left"/>
        <w:rPr>
          <w:b w:val="0"/>
          <w:color w:val="auto"/>
        </w:rPr>
      </w:pPr>
      <w:r w:rsidRPr="00B732F3">
        <w:rPr>
          <w:b w:val="0"/>
          <w:color w:val="auto"/>
        </w:rPr>
        <w:t>Срок выполнения работы: с «____» _______ по «____» __________ 20</w:t>
      </w:r>
      <w:r>
        <w:rPr>
          <w:b w:val="0"/>
          <w:color w:val="auto"/>
        </w:rPr>
        <w:t xml:space="preserve"> </w:t>
      </w:r>
      <w:r w:rsidRPr="00B732F3">
        <w:rPr>
          <w:b w:val="0"/>
          <w:color w:val="auto"/>
        </w:rPr>
        <w:t>г.</w:t>
      </w:r>
    </w:p>
    <w:p w:rsidR="00C224E0" w:rsidRPr="00B732F3" w:rsidRDefault="00C224E0" w:rsidP="00B732F3">
      <w:pPr>
        <w:pStyle w:val="a9"/>
        <w:widowControl w:val="0"/>
        <w:spacing w:line="360" w:lineRule="auto"/>
        <w:ind w:firstLine="709"/>
        <w:jc w:val="left"/>
        <w:rPr>
          <w:color w:val="auto"/>
        </w:rPr>
      </w:pPr>
      <w:r w:rsidRPr="00B732F3">
        <w:rPr>
          <w:b w:val="0"/>
          <w:color w:val="auto"/>
        </w:rPr>
        <w:t>Срок защиты:</w:t>
      </w:r>
      <w:r>
        <w:rPr>
          <w:b w:val="0"/>
          <w:color w:val="auto"/>
        </w:rPr>
        <w:t xml:space="preserve"> </w:t>
      </w:r>
      <w:r w:rsidRPr="00B732F3">
        <w:rPr>
          <w:b w:val="0"/>
          <w:color w:val="auto"/>
        </w:rPr>
        <w:t>«____» __________ 20</w:t>
      </w:r>
      <w:r>
        <w:rPr>
          <w:b w:val="0"/>
          <w:color w:val="auto"/>
        </w:rPr>
        <w:t xml:space="preserve"> </w:t>
      </w:r>
      <w:r w:rsidRPr="00B732F3">
        <w:rPr>
          <w:b w:val="0"/>
          <w:color w:val="auto"/>
        </w:rPr>
        <w:t>г.</w:t>
      </w:r>
    </w:p>
    <w:p w:rsidR="00C224E0" w:rsidRPr="00B732F3" w:rsidRDefault="00C224E0" w:rsidP="00B732F3">
      <w:pPr>
        <w:pStyle w:val="a9"/>
        <w:widowControl w:val="0"/>
        <w:spacing w:line="360" w:lineRule="auto"/>
        <w:ind w:firstLine="709"/>
        <w:jc w:val="left"/>
        <w:rPr>
          <w:color w:val="auto"/>
        </w:rPr>
      </w:pPr>
      <w:r w:rsidRPr="00B732F3">
        <w:rPr>
          <w:b w:val="0"/>
          <w:color w:val="auto"/>
        </w:rPr>
        <w:t>Дата выдачи задания:</w:t>
      </w:r>
      <w:r>
        <w:rPr>
          <w:b w:val="0"/>
          <w:color w:val="auto"/>
        </w:rPr>
        <w:t xml:space="preserve"> </w:t>
      </w:r>
      <w:r w:rsidRPr="00B732F3">
        <w:rPr>
          <w:b w:val="0"/>
          <w:color w:val="auto"/>
        </w:rPr>
        <w:t>«____» __________ 20</w:t>
      </w:r>
      <w:r>
        <w:rPr>
          <w:b w:val="0"/>
          <w:color w:val="auto"/>
        </w:rPr>
        <w:t xml:space="preserve"> </w:t>
      </w:r>
      <w:r w:rsidRPr="00B732F3">
        <w:rPr>
          <w:b w:val="0"/>
          <w:color w:val="auto"/>
        </w:rPr>
        <w:t>г.</w:t>
      </w:r>
    </w:p>
    <w:p w:rsidR="00C224E0" w:rsidRPr="00B732F3" w:rsidRDefault="00C224E0" w:rsidP="00B732F3">
      <w:pPr>
        <w:pStyle w:val="a9"/>
        <w:widowControl w:val="0"/>
        <w:spacing w:line="360" w:lineRule="auto"/>
        <w:ind w:firstLine="709"/>
        <w:jc w:val="left"/>
        <w:rPr>
          <w:color w:val="auto"/>
        </w:rPr>
      </w:pPr>
      <w:r w:rsidRPr="00B732F3">
        <w:rPr>
          <w:b w:val="0"/>
          <w:color w:val="auto"/>
        </w:rPr>
        <w:t>Дата сдачи работы:</w:t>
      </w:r>
      <w:r>
        <w:rPr>
          <w:b w:val="0"/>
          <w:color w:val="auto"/>
        </w:rPr>
        <w:t xml:space="preserve"> </w:t>
      </w:r>
      <w:r w:rsidRPr="00B732F3">
        <w:rPr>
          <w:b w:val="0"/>
          <w:color w:val="auto"/>
        </w:rPr>
        <w:t>«____» __________ 20</w:t>
      </w:r>
      <w:r>
        <w:rPr>
          <w:b w:val="0"/>
          <w:color w:val="auto"/>
        </w:rPr>
        <w:t xml:space="preserve"> </w:t>
      </w:r>
      <w:r w:rsidRPr="00B732F3">
        <w:rPr>
          <w:b w:val="0"/>
          <w:color w:val="auto"/>
        </w:rPr>
        <w:t>г.</w:t>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Руководитель курсовой работы</w:t>
      </w:r>
      <w:r w:rsidR="00B732F3">
        <w:rPr>
          <w:b w:val="0"/>
          <w:color w:val="auto"/>
        </w:rPr>
        <w:t xml:space="preserve"> </w:t>
      </w:r>
      <w:r w:rsidRPr="00B732F3">
        <w:rPr>
          <w:b w:val="0"/>
          <w:color w:val="auto"/>
          <w:u w:val="single"/>
        </w:rPr>
        <w:tab/>
      </w:r>
      <w:r w:rsidR="003C1E22" w:rsidRPr="00B732F3">
        <w:rPr>
          <w:b w:val="0"/>
          <w:color w:val="auto"/>
          <w:u w:val="single"/>
        </w:rPr>
        <w:t xml:space="preserve">Павленко </w:t>
      </w:r>
      <w:r w:rsidR="004C186A" w:rsidRPr="00B732F3">
        <w:rPr>
          <w:b w:val="0"/>
          <w:color w:val="auto"/>
          <w:u w:val="single"/>
        </w:rPr>
        <w:t>М</w:t>
      </w:r>
      <w:r w:rsidR="00DC7F00" w:rsidRPr="00B732F3">
        <w:rPr>
          <w:b w:val="0"/>
          <w:color w:val="auto"/>
          <w:u w:val="single"/>
        </w:rPr>
        <w:t xml:space="preserve">аксим </w:t>
      </w:r>
      <w:r w:rsidR="004C186A" w:rsidRPr="00B732F3">
        <w:rPr>
          <w:b w:val="0"/>
          <w:color w:val="auto"/>
          <w:u w:val="single"/>
        </w:rPr>
        <w:t>Г</w:t>
      </w:r>
      <w:r w:rsidR="00DC7F00" w:rsidRPr="00B732F3">
        <w:rPr>
          <w:b w:val="0"/>
          <w:color w:val="auto"/>
          <w:u w:val="single"/>
        </w:rPr>
        <w:t>еоргиевич</w:t>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Задание принял студент</w:t>
      </w:r>
      <w:r w:rsidR="00B732F3">
        <w:rPr>
          <w:b w:val="0"/>
          <w:color w:val="auto"/>
        </w:rPr>
        <w:t xml:space="preserve"> </w:t>
      </w:r>
      <w:r w:rsidRPr="00B732F3">
        <w:rPr>
          <w:b w:val="0"/>
          <w:color w:val="auto"/>
        </w:rPr>
        <w:t>________________________________________</w:t>
      </w:r>
    </w:p>
    <w:p w:rsidR="00045FB8" w:rsidRPr="00B732F3" w:rsidRDefault="00C66E93" w:rsidP="00B732F3">
      <w:pPr>
        <w:pStyle w:val="a9"/>
        <w:widowControl w:val="0"/>
        <w:spacing w:line="360" w:lineRule="auto"/>
        <w:ind w:firstLine="709"/>
        <w:rPr>
          <w:color w:val="auto"/>
        </w:rPr>
      </w:pPr>
      <w:r>
        <w:rPr>
          <w:color w:val="auto"/>
        </w:rPr>
        <w:br w:type="page"/>
      </w:r>
      <w:r w:rsidR="00045FB8" w:rsidRPr="00B732F3">
        <w:rPr>
          <w:color w:val="auto"/>
        </w:rPr>
        <w:t>Реферат</w:t>
      </w:r>
    </w:p>
    <w:p w:rsidR="00C66E93" w:rsidRDefault="00C66E93" w:rsidP="00B732F3">
      <w:pPr>
        <w:pStyle w:val="a9"/>
        <w:widowControl w:val="0"/>
        <w:spacing w:line="360" w:lineRule="auto"/>
        <w:ind w:firstLine="709"/>
        <w:jc w:val="both"/>
        <w:rPr>
          <w:b w:val="0"/>
          <w:color w:val="auto"/>
        </w:rPr>
      </w:pPr>
    </w:p>
    <w:p w:rsidR="00045FB8" w:rsidRPr="00B732F3" w:rsidRDefault="00045FB8" w:rsidP="00B732F3">
      <w:pPr>
        <w:pStyle w:val="a9"/>
        <w:widowControl w:val="0"/>
        <w:spacing w:line="360" w:lineRule="auto"/>
        <w:ind w:firstLine="709"/>
        <w:jc w:val="both"/>
        <w:rPr>
          <w:b w:val="0"/>
          <w:color w:val="auto"/>
        </w:rPr>
      </w:pPr>
      <w:r w:rsidRPr="00B732F3">
        <w:rPr>
          <w:b w:val="0"/>
          <w:color w:val="auto"/>
        </w:rPr>
        <w:t>Курсовая работа:</w:t>
      </w:r>
      <w:r w:rsidR="00B732F3">
        <w:rPr>
          <w:b w:val="0"/>
          <w:color w:val="auto"/>
        </w:rPr>
        <w:t xml:space="preserve"> </w:t>
      </w:r>
      <w:r w:rsidR="000F6CA2" w:rsidRPr="00B732F3">
        <w:rPr>
          <w:b w:val="0"/>
          <w:color w:val="auto"/>
        </w:rPr>
        <w:t>40</w:t>
      </w:r>
      <w:r w:rsidRPr="00B732F3">
        <w:rPr>
          <w:b w:val="0"/>
          <w:color w:val="auto"/>
        </w:rPr>
        <w:t xml:space="preserve"> с., </w:t>
      </w:r>
      <w:r w:rsidR="000844BF" w:rsidRPr="00B732F3">
        <w:rPr>
          <w:b w:val="0"/>
          <w:color w:val="auto"/>
        </w:rPr>
        <w:t xml:space="preserve">3 табл., </w:t>
      </w:r>
      <w:r w:rsidRPr="00B732F3">
        <w:rPr>
          <w:b w:val="0"/>
          <w:color w:val="auto"/>
        </w:rPr>
        <w:t>1</w:t>
      </w:r>
      <w:r w:rsidR="000844BF" w:rsidRPr="00B732F3">
        <w:rPr>
          <w:b w:val="0"/>
          <w:color w:val="auto"/>
        </w:rPr>
        <w:t>8</w:t>
      </w:r>
      <w:r w:rsidR="000F6CA2" w:rsidRPr="00B732F3">
        <w:rPr>
          <w:b w:val="0"/>
          <w:color w:val="auto"/>
        </w:rPr>
        <w:t xml:space="preserve"> источников, 3 приложения.</w:t>
      </w:r>
    </w:p>
    <w:p w:rsidR="00045FB8" w:rsidRPr="00B732F3" w:rsidRDefault="008F5B34" w:rsidP="00B732F3">
      <w:pPr>
        <w:pStyle w:val="a9"/>
        <w:widowControl w:val="0"/>
        <w:spacing w:line="360" w:lineRule="auto"/>
        <w:ind w:firstLine="709"/>
        <w:jc w:val="both"/>
        <w:rPr>
          <w:b w:val="0"/>
          <w:caps/>
          <w:color w:val="auto"/>
          <w:szCs w:val="28"/>
        </w:rPr>
      </w:pPr>
      <w:r w:rsidRPr="00B732F3">
        <w:rPr>
          <w:b w:val="0"/>
          <w:caps/>
          <w:color w:val="auto"/>
          <w:szCs w:val="28"/>
        </w:rPr>
        <w:t>НАЛОГ НА ДОБАВЛЕННУЮ СТОИМОСТЬ, ЦЕННЫЕ БУМАГИ, ФИНАНСОВЫЕ ИНСТРУМЕНТЫ СРОЧНЫХ СДЕЛОК, ПРОИЗВОДНЫЕ ФИНАНСОВЫЕ ИНСТРУМЕНТЫ, СДЕЛКА РЕПО, ВЫЧЕТ НДС.</w:t>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 xml:space="preserve">Объект: </w:t>
      </w:r>
      <w:r w:rsidR="008F5B34" w:rsidRPr="00B732F3">
        <w:rPr>
          <w:b w:val="0"/>
          <w:color w:val="auto"/>
        </w:rPr>
        <w:t>операции с ценными бумагами</w:t>
      </w:r>
    </w:p>
    <w:p w:rsidR="00045FB8" w:rsidRPr="00B732F3" w:rsidRDefault="00045FB8" w:rsidP="00B732F3">
      <w:pPr>
        <w:pStyle w:val="a9"/>
        <w:widowControl w:val="0"/>
        <w:spacing w:line="360" w:lineRule="auto"/>
        <w:ind w:firstLine="709"/>
        <w:jc w:val="both"/>
        <w:rPr>
          <w:b w:val="0"/>
          <w:color w:val="auto"/>
        </w:rPr>
      </w:pPr>
      <w:r w:rsidRPr="00B732F3">
        <w:rPr>
          <w:b w:val="0"/>
          <w:color w:val="auto"/>
        </w:rPr>
        <w:t xml:space="preserve">Цель работы: </w:t>
      </w:r>
      <w:r w:rsidR="008F5B34" w:rsidRPr="00B732F3">
        <w:rPr>
          <w:b w:val="0"/>
          <w:color w:val="auto"/>
        </w:rPr>
        <w:t>проанализировать состояние налогообложения НДС операций с ценными бумагами</w:t>
      </w:r>
      <w:r w:rsidR="00656B41" w:rsidRPr="00B732F3">
        <w:rPr>
          <w:b w:val="0"/>
          <w:color w:val="auto"/>
        </w:rPr>
        <w:t>, подготовить предложения по совершенствованию налогообложения НДС операций с ценными бумагами</w:t>
      </w:r>
      <w:r w:rsidRPr="00B732F3">
        <w:rPr>
          <w:b w:val="0"/>
          <w:color w:val="auto"/>
        </w:rPr>
        <w:t>.</w:t>
      </w:r>
    </w:p>
    <w:p w:rsidR="00742B5A" w:rsidRPr="00B732F3" w:rsidRDefault="00045FB8" w:rsidP="00B732F3">
      <w:pPr>
        <w:pStyle w:val="a9"/>
        <w:widowControl w:val="0"/>
        <w:spacing w:line="360" w:lineRule="auto"/>
        <w:ind w:firstLine="709"/>
        <w:jc w:val="both"/>
        <w:rPr>
          <w:b w:val="0"/>
          <w:color w:val="auto"/>
        </w:rPr>
      </w:pPr>
      <w:r w:rsidRPr="00B732F3">
        <w:rPr>
          <w:b w:val="0"/>
          <w:color w:val="auto"/>
        </w:rPr>
        <w:t xml:space="preserve">Рассмотрены теоретические вопросы </w:t>
      </w:r>
      <w:r w:rsidR="00742B5A" w:rsidRPr="00B732F3">
        <w:rPr>
          <w:b w:val="0"/>
          <w:color w:val="auto"/>
        </w:rPr>
        <w:t>налогообложения НДС операций с ценными бумагами. Обработана нормативная база, регулирующая налогообложени</w:t>
      </w:r>
      <w:r w:rsidR="00E02A4E" w:rsidRPr="00B732F3">
        <w:rPr>
          <w:b w:val="0"/>
          <w:color w:val="auto"/>
        </w:rPr>
        <w:t>е</w:t>
      </w:r>
      <w:r w:rsidR="00742B5A" w:rsidRPr="00B732F3">
        <w:rPr>
          <w:b w:val="0"/>
          <w:color w:val="auto"/>
        </w:rPr>
        <w:t xml:space="preserve"> НДС операций с ценными бумагами. Приведены возможные операции, попадающие под обложение НДС</w:t>
      </w:r>
    </w:p>
    <w:p w:rsidR="00742B5A" w:rsidRPr="00B732F3" w:rsidRDefault="00742B5A" w:rsidP="00B732F3">
      <w:pPr>
        <w:pStyle w:val="a9"/>
        <w:widowControl w:val="0"/>
        <w:spacing w:line="360" w:lineRule="auto"/>
        <w:ind w:firstLine="709"/>
        <w:jc w:val="both"/>
        <w:rPr>
          <w:b w:val="0"/>
          <w:color w:val="auto"/>
        </w:rPr>
      </w:pPr>
      <w:r w:rsidRPr="00B732F3">
        <w:rPr>
          <w:b w:val="0"/>
          <w:color w:val="auto"/>
        </w:rPr>
        <w:t>Отражены проблемы, возникающие на практике при налогообложении НДС операций с ценными бумагами.</w:t>
      </w:r>
    </w:p>
    <w:p w:rsidR="00045FB8" w:rsidRPr="00B732F3" w:rsidRDefault="00742B5A" w:rsidP="00B732F3">
      <w:pPr>
        <w:pStyle w:val="a9"/>
        <w:widowControl w:val="0"/>
        <w:spacing w:line="360" w:lineRule="auto"/>
        <w:ind w:firstLine="709"/>
        <w:jc w:val="both"/>
        <w:rPr>
          <w:b w:val="0"/>
          <w:color w:val="auto"/>
        </w:rPr>
      </w:pPr>
      <w:r w:rsidRPr="00B732F3">
        <w:rPr>
          <w:b w:val="0"/>
          <w:color w:val="auto"/>
        </w:rPr>
        <w:t>Даны предложения по совершенствованию налогообложения НДС операций с ценными бумагами.</w:t>
      </w:r>
    </w:p>
    <w:p w:rsidR="00045FB8" w:rsidRPr="00B732F3" w:rsidRDefault="00C66E93" w:rsidP="00B732F3">
      <w:pPr>
        <w:spacing w:line="360" w:lineRule="auto"/>
        <w:ind w:firstLine="709"/>
        <w:jc w:val="center"/>
        <w:rPr>
          <w:b/>
          <w:sz w:val="28"/>
          <w:szCs w:val="28"/>
        </w:rPr>
      </w:pPr>
      <w:r>
        <w:rPr>
          <w:b/>
          <w:sz w:val="28"/>
          <w:szCs w:val="28"/>
        </w:rPr>
        <w:br w:type="page"/>
      </w:r>
      <w:r w:rsidR="00045FB8" w:rsidRPr="00B732F3">
        <w:rPr>
          <w:b/>
          <w:sz w:val="28"/>
          <w:szCs w:val="28"/>
        </w:rPr>
        <w:t>Содержание</w:t>
      </w:r>
    </w:p>
    <w:p w:rsidR="007225DA" w:rsidRPr="00B732F3" w:rsidRDefault="007225DA" w:rsidP="00B732F3">
      <w:pPr>
        <w:spacing w:line="360" w:lineRule="auto"/>
        <w:ind w:firstLine="709"/>
        <w:rPr>
          <w:sz w:val="28"/>
          <w:szCs w:val="28"/>
        </w:rPr>
      </w:pPr>
    </w:p>
    <w:p w:rsidR="00045FB8" w:rsidRPr="00B732F3" w:rsidRDefault="00045FB8" w:rsidP="00C66E93">
      <w:pPr>
        <w:spacing w:line="360" w:lineRule="auto"/>
        <w:rPr>
          <w:sz w:val="28"/>
          <w:szCs w:val="28"/>
        </w:rPr>
      </w:pPr>
      <w:r w:rsidRPr="00B732F3">
        <w:rPr>
          <w:sz w:val="28"/>
          <w:szCs w:val="28"/>
        </w:rPr>
        <w:t>Введение</w:t>
      </w:r>
    </w:p>
    <w:p w:rsidR="00045FB8" w:rsidRPr="00B732F3" w:rsidRDefault="00045FB8" w:rsidP="00C66E93">
      <w:pPr>
        <w:spacing w:line="360" w:lineRule="auto"/>
        <w:rPr>
          <w:sz w:val="28"/>
          <w:szCs w:val="28"/>
        </w:rPr>
      </w:pPr>
      <w:r w:rsidRPr="00B732F3">
        <w:rPr>
          <w:sz w:val="28"/>
          <w:szCs w:val="28"/>
        </w:rPr>
        <w:t>1</w:t>
      </w:r>
      <w:r w:rsidR="00C66E93">
        <w:rPr>
          <w:sz w:val="28"/>
          <w:szCs w:val="28"/>
        </w:rPr>
        <w:t>.</w:t>
      </w:r>
      <w:r w:rsidR="00B732F3">
        <w:rPr>
          <w:sz w:val="28"/>
          <w:szCs w:val="28"/>
        </w:rPr>
        <w:t xml:space="preserve"> </w:t>
      </w:r>
      <w:r w:rsidRPr="00B732F3">
        <w:rPr>
          <w:sz w:val="28"/>
          <w:szCs w:val="28"/>
        </w:rPr>
        <w:t xml:space="preserve">Теоретические вопросы </w:t>
      </w:r>
      <w:r w:rsidR="00E23174" w:rsidRPr="00B732F3">
        <w:rPr>
          <w:sz w:val="28"/>
          <w:szCs w:val="28"/>
        </w:rPr>
        <w:t>налогообложения НДС операций с ценными бумагами</w:t>
      </w:r>
    </w:p>
    <w:p w:rsidR="00045FB8" w:rsidRPr="00B732F3" w:rsidRDefault="00045FB8" w:rsidP="00C66E93">
      <w:pPr>
        <w:spacing w:line="360" w:lineRule="auto"/>
        <w:rPr>
          <w:sz w:val="28"/>
          <w:szCs w:val="28"/>
        </w:rPr>
      </w:pPr>
      <w:r w:rsidRPr="00B732F3">
        <w:rPr>
          <w:sz w:val="28"/>
          <w:szCs w:val="28"/>
        </w:rPr>
        <w:t>1.1</w:t>
      </w:r>
      <w:r w:rsidR="00B732F3">
        <w:rPr>
          <w:sz w:val="28"/>
          <w:szCs w:val="28"/>
        </w:rPr>
        <w:t xml:space="preserve"> </w:t>
      </w:r>
      <w:r w:rsidR="00954F81" w:rsidRPr="00B732F3">
        <w:rPr>
          <w:sz w:val="28"/>
          <w:szCs w:val="28"/>
        </w:rPr>
        <w:t>Цели</w:t>
      </w:r>
      <w:r w:rsidR="006F56FB" w:rsidRPr="00B732F3">
        <w:rPr>
          <w:sz w:val="28"/>
          <w:szCs w:val="28"/>
        </w:rPr>
        <w:t>,</w:t>
      </w:r>
      <w:r w:rsidR="00954F81" w:rsidRPr="00B732F3">
        <w:rPr>
          <w:sz w:val="28"/>
          <w:szCs w:val="28"/>
        </w:rPr>
        <w:t xml:space="preserve"> задачи</w:t>
      </w:r>
      <w:r w:rsidR="006F56FB" w:rsidRPr="00B732F3">
        <w:rPr>
          <w:sz w:val="28"/>
          <w:szCs w:val="28"/>
        </w:rPr>
        <w:t xml:space="preserve"> и нормативное регулирование </w:t>
      </w:r>
      <w:r w:rsidR="00954F81" w:rsidRPr="00B732F3">
        <w:rPr>
          <w:sz w:val="28"/>
          <w:szCs w:val="28"/>
        </w:rPr>
        <w:t>налогообложения НДС операций с ценными бумагами</w:t>
      </w:r>
    </w:p>
    <w:p w:rsidR="00045FB8" w:rsidRPr="00B732F3" w:rsidRDefault="00045FB8" w:rsidP="00C66E93">
      <w:pPr>
        <w:spacing w:line="360" w:lineRule="auto"/>
        <w:rPr>
          <w:sz w:val="28"/>
          <w:szCs w:val="28"/>
        </w:rPr>
      </w:pPr>
      <w:r w:rsidRPr="00B732F3">
        <w:rPr>
          <w:sz w:val="28"/>
          <w:szCs w:val="28"/>
        </w:rPr>
        <w:t>1.</w:t>
      </w:r>
      <w:r w:rsidR="006F56FB" w:rsidRPr="00B732F3">
        <w:rPr>
          <w:sz w:val="28"/>
          <w:szCs w:val="28"/>
        </w:rPr>
        <w:t>2</w:t>
      </w:r>
      <w:r w:rsidR="00B732F3">
        <w:rPr>
          <w:sz w:val="28"/>
          <w:szCs w:val="28"/>
        </w:rPr>
        <w:t xml:space="preserve"> </w:t>
      </w:r>
      <w:r w:rsidR="00954F81" w:rsidRPr="00B732F3">
        <w:rPr>
          <w:sz w:val="28"/>
          <w:szCs w:val="28"/>
        </w:rPr>
        <w:t>Основные определения</w:t>
      </w:r>
    </w:p>
    <w:p w:rsidR="00045FB8" w:rsidRPr="00B732F3" w:rsidRDefault="00045FB8" w:rsidP="00C66E93">
      <w:pPr>
        <w:spacing w:line="360" w:lineRule="auto"/>
        <w:rPr>
          <w:sz w:val="28"/>
          <w:szCs w:val="28"/>
        </w:rPr>
      </w:pPr>
      <w:r w:rsidRPr="00B732F3">
        <w:rPr>
          <w:sz w:val="28"/>
          <w:szCs w:val="28"/>
        </w:rPr>
        <w:t>2</w:t>
      </w:r>
      <w:r w:rsidR="00C66E93">
        <w:rPr>
          <w:sz w:val="28"/>
          <w:szCs w:val="28"/>
        </w:rPr>
        <w:t>.</w:t>
      </w:r>
      <w:r w:rsidR="00B732F3">
        <w:rPr>
          <w:sz w:val="28"/>
          <w:szCs w:val="28"/>
        </w:rPr>
        <w:t xml:space="preserve"> </w:t>
      </w:r>
      <w:r w:rsidR="00E23174" w:rsidRPr="00B732F3">
        <w:rPr>
          <w:sz w:val="28"/>
          <w:szCs w:val="28"/>
        </w:rPr>
        <w:t>Анализ состояния налогообложения НДС операций с ценными бумагами</w:t>
      </w:r>
    </w:p>
    <w:p w:rsidR="00C66E93" w:rsidRDefault="00045FB8" w:rsidP="00C66E93">
      <w:pPr>
        <w:spacing w:line="360" w:lineRule="auto"/>
        <w:rPr>
          <w:sz w:val="28"/>
          <w:szCs w:val="28"/>
        </w:rPr>
      </w:pPr>
      <w:r w:rsidRPr="00B732F3">
        <w:rPr>
          <w:sz w:val="28"/>
          <w:szCs w:val="28"/>
        </w:rPr>
        <w:t xml:space="preserve">2.1 </w:t>
      </w:r>
      <w:r w:rsidR="00954F81" w:rsidRPr="00B732F3">
        <w:rPr>
          <w:sz w:val="28"/>
          <w:szCs w:val="28"/>
        </w:rPr>
        <w:t>Анализ изменения налогообложения НДС операций с ценными бумагами</w:t>
      </w:r>
    </w:p>
    <w:p w:rsidR="00045FB8" w:rsidRPr="00B732F3" w:rsidRDefault="00045FB8" w:rsidP="00C66E93">
      <w:pPr>
        <w:spacing w:line="360" w:lineRule="auto"/>
        <w:rPr>
          <w:sz w:val="28"/>
          <w:szCs w:val="28"/>
        </w:rPr>
      </w:pPr>
      <w:r w:rsidRPr="00B732F3">
        <w:rPr>
          <w:sz w:val="28"/>
          <w:szCs w:val="28"/>
        </w:rPr>
        <w:t xml:space="preserve">2.2 </w:t>
      </w:r>
      <w:r w:rsidR="002C698E" w:rsidRPr="00B732F3">
        <w:rPr>
          <w:sz w:val="28"/>
          <w:szCs w:val="28"/>
        </w:rPr>
        <w:t>Анализ п</w:t>
      </w:r>
      <w:r w:rsidR="00954F81" w:rsidRPr="00B732F3">
        <w:rPr>
          <w:sz w:val="28"/>
          <w:szCs w:val="28"/>
        </w:rPr>
        <w:t>роблем налогообложения НДС операций с ценными бумагами</w:t>
      </w:r>
    </w:p>
    <w:p w:rsidR="00045FB8" w:rsidRPr="00B732F3" w:rsidRDefault="00045FB8" w:rsidP="00C66E93">
      <w:pPr>
        <w:spacing w:line="360" w:lineRule="auto"/>
        <w:rPr>
          <w:sz w:val="28"/>
          <w:szCs w:val="28"/>
        </w:rPr>
      </w:pPr>
      <w:r w:rsidRPr="00B732F3">
        <w:rPr>
          <w:sz w:val="28"/>
          <w:szCs w:val="28"/>
        </w:rPr>
        <w:t>3</w:t>
      </w:r>
      <w:r w:rsidR="00C66E93">
        <w:rPr>
          <w:sz w:val="28"/>
          <w:szCs w:val="28"/>
        </w:rPr>
        <w:t>.</w:t>
      </w:r>
      <w:r w:rsidR="00B732F3">
        <w:rPr>
          <w:sz w:val="28"/>
          <w:szCs w:val="28"/>
        </w:rPr>
        <w:t xml:space="preserve"> </w:t>
      </w:r>
      <w:r w:rsidR="00E23174" w:rsidRPr="00B732F3">
        <w:rPr>
          <w:sz w:val="28"/>
          <w:szCs w:val="28"/>
        </w:rPr>
        <w:t>Предложения по совершенствованию налогообложения НДС операций с ценными бумагами</w:t>
      </w:r>
    </w:p>
    <w:p w:rsidR="00045FB8" w:rsidRPr="00B732F3" w:rsidRDefault="00045FB8" w:rsidP="00C66E93">
      <w:pPr>
        <w:spacing w:line="360" w:lineRule="auto"/>
        <w:rPr>
          <w:sz w:val="28"/>
          <w:szCs w:val="28"/>
        </w:rPr>
      </w:pPr>
      <w:r w:rsidRPr="00B732F3">
        <w:rPr>
          <w:sz w:val="28"/>
          <w:szCs w:val="28"/>
        </w:rPr>
        <w:t>Заключение</w:t>
      </w:r>
    </w:p>
    <w:p w:rsidR="00045FB8" w:rsidRPr="00B732F3" w:rsidRDefault="00045FB8" w:rsidP="00C66E93">
      <w:pPr>
        <w:spacing w:line="360" w:lineRule="auto"/>
        <w:rPr>
          <w:sz w:val="28"/>
          <w:szCs w:val="28"/>
        </w:rPr>
      </w:pPr>
      <w:r w:rsidRPr="00B732F3">
        <w:rPr>
          <w:sz w:val="28"/>
          <w:szCs w:val="28"/>
        </w:rPr>
        <w:t>Список использованных источников</w:t>
      </w:r>
    </w:p>
    <w:p w:rsidR="00BE04F8" w:rsidRPr="00B732F3" w:rsidRDefault="00C66E93" w:rsidP="00C66E93">
      <w:pPr>
        <w:spacing w:line="360" w:lineRule="auto"/>
        <w:ind w:firstLine="709"/>
        <w:jc w:val="center"/>
        <w:rPr>
          <w:b/>
          <w:sz w:val="28"/>
          <w:szCs w:val="28"/>
        </w:rPr>
      </w:pPr>
      <w:r>
        <w:rPr>
          <w:sz w:val="28"/>
          <w:szCs w:val="28"/>
        </w:rPr>
        <w:br w:type="page"/>
      </w:r>
      <w:r w:rsidR="00BE04F8" w:rsidRPr="00B732F3">
        <w:rPr>
          <w:b/>
          <w:sz w:val="28"/>
          <w:szCs w:val="28"/>
        </w:rPr>
        <w:t>Введение</w:t>
      </w:r>
    </w:p>
    <w:p w:rsidR="00BE04F8" w:rsidRPr="00B732F3" w:rsidRDefault="00BE04F8" w:rsidP="00B732F3">
      <w:pPr>
        <w:pStyle w:val="ConsPlusNormal"/>
        <w:widowControl/>
        <w:spacing w:line="360" w:lineRule="auto"/>
        <w:ind w:firstLine="709"/>
        <w:jc w:val="both"/>
        <w:rPr>
          <w:rFonts w:ascii="Times New Roman" w:hAnsi="Times New Roman" w:cs="Times New Roman"/>
          <w:sz w:val="28"/>
          <w:szCs w:val="28"/>
        </w:rPr>
      </w:pPr>
    </w:p>
    <w:p w:rsidR="00B37985" w:rsidRPr="00B732F3" w:rsidRDefault="00B37985"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Сокращение объемов промышленного производства, негативная тенденция изменения иных макроэкономических показателей может привести к росту задолженности по налогам и сборам перед бюджетной системой Российской Федерации и увеличению масштабов уклонения от уплаты налогов. В целях минимизации указанных рисков потребуется повышение качества налогового администрирования, а также развитие института изменения срока уплаты налогов и сборов (инвестиционный налоговый кредит, рассрочки и отсрочки).</w:t>
      </w:r>
    </w:p>
    <w:p w:rsidR="00B37985" w:rsidRPr="00B732F3" w:rsidRDefault="00B37985"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w:t>
      </w:r>
      <w:r w:rsidR="00B732F3">
        <w:rPr>
          <w:rFonts w:ascii="Times New Roman" w:hAnsi="Times New Roman" w:cs="Times New Roman"/>
          <w:sz w:val="28"/>
          <w:szCs w:val="28"/>
        </w:rPr>
        <w:t xml:space="preserve"> </w:t>
      </w:r>
      <w:r w:rsidRPr="00B732F3">
        <w:rPr>
          <w:rFonts w:ascii="Times New Roman" w:hAnsi="Times New Roman" w:cs="Times New Roman"/>
          <w:sz w:val="28"/>
          <w:szCs w:val="28"/>
        </w:rPr>
        <w:t xml:space="preserve">период экономического кризиса одним из самых актуальных является вопрос о том, </w:t>
      </w:r>
      <w:r w:rsidR="007C16B4" w:rsidRPr="00B732F3">
        <w:rPr>
          <w:rFonts w:ascii="Times New Roman" w:hAnsi="Times New Roman" w:cs="Times New Roman"/>
          <w:sz w:val="28"/>
          <w:szCs w:val="28"/>
        </w:rPr>
        <w:t xml:space="preserve">какие </w:t>
      </w:r>
      <w:r w:rsidRPr="00B732F3">
        <w:rPr>
          <w:rFonts w:ascii="Times New Roman" w:hAnsi="Times New Roman" w:cs="Times New Roman"/>
          <w:sz w:val="28"/>
          <w:szCs w:val="28"/>
        </w:rPr>
        <w:t>меры в области налогового стимулирования экономики способны создать предпосылки для преодоления кризисных явлений</w:t>
      </w:r>
      <w:r w:rsidR="00D32D70" w:rsidRPr="00B732F3">
        <w:rPr>
          <w:rFonts w:ascii="Times New Roman" w:hAnsi="Times New Roman" w:cs="Times New Roman"/>
          <w:sz w:val="28"/>
          <w:szCs w:val="28"/>
        </w:rPr>
        <w:t>:</w:t>
      </w:r>
      <w:r w:rsidRPr="00B732F3">
        <w:rPr>
          <w:rFonts w:ascii="Times New Roman" w:hAnsi="Times New Roman" w:cs="Times New Roman"/>
          <w:sz w:val="28"/>
          <w:szCs w:val="28"/>
        </w:rPr>
        <w:t xml:space="preserve"> </w:t>
      </w:r>
      <w:r w:rsidR="007C16B4" w:rsidRPr="00B732F3">
        <w:rPr>
          <w:rFonts w:ascii="Times New Roman" w:hAnsi="Times New Roman" w:cs="Times New Roman"/>
          <w:sz w:val="28"/>
          <w:szCs w:val="28"/>
        </w:rPr>
        <w:t>ли</w:t>
      </w:r>
      <w:r w:rsidR="00D32D70" w:rsidRPr="00B732F3">
        <w:rPr>
          <w:rFonts w:ascii="Times New Roman" w:hAnsi="Times New Roman" w:cs="Times New Roman"/>
          <w:sz w:val="28"/>
          <w:szCs w:val="28"/>
        </w:rPr>
        <w:t>бо н</w:t>
      </w:r>
      <w:r w:rsidRPr="00B732F3">
        <w:rPr>
          <w:rFonts w:ascii="Times New Roman" w:hAnsi="Times New Roman" w:cs="Times New Roman"/>
          <w:sz w:val="28"/>
          <w:szCs w:val="28"/>
        </w:rPr>
        <w:t xml:space="preserve">еобходимо создавать стимулы для экономического роста с помощью мер налогового стимулирования (т.е. снижения налогов для всей экономики или отдельных ее секторов), </w:t>
      </w:r>
      <w:r w:rsidR="00D32D70" w:rsidRPr="00B732F3">
        <w:rPr>
          <w:rFonts w:ascii="Times New Roman" w:hAnsi="Times New Roman" w:cs="Times New Roman"/>
          <w:sz w:val="28"/>
          <w:szCs w:val="28"/>
        </w:rPr>
        <w:t>или сделать приоритетными</w:t>
      </w:r>
      <w:r w:rsidRPr="00B732F3">
        <w:rPr>
          <w:rFonts w:ascii="Times New Roman" w:hAnsi="Times New Roman" w:cs="Times New Roman"/>
          <w:sz w:val="28"/>
          <w:szCs w:val="28"/>
        </w:rPr>
        <w:t xml:space="preserve"> меры бюджетной поддержки, а налогов</w:t>
      </w:r>
      <w:r w:rsidR="00D32D70" w:rsidRPr="00B732F3">
        <w:rPr>
          <w:rFonts w:ascii="Times New Roman" w:hAnsi="Times New Roman" w:cs="Times New Roman"/>
          <w:sz w:val="28"/>
          <w:szCs w:val="28"/>
        </w:rPr>
        <w:t>ую</w:t>
      </w:r>
      <w:r w:rsidRPr="00B732F3">
        <w:rPr>
          <w:rFonts w:ascii="Times New Roman" w:hAnsi="Times New Roman" w:cs="Times New Roman"/>
          <w:sz w:val="28"/>
          <w:szCs w:val="28"/>
        </w:rPr>
        <w:t xml:space="preserve"> нагрузк</w:t>
      </w:r>
      <w:r w:rsidR="00D32D70" w:rsidRPr="00B732F3">
        <w:rPr>
          <w:rFonts w:ascii="Times New Roman" w:hAnsi="Times New Roman" w:cs="Times New Roman"/>
          <w:sz w:val="28"/>
          <w:szCs w:val="28"/>
        </w:rPr>
        <w:t>у</w:t>
      </w:r>
      <w:r w:rsidRPr="00B732F3">
        <w:rPr>
          <w:rFonts w:ascii="Times New Roman" w:hAnsi="Times New Roman" w:cs="Times New Roman"/>
          <w:sz w:val="28"/>
          <w:szCs w:val="28"/>
        </w:rPr>
        <w:t xml:space="preserve"> </w:t>
      </w:r>
      <w:r w:rsidR="00D32D70" w:rsidRPr="00B732F3">
        <w:rPr>
          <w:rFonts w:ascii="Times New Roman" w:hAnsi="Times New Roman" w:cs="Times New Roman"/>
          <w:sz w:val="28"/>
          <w:szCs w:val="28"/>
        </w:rPr>
        <w:t>оставить</w:t>
      </w:r>
      <w:r w:rsidRPr="00B732F3">
        <w:rPr>
          <w:rFonts w:ascii="Times New Roman" w:hAnsi="Times New Roman" w:cs="Times New Roman"/>
          <w:sz w:val="28"/>
          <w:szCs w:val="28"/>
        </w:rPr>
        <w:t xml:space="preserve"> неизменной</w:t>
      </w:r>
      <w:r w:rsidR="00D32D70" w:rsidRPr="00B732F3">
        <w:rPr>
          <w:rFonts w:ascii="Times New Roman" w:hAnsi="Times New Roman" w:cs="Times New Roman"/>
          <w:sz w:val="28"/>
          <w:szCs w:val="28"/>
        </w:rPr>
        <w:t>.</w:t>
      </w:r>
      <w:r w:rsidRPr="00B732F3">
        <w:rPr>
          <w:rFonts w:ascii="Times New Roman" w:hAnsi="Times New Roman" w:cs="Times New Roman"/>
          <w:sz w:val="28"/>
          <w:szCs w:val="28"/>
        </w:rPr>
        <w:t xml:space="preserve"> </w:t>
      </w:r>
      <w:r w:rsidR="00D32D70" w:rsidRPr="00B732F3">
        <w:rPr>
          <w:rFonts w:ascii="Times New Roman" w:hAnsi="Times New Roman" w:cs="Times New Roman"/>
          <w:sz w:val="28"/>
          <w:szCs w:val="28"/>
        </w:rPr>
        <w:t>В</w:t>
      </w:r>
      <w:r w:rsidRPr="00B732F3">
        <w:rPr>
          <w:rFonts w:ascii="Times New Roman" w:hAnsi="Times New Roman" w:cs="Times New Roman"/>
          <w:sz w:val="28"/>
          <w:szCs w:val="28"/>
        </w:rPr>
        <w:t xml:space="preserve"> </w:t>
      </w:r>
      <w:r w:rsidR="00D32D70" w:rsidRPr="00B732F3">
        <w:rPr>
          <w:rFonts w:ascii="Times New Roman" w:hAnsi="Times New Roman" w:cs="Times New Roman"/>
          <w:sz w:val="28"/>
          <w:szCs w:val="28"/>
        </w:rPr>
        <w:t xml:space="preserve">конце 2008 года в </w:t>
      </w:r>
      <w:r w:rsidRPr="00B732F3">
        <w:rPr>
          <w:rFonts w:ascii="Times New Roman" w:hAnsi="Times New Roman" w:cs="Times New Roman"/>
          <w:sz w:val="28"/>
          <w:szCs w:val="28"/>
        </w:rPr>
        <w:t xml:space="preserve">Российской Федерации </w:t>
      </w:r>
      <w:r w:rsidR="00D32D70" w:rsidRPr="00B732F3">
        <w:rPr>
          <w:rFonts w:ascii="Times New Roman" w:hAnsi="Times New Roman" w:cs="Times New Roman"/>
          <w:sz w:val="28"/>
          <w:szCs w:val="28"/>
        </w:rPr>
        <w:t>принят</w:t>
      </w:r>
      <w:r w:rsidRPr="00B732F3">
        <w:rPr>
          <w:rFonts w:ascii="Times New Roman" w:hAnsi="Times New Roman" w:cs="Times New Roman"/>
          <w:sz w:val="28"/>
          <w:szCs w:val="28"/>
        </w:rPr>
        <w:t xml:space="preserve"> основной "антикризисный налоговый пакет"</w:t>
      </w:r>
      <w:r w:rsidR="00D32D70" w:rsidRPr="00B732F3">
        <w:rPr>
          <w:rFonts w:ascii="Times New Roman" w:hAnsi="Times New Roman" w:cs="Times New Roman"/>
          <w:sz w:val="28"/>
          <w:szCs w:val="28"/>
        </w:rPr>
        <w:t xml:space="preserve"> - </w:t>
      </w:r>
      <w:r w:rsidRPr="00B732F3">
        <w:rPr>
          <w:rFonts w:ascii="Times New Roman" w:hAnsi="Times New Roman" w:cs="Times New Roman"/>
          <w:sz w:val="28"/>
          <w:szCs w:val="28"/>
        </w:rPr>
        <w:t xml:space="preserve">антикризисные меры будут реализовываться путем осуществления бюджетной политики. </w:t>
      </w:r>
    </w:p>
    <w:p w:rsidR="00B37985" w:rsidRPr="00B732F3" w:rsidRDefault="00B37985"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Для преодоления кризиса ликвидности в 2008 году был изменен порядок уплаты налога на добавленную стоимость по результатам деятельности налогоплательщиков за квартал. Данный порядок уплаты налога позволил снизить текущий дефицит оборотных средств и стабилизировать </w:t>
      </w:r>
      <w:r w:rsidR="000C2051" w:rsidRPr="00B732F3">
        <w:rPr>
          <w:rFonts w:ascii="Times New Roman" w:hAnsi="Times New Roman" w:cs="Times New Roman"/>
          <w:sz w:val="28"/>
          <w:szCs w:val="28"/>
        </w:rPr>
        <w:t>деятельность налогоплательщиков</w:t>
      </w:r>
      <w:r w:rsidR="003905EE" w:rsidRPr="00B732F3">
        <w:rPr>
          <w:rFonts w:ascii="Times New Roman" w:hAnsi="Times New Roman" w:cs="Times New Roman"/>
          <w:sz w:val="28"/>
          <w:szCs w:val="28"/>
        </w:rPr>
        <w:t>. Б</w:t>
      </w:r>
      <w:r w:rsidRPr="00B732F3">
        <w:rPr>
          <w:rFonts w:ascii="Times New Roman" w:hAnsi="Times New Roman" w:cs="Times New Roman"/>
          <w:sz w:val="28"/>
          <w:szCs w:val="28"/>
        </w:rPr>
        <w:t>ыл освобожден от налогообложения ввоз на территорию Российской Федерации</w:t>
      </w:r>
      <w:r w:rsidR="00BA6BEB">
        <w:rPr>
          <w:rFonts w:ascii="Times New Roman" w:hAnsi="Times New Roman" w:cs="Times New Roman"/>
          <w:sz w:val="28"/>
          <w:szCs w:val="28"/>
        </w:rPr>
        <w:t xml:space="preserve"> технологического оборудования, </w:t>
      </w:r>
      <w:r w:rsidRPr="00B732F3">
        <w:rPr>
          <w:rFonts w:ascii="Times New Roman" w:hAnsi="Times New Roman" w:cs="Times New Roman"/>
          <w:sz w:val="28"/>
          <w:szCs w:val="28"/>
        </w:rPr>
        <w:t>в том числе комплектующих и запасных частей к нему, аналоги которого не производятся в Российской Федерации</w:t>
      </w:r>
      <w:r w:rsidR="003905EE" w:rsidRPr="00B732F3">
        <w:rPr>
          <w:rFonts w:ascii="Times New Roman" w:hAnsi="Times New Roman" w:cs="Times New Roman"/>
          <w:sz w:val="28"/>
          <w:szCs w:val="28"/>
        </w:rPr>
        <w:t xml:space="preserve">. </w:t>
      </w:r>
      <w:r w:rsidRPr="00B732F3">
        <w:rPr>
          <w:rFonts w:ascii="Times New Roman" w:hAnsi="Times New Roman" w:cs="Times New Roman"/>
          <w:sz w:val="28"/>
          <w:szCs w:val="28"/>
        </w:rPr>
        <w:t>Также начиная с 1 января 2009 года были освобождены от налогообложения операции по реализации лома и отходов черных металлов.</w:t>
      </w:r>
      <w:r w:rsidR="003905EE" w:rsidRPr="00B732F3">
        <w:rPr>
          <w:rFonts w:ascii="Times New Roman" w:hAnsi="Times New Roman" w:cs="Times New Roman"/>
          <w:sz w:val="28"/>
          <w:szCs w:val="28"/>
        </w:rPr>
        <w:t xml:space="preserve"> </w:t>
      </w:r>
      <w:r w:rsidRPr="00B732F3">
        <w:rPr>
          <w:rFonts w:ascii="Times New Roman" w:hAnsi="Times New Roman" w:cs="Times New Roman"/>
          <w:sz w:val="28"/>
          <w:szCs w:val="28"/>
        </w:rPr>
        <w:t>В целях уточнения порядка налогообложения налогом на добавленную стоимость были установлены особенности определения налоговой базы при реализации (передаче) государственного (муниципального) имущества, составляющего государственную (муниципальную) казну, не закрепленного за государственными (муниципальными) учреждениями, и при передаче имущественных прав, выполнении работ, оказании услуг иностранными лицами, не состоящими на налоговом учете, по договорам поручения, комиссии, агентским договорам.</w:t>
      </w:r>
    </w:p>
    <w:p w:rsidR="00B37985" w:rsidRPr="00B732F3" w:rsidRDefault="00B37985"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Кроме того, с 1 января 2009 года отменена обязанность по перечислению налога отдельным платежным поручением при безденежных формах расчетов; установлен вычет налога по строительно-монтажным работам для собственного потребления</w:t>
      </w:r>
      <w:r w:rsidR="003905EE" w:rsidRPr="00B732F3">
        <w:rPr>
          <w:rFonts w:ascii="Times New Roman" w:hAnsi="Times New Roman" w:cs="Times New Roman"/>
          <w:sz w:val="28"/>
          <w:szCs w:val="28"/>
        </w:rPr>
        <w:t>;</w:t>
      </w:r>
      <w:r w:rsidRPr="00B732F3">
        <w:rPr>
          <w:rFonts w:ascii="Times New Roman" w:hAnsi="Times New Roman" w:cs="Times New Roman"/>
          <w:sz w:val="28"/>
          <w:szCs w:val="28"/>
        </w:rPr>
        <w:t xml:space="preserve"> предоставлено право на вычет налога по авансовым платежам, перечисляемым продавцам товаров (работ, услуг).</w:t>
      </w:r>
    </w:p>
    <w:p w:rsidR="00BE04F8" w:rsidRPr="00B732F3" w:rsidRDefault="00B37985" w:rsidP="00B732F3">
      <w:pPr>
        <w:spacing w:line="360" w:lineRule="auto"/>
        <w:ind w:firstLine="709"/>
        <w:jc w:val="both"/>
        <w:rPr>
          <w:sz w:val="28"/>
          <w:szCs w:val="28"/>
        </w:rPr>
      </w:pPr>
      <w:r w:rsidRPr="00B732F3">
        <w:rPr>
          <w:sz w:val="28"/>
          <w:szCs w:val="28"/>
        </w:rPr>
        <w:t>В качестве важной меры, направленной на ускорение возмещения налога, необходимо отметить вступившее в силу с 1 января 2009 года уточнение порядка оформления результатов камеральных налоговых проверок налоговых деклараций, в которых заявлена сумма налога к возмещению. Согласно данному порядку по результатам налоговой проверки одной декларации налоговые органы вправе выносить два решения: одно - в отношении сумм, правомерность принятия которых к вычету документально подтверждена, второе - в отношении сумм, по которым необходимо представление дополнительных обосновывающих материалов. В среднем это позволило сократить сроки возмещения налога на добавленную стоимость в спорных случаях на 2 - 3 месяца по сравнению с ранее действовавшим порядком.</w:t>
      </w:r>
    </w:p>
    <w:p w:rsidR="003905EE" w:rsidRPr="00B732F3" w:rsidRDefault="003905EE" w:rsidP="00B732F3">
      <w:pPr>
        <w:spacing w:line="360" w:lineRule="auto"/>
        <w:ind w:firstLine="709"/>
        <w:jc w:val="both"/>
        <w:rPr>
          <w:sz w:val="28"/>
          <w:szCs w:val="28"/>
        </w:rPr>
      </w:pPr>
      <w:r w:rsidRPr="00B732F3">
        <w:rPr>
          <w:sz w:val="28"/>
          <w:szCs w:val="28"/>
        </w:rPr>
        <w:t>Таким образом, произошедшие изменения направлены на уточнение возможности использования вычета НДС, упрощение возможности уплаты налога в бюджет для снижения налогового бремени.</w:t>
      </w:r>
    </w:p>
    <w:p w:rsidR="003905EE" w:rsidRPr="00B732F3" w:rsidRDefault="00D96398" w:rsidP="00B732F3">
      <w:pPr>
        <w:spacing w:line="360" w:lineRule="auto"/>
        <w:ind w:firstLine="709"/>
        <w:jc w:val="both"/>
        <w:rPr>
          <w:sz w:val="28"/>
          <w:szCs w:val="28"/>
        </w:rPr>
      </w:pPr>
      <w:r w:rsidRPr="00B732F3">
        <w:rPr>
          <w:sz w:val="28"/>
          <w:szCs w:val="28"/>
        </w:rPr>
        <w:t>Целью написания</w:t>
      </w:r>
      <w:r w:rsidR="003905EE" w:rsidRPr="00B732F3">
        <w:rPr>
          <w:sz w:val="28"/>
          <w:szCs w:val="28"/>
        </w:rPr>
        <w:t xml:space="preserve"> курсовой работы является исследование налогообложения НДС операций с ценными бумагами. </w:t>
      </w:r>
    </w:p>
    <w:p w:rsidR="00D96398" w:rsidRPr="00B732F3" w:rsidRDefault="005A7AE8" w:rsidP="00B732F3">
      <w:pPr>
        <w:spacing w:line="360" w:lineRule="auto"/>
        <w:ind w:firstLine="709"/>
        <w:jc w:val="both"/>
        <w:rPr>
          <w:sz w:val="28"/>
          <w:szCs w:val="28"/>
        </w:rPr>
      </w:pPr>
      <w:r w:rsidRPr="00B732F3">
        <w:rPr>
          <w:sz w:val="28"/>
          <w:szCs w:val="28"/>
        </w:rPr>
        <w:t>Объектом исследования является операции с ценными бумагами.</w:t>
      </w:r>
    </w:p>
    <w:p w:rsidR="00B61803" w:rsidRPr="00B732F3" w:rsidRDefault="00B61803" w:rsidP="00B732F3">
      <w:pPr>
        <w:spacing w:line="360" w:lineRule="auto"/>
        <w:ind w:firstLine="709"/>
        <w:jc w:val="both"/>
        <w:rPr>
          <w:sz w:val="28"/>
          <w:szCs w:val="28"/>
        </w:rPr>
      </w:pPr>
      <w:r w:rsidRPr="00B732F3">
        <w:rPr>
          <w:sz w:val="28"/>
          <w:szCs w:val="28"/>
        </w:rPr>
        <w:t>Задач</w:t>
      </w:r>
      <w:r w:rsidR="00E02A4E" w:rsidRPr="00B732F3">
        <w:rPr>
          <w:sz w:val="28"/>
          <w:szCs w:val="28"/>
        </w:rPr>
        <w:t>ей</w:t>
      </w:r>
      <w:r w:rsidRPr="00B732F3">
        <w:rPr>
          <w:sz w:val="28"/>
          <w:szCs w:val="28"/>
        </w:rPr>
        <w:t xml:space="preserve"> написания кур</w:t>
      </w:r>
      <w:r w:rsidR="00E6233E" w:rsidRPr="00B732F3">
        <w:rPr>
          <w:sz w:val="28"/>
          <w:szCs w:val="28"/>
        </w:rPr>
        <w:t>совой работы является углубленное</w:t>
      </w:r>
      <w:r w:rsidRPr="00B732F3">
        <w:rPr>
          <w:sz w:val="28"/>
          <w:szCs w:val="28"/>
        </w:rPr>
        <w:t xml:space="preserve"> </w:t>
      </w:r>
      <w:r w:rsidR="00E6233E" w:rsidRPr="00B732F3">
        <w:rPr>
          <w:sz w:val="28"/>
          <w:szCs w:val="28"/>
        </w:rPr>
        <w:t>изучение</w:t>
      </w:r>
      <w:r w:rsidRPr="00B732F3">
        <w:rPr>
          <w:sz w:val="28"/>
          <w:szCs w:val="28"/>
        </w:rPr>
        <w:t xml:space="preserve"> налогообложения налогом на добавленную стоимость (Н</w:t>
      </w:r>
      <w:r w:rsidR="00E02A4E" w:rsidRPr="00B732F3">
        <w:rPr>
          <w:sz w:val="28"/>
          <w:szCs w:val="28"/>
        </w:rPr>
        <w:t>ДС) операций с ценными бумагами:</w:t>
      </w:r>
      <w:r w:rsidRPr="00B732F3">
        <w:rPr>
          <w:sz w:val="28"/>
          <w:szCs w:val="28"/>
        </w:rPr>
        <w:t xml:space="preserve"> изучение нормативной базы, анализ существующих проблем в области налогообложения НДС операций с ценными бумагами, а также подготовка рекомендаций по совершенствованию налогообложения НДС операций с ценными бумагами.</w:t>
      </w:r>
    </w:p>
    <w:p w:rsidR="00816AA9" w:rsidRPr="00B732F3" w:rsidRDefault="00BE04F8" w:rsidP="00C66E93">
      <w:pPr>
        <w:spacing w:line="360" w:lineRule="auto"/>
        <w:ind w:firstLine="709"/>
        <w:jc w:val="center"/>
        <w:rPr>
          <w:b/>
          <w:sz w:val="28"/>
          <w:szCs w:val="32"/>
        </w:rPr>
      </w:pPr>
      <w:r w:rsidRPr="00B732F3">
        <w:rPr>
          <w:b/>
          <w:sz w:val="28"/>
          <w:szCs w:val="32"/>
        </w:rPr>
        <w:br w:type="page"/>
        <w:t>1</w:t>
      </w:r>
      <w:r w:rsidR="00C66E93">
        <w:rPr>
          <w:b/>
          <w:sz w:val="28"/>
          <w:szCs w:val="32"/>
        </w:rPr>
        <w:t>.</w:t>
      </w:r>
      <w:r w:rsidRPr="00B732F3">
        <w:rPr>
          <w:b/>
          <w:sz w:val="28"/>
          <w:szCs w:val="32"/>
        </w:rPr>
        <w:t xml:space="preserve"> Теоретические аспекты налогообложения НДС </w:t>
      </w:r>
      <w:r w:rsidR="00816AA9" w:rsidRPr="00B732F3">
        <w:rPr>
          <w:b/>
          <w:sz w:val="28"/>
          <w:szCs w:val="32"/>
        </w:rPr>
        <w:t>операций с ценными бумагами</w:t>
      </w:r>
    </w:p>
    <w:p w:rsidR="00816AA9" w:rsidRPr="00B732F3" w:rsidRDefault="00816AA9" w:rsidP="00C66E93">
      <w:pPr>
        <w:tabs>
          <w:tab w:val="left" w:pos="1134"/>
        </w:tabs>
        <w:spacing w:line="360" w:lineRule="auto"/>
        <w:ind w:firstLine="709"/>
        <w:jc w:val="center"/>
        <w:rPr>
          <w:sz w:val="28"/>
          <w:szCs w:val="28"/>
        </w:rPr>
      </w:pPr>
    </w:p>
    <w:p w:rsidR="00A11A15" w:rsidRPr="00B732F3" w:rsidRDefault="00A11A15" w:rsidP="00C66E93">
      <w:pPr>
        <w:numPr>
          <w:ilvl w:val="1"/>
          <w:numId w:val="4"/>
        </w:numPr>
        <w:spacing w:line="360" w:lineRule="auto"/>
        <w:ind w:left="0" w:firstLine="709"/>
        <w:jc w:val="center"/>
        <w:rPr>
          <w:b/>
          <w:sz w:val="28"/>
          <w:szCs w:val="28"/>
        </w:rPr>
      </w:pPr>
      <w:r w:rsidRPr="00B732F3">
        <w:rPr>
          <w:b/>
          <w:sz w:val="28"/>
          <w:szCs w:val="28"/>
        </w:rPr>
        <w:t>Цели</w:t>
      </w:r>
      <w:r w:rsidR="00C8232E" w:rsidRPr="00B732F3">
        <w:rPr>
          <w:b/>
          <w:sz w:val="28"/>
          <w:szCs w:val="28"/>
        </w:rPr>
        <w:t>,</w:t>
      </w:r>
      <w:r w:rsidRPr="00B732F3">
        <w:rPr>
          <w:b/>
          <w:sz w:val="28"/>
          <w:szCs w:val="28"/>
        </w:rPr>
        <w:t xml:space="preserve"> задачи</w:t>
      </w:r>
      <w:r w:rsidR="00C8232E" w:rsidRPr="00B732F3">
        <w:rPr>
          <w:b/>
          <w:sz w:val="28"/>
          <w:szCs w:val="28"/>
        </w:rPr>
        <w:t xml:space="preserve"> и</w:t>
      </w:r>
      <w:r w:rsidR="00683F46" w:rsidRPr="00B732F3">
        <w:rPr>
          <w:b/>
          <w:sz w:val="28"/>
          <w:szCs w:val="28"/>
        </w:rPr>
        <w:t xml:space="preserve"> нормативное регулирование</w:t>
      </w:r>
      <w:r w:rsidRPr="00B732F3">
        <w:rPr>
          <w:b/>
          <w:sz w:val="28"/>
          <w:szCs w:val="28"/>
        </w:rPr>
        <w:t xml:space="preserve"> налогообложения НДС операций с ценными бумагами</w:t>
      </w:r>
    </w:p>
    <w:p w:rsidR="00A11A15" w:rsidRPr="00B732F3" w:rsidRDefault="00A11A15" w:rsidP="00B732F3">
      <w:pPr>
        <w:tabs>
          <w:tab w:val="left" w:pos="1134"/>
        </w:tabs>
        <w:spacing w:line="360" w:lineRule="auto"/>
        <w:ind w:firstLine="709"/>
        <w:jc w:val="both"/>
        <w:rPr>
          <w:sz w:val="28"/>
          <w:szCs w:val="28"/>
        </w:rPr>
      </w:pPr>
    </w:p>
    <w:p w:rsidR="009C3E6F" w:rsidRPr="00B732F3" w:rsidRDefault="00337A31" w:rsidP="00B732F3">
      <w:pPr>
        <w:tabs>
          <w:tab w:val="left" w:pos="1134"/>
        </w:tabs>
        <w:spacing w:line="360" w:lineRule="auto"/>
        <w:ind w:firstLine="709"/>
        <w:jc w:val="both"/>
        <w:rPr>
          <w:sz w:val="28"/>
          <w:szCs w:val="28"/>
        </w:rPr>
      </w:pPr>
      <w:r w:rsidRPr="00B732F3">
        <w:rPr>
          <w:sz w:val="28"/>
          <w:szCs w:val="28"/>
        </w:rPr>
        <w:t xml:space="preserve">Основной целью налогообложения налогом на добавленную стоимость (НДС) является пополнение бюджетов Российской Федерации и субъектов Российской Федерации. </w:t>
      </w:r>
    </w:p>
    <w:p w:rsidR="00337A31" w:rsidRPr="00B732F3" w:rsidRDefault="00337A31" w:rsidP="00B732F3">
      <w:pPr>
        <w:tabs>
          <w:tab w:val="left" w:pos="1134"/>
        </w:tabs>
        <w:spacing w:line="360" w:lineRule="auto"/>
        <w:ind w:firstLine="709"/>
        <w:jc w:val="both"/>
        <w:rPr>
          <w:sz w:val="28"/>
          <w:szCs w:val="28"/>
        </w:rPr>
      </w:pPr>
      <w:r w:rsidRPr="00B732F3">
        <w:rPr>
          <w:sz w:val="28"/>
          <w:szCs w:val="28"/>
        </w:rPr>
        <w:t>Задачей налогообложения НДС</w:t>
      </w:r>
      <w:r w:rsidR="009C3E6F" w:rsidRPr="00B732F3">
        <w:rPr>
          <w:sz w:val="28"/>
          <w:szCs w:val="28"/>
        </w:rPr>
        <w:t xml:space="preserve"> операций с ценными бумагами</w:t>
      </w:r>
      <w:r w:rsidRPr="00B732F3">
        <w:rPr>
          <w:sz w:val="28"/>
          <w:szCs w:val="28"/>
        </w:rPr>
        <w:t xml:space="preserve"> является увеличение отчислений для формирования соответствующих бюджетов</w:t>
      </w:r>
      <w:r w:rsidR="009C3E6F" w:rsidRPr="00B732F3">
        <w:rPr>
          <w:sz w:val="28"/>
          <w:szCs w:val="28"/>
        </w:rPr>
        <w:t>,</w:t>
      </w:r>
      <w:r w:rsidR="00B732F3">
        <w:rPr>
          <w:sz w:val="28"/>
          <w:szCs w:val="28"/>
        </w:rPr>
        <w:t xml:space="preserve"> </w:t>
      </w:r>
      <w:r w:rsidRPr="00B732F3">
        <w:rPr>
          <w:sz w:val="28"/>
          <w:szCs w:val="28"/>
        </w:rPr>
        <w:t xml:space="preserve">выявления </w:t>
      </w:r>
      <w:r w:rsidR="009C3E6F" w:rsidRPr="00B732F3">
        <w:rPr>
          <w:sz w:val="28"/>
          <w:szCs w:val="28"/>
        </w:rPr>
        <w:t>сделок по операциям с ценными бумагами, которые подвергаются налогообложению НДС, обоснование правильности отнесения сделки с ценными бумагами к необлагаемым НДС операциям, правомерность отнесения сделок с ценными бумагами к необлагаемым НДС.</w:t>
      </w:r>
    </w:p>
    <w:p w:rsidR="00902604" w:rsidRPr="00B732F3" w:rsidRDefault="00683F46"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Основным</w:t>
      </w:r>
      <w:r w:rsidR="00CC346F" w:rsidRPr="00B732F3">
        <w:rPr>
          <w:rFonts w:ascii="Times New Roman" w:hAnsi="Times New Roman" w:cs="Times New Roman"/>
          <w:sz w:val="28"/>
          <w:szCs w:val="28"/>
        </w:rPr>
        <w:t xml:space="preserve"> документом, регулирующим налогообложение налог</w:t>
      </w:r>
      <w:r w:rsidR="004F53C3" w:rsidRPr="00B732F3">
        <w:rPr>
          <w:rFonts w:ascii="Times New Roman" w:hAnsi="Times New Roman" w:cs="Times New Roman"/>
          <w:sz w:val="28"/>
          <w:szCs w:val="28"/>
        </w:rPr>
        <w:t>ом</w:t>
      </w:r>
      <w:r w:rsidR="00CC346F" w:rsidRPr="00B732F3">
        <w:rPr>
          <w:rFonts w:ascii="Times New Roman" w:hAnsi="Times New Roman" w:cs="Times New Roman"/>
          <w:sz w:val="28"/>
          <w:szCs w:val="28"/>
        </w:rPr>
        <w:t xml:space="preserve"> на добавленную стоимость, является </w:t>
      </w:r>
      <w:r w:rsidR="004F53C3" w:rsidRPr="00B732F3">
        <w:rPr>
          <w:rFonts w:ascii="Times New Roman" w:hAnsi="Times New Roman" w:cs="Times New Roman"/>
          <w:sz w:val="28"/>
          <w:szCs w:val="28"/>
        </w:rPr>
        <w:t xml:space="preserve">Глава 21 </w:t>
      </w:r>
      <w:r w:rsidR="00CC346F" w:rsidRPr="00B732F3">
        <w:rPr>
          <w:rFonts w:ascii="Times New Roman" w:hAnsi="Times New Roman" w:cs="Times New Roman"/>
          <w:sz w:val="28"/>
          <w:szCs w:val="28"/>
        </w:rPr>
        <w:t>Налогов</w:t>
      </w:r>
      <w:r w:rsidR="004F53C3" w:rsidRPr="00B732F3">
        <w:rPr>
          <w:rFonts w:ascii="Times New Roman" w:hAnsi="Times New Roman" w:cs="Times New Roman"/>
          <w:sz w:val="28"/>
          <w:szCs w:val="28"/>
        </w:rPr>
        <w:t>ого</w:t>
      </w:r>
      <w:r w:rsidR="00CC346F" w:rsidRPr="00B732F3">
        <w:rPr>
          <w:rFonts w:ascii="Times New Roman" w:hAnsi="Times New Roman" w:cs="Times New Roman"/>
          <w:sz w:val="28"/>
          <w:szCs w:val="28"/>
        </w:rPr>
        <w:t xml:space="preserve"> Кодекс</w:t>
      </w:r>
      <w:r w:rsidR="004F53C3" w:rsidRPr="00B732F3">
        <w:rPr>
          <w:rFonts w:ascii="Times New Roman" w:hAnsi="Times New Roman" w:cs="Times New Roman"/>
          <w:sz w:val="28"/>
          <w:szCs w:val="28"/>
        </w:rPr>
        <w:t>а</w:t>
      </w:r>
      <w:r w:rsidR="00CC346F" w:rsidRPr="00B732F3">
        <w:rPr>
          <w:rFonts w:ascii="Times New Roman" w:hAnsi="Times New Roman" w:cs="Times New Roman"/>
          <w:sz w:val="28"/>
          <w:szCs w:val="28"/>
        </w:rPr>
        <w:t xml:space="preserve"> Российской Федерации. </w:t>
      </w:r>
    </w:p>
    <w:p w:rsidR="00D32F80" w:rsidRPr="00B732F3" w:rsidRDefault="00D32F80"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 данном </w:t>
      </w:r>
      <w:r w:rsidR="005F28AB" w:rsidRPr="00B732F3">
        <w:rPr>
          <w:rFonts w:ascii="Times New Roman" w:hAnsi="Times New Roman" w:cs="Times New Roman"/>
          <w:sz w:val="28"/>
          <w:szCs w:val="28"/>
        </w:rPr>
        <w:t>нормативном</w:t>
      </w:r>
      <w:r w:rsidRPr="00B732F3">
        <w:rPr>
          <w:rFonts w:ascii="Times New Roman" w:hAnsi="Times New Roman" w:cs="Times New Roman"/>
          <w:sz w:val="28"/>
          <w:szCs w:val="28"/>
        </w:rPr>
        <w:t xml:space="preserve"> </w:t>
      </w:r>
      <w:r w:rsidR="005F28AB" w:rsidRPr="00B732F3">
        <w:rPr>
          <w:rFonts w:ascii="Times New Roman" w:hAnsi="Times New Roman" w:cs="Times New Roman"/>
          <w:sz w:val="28"/>
          <w:szCs w:val="28"/>
        </w:rPr>
        <w:t>документе</w:t>
      </w:r>
      <w:r w:rsidRPr="00B732F3">
        <w:rPr>
          <w:rFonts w:ascii="Times New Roman" w:hAnsi="Times New Roman" w:cs="Times New Roman"/>
          <w:sz w:val="28"/>
          <w:szCs w:val="28"/>
        </w:rPr>
        <w:t xml:space="preserve"> </w:t>
      </w:r>
      <w:r w:rsidR="005F28AB" w:rsidRPr="00B732F3">
        <w:rPr>
          <w:rFonts w:ascii="Times New Roman" w:hAnsi="Times New Roman" w:cs="Times New Roman"/>
          <w:sz w:val="28"/>
          <w:szCs w:val="28"/>
        </w:rPr>
        <w:t>определены</w:t>
      </w:r>
      <w:r w:rsidRPr="00B732F3">
        <w:rPr>
          <w:rFonts w:ascii="Times New Roman" w:hAnsi="Times New Roman" w:cs="Times New Roman"/>
          <w:sz w:val="28"/>
          <w:szCs w:val="28"/>
        </w:rPr>
        <w:t xml:space="preserve"> налогоплательщики НДС, перечислены объекты налогообложения НДС, приведен перечень операций, не подлежащих налогообложению НДС</w:t>
      </w:r>
      <w:r w:rsidR="006428D3" w:rsidRPr="00B732F3">
        <w:rPr>
          <w:rFonts w:ascii="Times New Roman" w:hAnsi="Times New Roman" w:cs="Times New Roman"/>
          <w:sz w:val="28"/>
          <w:szCs w:val="28"/>
        </w:rPr>
        <w:t xml:space="preserve">, </w:t>
      </w:r>
      <w:r w:rsidRPr="00B732F3">
        <w:rPr>
          <w:rFonts w:ascii="Times New Roman" w:hAnsi="Times New Roman" w:cs="Times New Roman"/>
          <w:sz w:val="28"/>
          <w:szCs w:val="28"/>
        </w:rPr>
        <w:t>дано понятие налоговой базы по НДС</w:t>
      </w:r>
      <w:r w:rsidR="006428D3" w:rsidRPr="00B732F3">
        <w:rPr>
          <w:rFonts w:ascii="Times New Roman" w:hAnsi="Times New Roman" w:cs="Times New Roman"/>
          <w:sz w:val="28"/>
          <w:szCs w:val="28"/>
        </w:rPr>
        <w:t xml:space="preserve"> и приведены особенности ее </w:t>
      </w:r>
      <w:r w:rsidR="005F28AB" w:rsidRPr="00B732F3">
        <w:rPr>
          <w:rFonts w:ascii="Times New Roman" w:hAnsi="Times New Roman" w:cs="Times New Roman"/>
          <w:sz w:val="28"/>
          <w:szCs w:val="28"/>
        </w:rPr>
        <w:t>определения</w:t>
      </w:r>
      <w:r w:rsidR="006428D3" w:rsidRPr="00B732F3">
        <w:rPr>
          <w:rFonts w:ascii="Times New Roman" w:hAnsi="Times New Roman" w:cs="Times New Roman"/>
          <w:sz w:val="28"/>
          <w:szCs w:val="28"/>
        </w:rPr>
        <w:t xml:space="preserve"> в различных ситуациях</w:t>
      </w:r>
      <w:r w:rsidR="005F28AB" w:rsidRPr="00B732F3">
        <w:rPr>
          <w:rFonts w:ascii="Times New Roman" w:hAnsi="Times New Roman" w:cs="Times New Roman"/>
          <w:sz w:val="28"/>
          <w:szCs w:val="28"/>
        </w:rPr>
        <w:t>;</w:t>
      </w:r>
      <w:r w:rsidR="008D64EC" w:rsidRPr="00B732F3">
        <w:rPr>
          <w:rFonts w:ascii="Times New Roman" w:hAnsi="Times New Roman" w:cs="Times New Roman"/>
          <w:sz w:val="28"/>
          <w:szCs w:val="28"/>
        </w:rPr>
        <w:t xml:space="preserve"> определен налоговый период, приведены применяемые налоговые ставки, порядок </w:t>
      </w:r>
      <w:r w:rsidR="005F28AB" w:rsidRPr="00B732F3">
        <w:rPr>
          <w:rFonts w:ascii="Times New Roman" w:hAnsi="Times New Roman" w:cs="Times New Roman"/>
          <w:sz w:val="28"/>
          <w:szCs w:val="28"/>
        </w:rPr>
        <w:t>исчисления</w:t>
      </w:r>
      <w:r w:rsidR="008D64EC" w:rsidRPr="00B732F3">
        <w:rPr>
          <w:rFonts w:ascii="Times New Roman" w:hAnsi="Times New Roman" w:cs="Times New Roman"/>
          <w:sz w:val="28"/>
          <w:szCs w:val="28"/>
        </w:rPr>
        <w:t xml:space="preserve"> налога, а также момент определения налоговой базы. </w:t>
      </w:r>
      <w:r w:rsidR="0012409D" w:rsidRPr="00B732F3">
        <w:rPr>
          <w:rFonts w:ascii="Times New Roman" w:hAnsi="Times New Roman" w:cs="Times New Roman"/>
          <w:sz w:val="28"/>
          <w:szCs w:val="28"/>
        </w:rPr>
        <w:t xml:space="preserve">Кроме </w:t>
      </w:r>
      <w:r w:rsidR="005F28AB" w:rsidRPr="00B732F3">
        <w:rPr>
          <w:rFonts w:ascii="Times New Roman" w:hAnsi="Times New Roman" w:cs="Times New Roman"/>
          <w:sz w:val="28"/>
          <w:szCs w:val="28"/>
        </w:rPr>
        <w:t>того,</w:t>
      </w:r>
      <w:r w:rsidR="0012409D" w:rsidRPr="00B732F3">
        <w:rPr>
          <w:rFonts w:ascii="Times New Roman" w:hAnsi="Times New Roman" w:cs="Times New Roman"/>
          <w:sz w:val="28"/>
          <w:szCs w:val="28"/>
        </w:rPr>
        <w:t xml:space="preserve"> в данной главе д</w:t>
      </w:r>
      <w:r w:rsidR="008D64EC" w:rsidRPr="00B732F3">
        <w:rPr>
          <w:rFonts w:ascii="Times New Roman" w:hAnsi="Times New Roman" w:cs="Times New Roman"/>
          <w:sz w:val="28"/>
          <w:szCs w:val="28"/>
        </w:rPr>
        <w:t>ано определение счет-фактуры, требования к ведению учета счет-фактур и правильности их заполнения, перечислены возможности вычета НД</w:t>
      </w:r>
      <w:r w:rsidR="005F28AB" w:rsidRPr="00B732F3">
        <w:rPr>
          <w:rFonts w:ascii="Times New Roman" w:hAnsi="Times New Roman" w:cs="Times New Roman"/>
          <w:sz w:val="28"/>
          <w:szCs w:val="28"/>
        </w:rPr>
        <w:t>С и установлен порядок применения</w:t>
      </w:r>
      <w:r w:rsidRPr="00B732F3">
        <w:rPr>
          <w:rFonts w:ascii="Times New Roman" w:hAnsi="Times New Roman" w:cs="Times New Roman"/>
          <w:sz w:val="28"/>
          <w:szCs w:val="28"/>
        </w:rPr>
        <w:t xml:space="preserve"> </w:t>
      </w:r>
      <w:r w:rsidR="005F28AB" w:rsidRPr="00B732F3">
        <w:rPr>
          <w:rFonts w:ascii="Times New Roman" w:hAnsi="Times New Roman" w:cs="Times New Roman"/>
          <w:sz w:val="28"/>
          <w:szCs w:val="28"/>
        </w:rPr>
        <w:t xml:space="preserve">налоговых вычетов. Также документ устанавливает порядок определения суммы налога, уплачиваемой в бюджет, и порядок и сроки уплаты налога в бюджет и порядок возмещения налога из бюджета. </w:t>
      </w:r>
    </w:p>
    <w:p w:rsidR="00182DD0" w:rsidRPr="00B732F3" w:rsidRDefault="00182DD0"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Гражданском Кодексе Российской Федерации (часть первая) (принят Федеральным законом № 51-ФЗот 30.11.1994 года в редакции Федерального закона №352-ФЗ от 27.12.2009 г.) дано определение ценной бумаги, перечислены виды ценных бумаг, указаны требования к ценным бумагам, а также определен порядок передачи прав</w:t>
      </w:r>
      <w:r w:rsidR="00B732F3">
        <w:rPr>
          <w:rFonts w:ascii="Times New Roman" w:hAnsi="Times New Roman" w:cs="Times New Roman"/>
          <w:sz w:val="28"/>
          <w:szCs w:val="28"/>
        </w:rPr>
        <w:t xml:space="preserve"> </w:t>
      </w:r>
      <w:r w:rsidRPr="00B732F3">
        <w:rPr>
          <w:rFonts w:ascii="Times New Roman" w:hAnsi="Times New Roman" w:cs="Times New Roman"/>
          <w:sz w:val="28"/>
          <w:szCs w:val="28"/>
        </w:rPr>
        <w:t>по ценным бумагам, порядок исполнения прав по ценным бумагам, порядок восстановления прав по утраченным ценным бумагам.</w:t>
      </w:r>
    </w:p>
    <w:p w:rsidR="00F24095" w:rsidRPr="00B732F3" w:rsidRDefault="005F28A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Следующим</w:t>
      </w:r>
      <w:r w:rsidR="00F24095" w:rsidRPr="00B732F3">
        <w:rPr>
          <w:rFonts w:ascii="Times New Roman" w:hAnsi="Times New Roman" w:cs="Times New Roman"/>
          <w:sz w:val="28"/>
          <w:szCs w:val="28"/>
        </w:rPr>
        <w:t xml:space="preserve"> документом</w:t>
      </w:r>
      <w:r w:rsidR="00BA6BEB">
        <w:rPr>
          <w:rFonts w:ascii="Times New Roman" w:hAnsi="Times New Roman" w:cs="Times New Roman"/>
          <w:sz w:val="28"/>
          <w:szCs w:val="28"/>
        </w:rPr>
        <w:t>,</w:t>
      </w:r>
      <w:r w:rsidR="00F24095" w:rsidRPr="00B732F3">
        <w:rPr>
          <w:rFonts w:ascii="Times New Roman" w:hAnsi="Times New Roman" w:cs="Times New Roman"/>
          <w:sz w:val="28"/>
          <w:szCs w:val="28"/>
        </w:rPr>
        <w:t xml:space="preserve"> регулирующим операции с ценными бумагами является Федеральный</w:t>
      </w:r>
      <w:r w:rsidR="00C30CB2" w:rsidRPr="00B732F3">
        <w:rPr>
          <w:rFonts w:ascii="Times New Roman" w:hAnsi="Times New Roman" w:cs="Times New Roman"/>
          <w:sz w:val="28"/>
          <w:szCs w:val="28"/>
        </w:rPr>
        <w:t xml:space="preserve"> закон</w:t>
      </w:r>
      <w:r w:rsidR="00F24095" w:rsidRPr="00B732F3">
        <w:rPr>
          <w:rFonts w:ascii="Times New Roman" w:hAnsi="Times New Roman" w:cs="Times New Roman"/>
          <w:sz w:val="28"/>
          <w:szCs w:val="28"/>
        </w:rPr>
        <w:t xml:space="preserve"> от 22.04.1996 N 39-ФЗ "О рынке ценных бумаг"</w:t>
      </w:r>
    </w:p>
    <w:p w:rsidR="00FC74B3" w:rsidRPr="00B732F3" w:rsidRDefault="00FC74B3"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 законе даны </w:t>
      </w:r>
      <w:r w:rsidR="00C42D6C" w:rsidRPr="00B732F3">
        <w:rPr>
          <w:rFonts w:ascii="Times New Roman" w:hAnsi="Times New Roman" w:cs="Times New Roman"/>
          <w:sz w:val="28"/>
          <w:szCs w:val="28"/>
        </w:rPr>
        <w:t xml:space="preserve">основные определения, касающиеся деятельности на рынке ценных бумаг, </w:t>
      </w:r>
      <w:r w:rsidRPr="00B732F3">
        <w:rPr>
          <w:rFonts w:ascii="Times New Roman" w:hAnsi="Times New Roman" w:cs="Times New Roman"/>
          <w:sz w:val="28"/>
          <w:szCs w:val="28"/>
        </w:rPr>
        <w:t>определения основных</w:t>
      </w:r>
      <w:r w:rsidR="00BD3236" w:rsidRPr="00B732F3">
        <w:rPr>
          <w:rFonts w:ascii="Times New Roman" w:hAnsi="Times New Roman" w:cs="Times New Roman"/>
          <w:sz w:val="28"/>
          <w:szCs w:val="28"/>
        </w:rPr>
        <w:t xml:space="preserve"> видов </w:t>
      </w:r>
      <w:r w:rsidR="00C42D6C" w:rsidRPr="00B732F3">
        <w:rPr>
          <w:rFonts w:ascii="Times New Roman" w:hAnsi="Times New Roman" w:cs="Times New Roman"/>
          <w:sz w:val="28"/>
          <w:szCs w:val="28"/>
        </w:rPr>
        <w:t>профессиональной</w:t>
      </w:r>
      <w:r w:rsidR="00BD3236" w:rsidRPr="00B732F3">
        <w:rPr>
          <w:rFonts w:ascii="Times New Roman" w:hAnsi="Times New Roman" w:cs="Times New Roman"/>
          <w:sz w:val="28"/>
          <w:szCs w:val="28"/>
        </w:rPr>
        <w:t xml:space="preserve"> деятельности на рынке ценных бумаг, </w:t>
      </w:r>
      <w:r w:rsidR="00C42D6C" w:rsidRPr="00B732F3">
        <w:rPr>
          <w:rFonts w:ascii="Times New Roman" w:hAnsi="Times New Roman" w:cs="Times New Roman"/>
          <w:sz w:val="28"/>
          <w:szCs w:val="28"/>
        </w:rPr>
        <w:t xml:space="preserve">требования к профессиональным участникам рынка ценных бумаг, указаны требования по раскрытию информации о ценных бумагах, </w:t>
      </w:r>
      <w:r w:rsidR="00D32F80" w:rsidRPr="00B732F3">
        <w:rPr>
          <w:rFonts w:ascii="Times New Roman" w:hAnsi="Times New Roman" w:cs="Times New Roman"/>
          <w:sz w:val="28"/>
          <w:szCs w:val="28"/>
        </w:rPr>
        <w:t>положения</w:t>
      </w:r>
      <w:r w:rsidR="00C42D6C" w:rsidRPr="00B732F3">
        <w:rPr>
          <w:rFonts w:ascii="Times New Roman" w:hAnsi="Times New Roman" w:cs="Times New Roman"/>
          <w:sz w:val="28"/>
          <w:szCs w:val="28"/>
        </w:rPr>
        <w:t xml:space="preserve"> по регулированию рынка ценных бумаг, а также ответственность, предусмотренная за нарушение законодательства о Р</w:t>
      </w:r>
      <w:r w:rsidR="005F28AB" w:rsidRPr="00B732F3">
        <w:rPr>
          <w:rFonts w:ascii="Times New Roman" w:hAnsi="Times New Roman" w:cs="Times New Roman"/>
          <w:sz w:val="28"/>
          <w:szCs w:val="28"/>
        </w:rPr>
        <w:t>Ф</w:t>
      </w:r>
      <w:r w:rsidR="00C42D6C" w:rsidRPr="00B732F3">
        <w:rPr>
          <w:rFonts w:ascii="Times New Roman" w:hAnsi="Times New Roman" w:cs="Times New Roman"/>
          <w:sz w:val="28"/>
          <w:szCs w:val="28"/>
        </w:rPr>
        <w:t xml:space="preserve"> о ценных бумагах.</w:t>
      </w:r>
    </w:p>
    <w:p w:rsidR="00C66E93" w:rsidRDefault="005F28A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Следующим документом является «Кодекс Российской Федерации об административных </w:t>
      </w:r>
      <w:r w:rsidR="00810C33" w:rsidRPr="00B732F3">
        <w:rPr>
          <w:rFonts w:ascii="Times New Roman" w:hAnsi="Times New Roman" w:cs="Times New Roman"/>
          <w:sz w:val="28"/>
          <w:szCs w:val="28"/>
        </w:rPr>
        <w:t>правонарушениях</w:t>
      </w:r>
      <w:r w:rsidRPr="00B732F3">
        <w:rPr>
          <w:rFonts w:ascii="Times New Roman" w:hAnsi="Times New Roman" w:cs="Times New Roman"/>
          <w:sz w:val="28"/>
          <w:szCs w:val="28"/>
        </w:rPr>
        <w:t xml:space="preserve">» </w:t>
      </w:r>
      <w:r w:rsidR="007C22A7" w:rsidRPr="00B732F3">
        <w:rPr>
          <w:rFonts w:ascii="Times New Roman" w:hAnsi="Times New Roman" w:cs="Times New Roman"/>
          <w:sz w:val="28"/>
          <w:szCs w:val="28"/>
        </w:rPr>
        <w:t xml:space="preserve">принятый </w:t>
      </w:r>
      <w:r w:rsidRPr="00B732F3">
        <w:rPr>
          <w:rFonts w:ascii="Times New Roman" w:hAnsi="Times New Roman" w:cs="Times New Roman"/>
          <w:sz w:val="28"/>
          <w:szCs w:val="28"/>
        </w:rPr>
        <w:t>Федеральны</w:t>
      </w:r>
      <w:r w:rsidR="007C22A7" w:rsidRPr="00B732F3">
        <w:rPr>
          <w:rFonts w:ascii="Times New Roman" w:hAnsi="Times New Roman" w:cs="Times New Roman"/>
          <w:sz w:val="28"/>
          <w:szCs w:val="28"/>
        </w:rPr>
        <w:t>м</w:t>
      </w:r>
      <w:r w:rsidRPr="00B732F3">
        <w:rPr>
          <w:rFonts w:ascii="Times New Roman" w:hAnsi="Times New Roman" w:cs="Times New Roman"/>
          <w:sz w:val="28"/>
          <w:szCs w:val="28"/>
        </w:rPr>
        <w:t xml:space="preserve"> закон</w:t>
      </w:r>
      <w:r w:rsidR="007C22A7" w:rsidRPr="00B732F3">
        <w:rPr>
          <w:rFonts w:ascii="Times New Roman" w:hAnsi="Times New Roman" w:cs="Times New Roman"/>
          <w:sz w:val="28"/>
          <w:szCs w:val="28"/>
        </w:rPr>
        <w:t>ом</w:t>
      </w:r>
      <w:r w:rsidRPr="00B732F3">
        <w:rPr>
          <w:rFonts w:ascii="Times New Roman" w:hAnsi="Times New Roman" w:cs="Times New Roman"/>
          <w:sz w:val="28"/>
          <w:szCs w:val="28"/>
        </w:rPr>
        <w:t xml:space="preserve"> № 195-ФЗ от 30 декабря 2001 года, принят </w:t>
      </w:r>
      <w:r w:rsidR="00810C33" w:rsidRPr="00B732F3">
        <w:rPr>
          <w:rFonts w:ascii="Times New Roman" w:hAnsi="Times New Roman" w:cs="Times New Roman"/>
          <w:sz w:val="28"/>
          <w:szCs w:val="28"/>
        </w:rPr>
        <w:t>Государственной</w:t>
      </w:r>
      <w:r w:rsidRPr="00B732F3">
        <w:rPr>
          <w:rFonts w:ascii="Times New Roman" w:hAnsi="Times New Roman" w:cs="Times New Roman"/>
          <w:sz w:val="28"/>
          <w:szCs w:val="28"/>
        </w:rPr>
        <w:t xml:space="preserve"> Думой 20.12.2001 в редакции Федерального закона № 239-ФЗ от 27.07.2010 г.</w:t>
      </w:r>
      <w:r w:rsidR="00810C33" w:rsidRPr="00B732F3">
        <w:rPr>
          <w:rFonts w:ascii="Times New Roman" w:hAnsi="Times New Roman" w:cs="Times New Roman"/>
          <w:sz w:val="28"/>
          <w:szCs w:val="28"/>
        </w:rPr>
        <w:t xml:space="preserve"> </w:t>
      </w:r>
    </w:p>
    <w:p w:rsidR="00C66E93" w:rsidRDefault="007C22A7"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Данный</w:t>
      </w:r>
      <w:r w:rsidR="00810C33" w:rsidRPr="00B732F3">
        <w:rPr>
          <w:rFonts w:ascii="Times New Roman" w:hAnsi="Times New Roman" w:cs="Times New Roman"/>
          <w:sz w:val="28"/>
          <w:szCs w:val="28"/>
        </w:rPr>
        <w:t xml:space="preserve"> документ </w:t>
      </w:r>
      <w:r w:rsidRPr="00B732F3">
        <w:rPr>
          <w:rFonts w:ascii="Times New Roman" w:hAnsi="Times New Roman" w:cs="Times New Roman"/>
          <w:sz w:val="28"/>
          <w:szCs w:val="28"/>
        </w:rPr>
        <w:t>определяет</w:t>
      </w:r>
      <w:r w:rsidR="00810C33" w:rsidRPr="00B732F3">
        <w:rPr>
          <w:rFonts w:ascii="Times New Roman" w:hAnsi="Times New Roman" w:cs="Times New Roman"/>
          <w:sz w:val="28"/>
          <w:szCs w:val="28"/>
        </w:rPr>
        <w:t xml:space="preserve"> вид и размер наказания за нарушение сроков предоставления налоговой декларации, </w:t>
      </w:r>
      <w:r w:rsidRPr="00B732F3">
        <w:rPr>
          <w:rFonts w:ascii="Times New Roman" w:hAnsi="Times New Roman" w:cs="Times New Roman"/>
          <w:sz w:val="28"/>
          <w:szCs w:val="28"/>
        </w:rPr>
        <w:t>за непредставление</w:t>
      </w:r>
      <w:r w:rsidR="00810C33" w:rsidRPr="00B732F3">
        <w:rPr>
          <w:rFonts w:ascii="Times New Roman" w:hAnsi="Times New Roman" w:cs="Times New Roman"/>
          <w:sz w:val="28"/>
          <w:szCs w:val="28"/>
        </w:rPr>
        <w:t xml:space="preserve"> сведений, необходимых для осуществления налогового контроля, нарушение срока исполнения поручения </w:t>
      </w:r>
      <w:r w:rsidR="001346DD" w:rsidRPr="00B732F3">
        <w:rPr>
          <w:rFonts w:ascii="Times New Roman" w:hAnsi="Times New Roman" w:cs="Times New Roman"/>
          <w:sz w:val="28"/>
          <w:szCs w:val="28"/>
        </w:rPr>
        <w:t>о перечислении налога или сбора</w:t>
      </w:r>
      <w:r w:rsidRPr="00B732F3">
        <w:rPr>
          <w:rFonts w:ascii="Times New Roman" w:hAnsi="Times New Roman" w:cs="Times New Roman"/>
          <w:sz w:val="28"/>
          <w:szCs w:val="28"/>
        </w:rPr>
        <w:t xml:space="preserve">, недобросовестную эмиссию ценных бумаг, незаконные операции с эмиссионными ценными бумагами. </w:t>
      </w:r>
    </w:p>
    <w:p w:rsidR="00D32F80" w:rsidRPr="00B732F3" w:rsidRDefault="007C22A7"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Нарушения требований законодательства, касающихся предоставления и раскрытия информации на рынке ценных бумаг</w:t>
      </w:r>
      <w:r w:rsidR="001346DD" w:rsidRPr="00B732F3">
        <w:rPr>
          <w:rFonts w:ascii="Times New Roman" w:hAnsi="Times New Roman" w:cs="Times New Roman"/>
          <w:sz w:val="28"/>
          <w:szCs w:val="28"/>
        </w:rPr>
        <w:t xml:space="preserve"> и другие наказания за административные правонарушения в области финансов, налогов и сборов, страхования, рынка ценных бумаг.</w:t>
      </w:r>
    </w:p>
    <w:p w:rsidR="00C66E93" w:rsidRDefault="00C66E93" w:rsidP="00B732F3">
      <w:pPr>
        <w:pStyle w:val="ConsPlusNormal"/>
        <w:widowControl/>
        <w:spacing w:line="360" w:lineRule="auto"/>
        <w:ind w:firstLine="709"/>
        <w:jc w:val="both"/>
        <w:rPr>
          <w:rFonts w:ascii="Times New Roman" w:hAnsi="Times New Roman" w:cs="Times New Roman"/>
          <w:b/>
          <w:sz w:val="28"/>
          <w:szCs w:val="28"/>
        </w:rPr>
      </w:pPr>
    </w:p>
    <w:p w:rsidR="007C22A7" w:rsidRPr="00B732F3" w:rsidRDefault="007C22A7" w:rsidP="00C66E93">
      <w:pPr>
        <w:pStyle w:val="ConsPlusNormal"/>
        <w:widowControl/>
        <w:spacing w:line="360" w:lineRule="auto"/>
        <w:ind w:firstLine="709"/>
        <w:jc w:val="center"/>
        <w:rPr>
          <w:rFonts w:ascii="Times New Roman" w:hAnsi="Times New Roman" w:cs="Times New Roman"/>
          <w:b/>
          <w:sz w:val="28"/>
          <w:szCs w:val="28"/>
        </w:rPr>
      </w:pPr>
      <w:r w:rsidRPr="00B732F3">
        <w:rPr>
          <w:rFonts w:ascii="Times New Roman" w:hAnsi="Times New Roman" w:cs="Times New Roman"/>
          <w:b/>
          <w:sz w:val="28"/>
          <w:szCs w:val="28"/>
        </w:rPr>
        <w:t>1.</w:t>
      </w:r>
      <w:r w:rsidR="00683F46" w:rsidRPr="00B732F3">
        <w:rPr>
          <w:rFonts w:ascii="Times New Roman" w:hAnsi="Times New Roman" w:cs="Times New Roman"/>
          <w:b/>
          <w:sz w:val="28"/>
          <w:szCs w:val="28"/>
        </w:rPr>
        <w:t>2</w:t>
      </w:r>
      <w:r w:rsidRPr="00B732F3">
        <w:rPr>
          <w:rFonts w:ascii="Times New Roman" w:hAnsi="Times New Roman" w:cs="Times New Roman"/>
          <w:b/>
          <w:sz w:val="28"/>
          <w:szCs w:val="28"/>
        </w:rPr>
        <w:t xml:space="preserve"> Основные определения</w:t>
      </w:r>
    </w:p>
    <w:p w:rsidR="007C22A7" w:rsidRPr="00B732F3" w:rsidRDefault="007C22A7" w:rsidP="00B732F3">
      <w:pPr>
        <w:pStyle w:val="ConsPlusNormal"/>
        <w:widowControl/>
        <w:spacing w:line="360" w:lineRule="auto"/>
        <w:ind w:firstLine="709"/>
        <w:jc w:val="both"/>
        <w:rPr>
          <w:rFonts w:ascii="Times New Roman" w:hAnsi="Times New Roman" w:cs="Times New Roman"/>
          <w:sz w:val="28"/>
          <w:szCs w:val="28"/>
        </w:rPr>
      </w:pPr>
    </w:p>
    <w:p w:rsidR="007C22A7" w:rsidRPr="00B732F3" w:rsidRDefault="007C22A7" w:rsidP="00B732F3">
      <w:pPr>
        <w:autoSpaceDE w:val="0"/>
        <w:autoSpaceDN w:val="0"/>
        <w:adjustRightInd w:val="0"/>
        <w:spacing w:line="360" w:lineRule="auto"/>
        <w:ind w:firstLine="709"/>
        <w:jc w:val="both"/>
        <w:rPr>
          <w:sz w:val="28"/>
          <w:szCs w:val="28"/>
        </w:rPr>
      </w:pPr>
      <w:r w:rsidRPr="00B732F3">
        <w:rPr>
          <w:sz w:val="28"/>
          <w:szCs w:val="28"/>
        </w:rPr>
        <w:t>Налог на добавленную стоимость - взимаемый с предприятий налог на сумму прироста стоимости на данном предприятии, исчисляемую в виде разности между выручкой от реализации товаров и услуг и суммой затрат на сырье, материалы, полуфабрикаты, полученные от других производителей, со стороны.</w:t>
      </w:r>
    </w:p>
    <w:p w:rsidR="008E6F98" w:rsidRPr="00B732F3" w:rsidRDefault="008E6F98" w:rsidP="00B732F3">
      <w:pPr>
        <w:autoSpaceDE w:val="0"/>
        <w:autoSpaceDN w:val="0"/>
        <w:adjustRightInd w:val="0"/>
        <w:spacing w:line="360" w:lineRule="auto"/>
        <w:ind w:firstLine="709"/>
        <w:jc w:val="both"/>
        <w:outlineLvl w:val="2"/>
        <w:rPr>
          <w:sz w:val="28"/>
          <w:szCs w:val="28"/>
        </w:rPr>
      </w:pPr>
      <w:r w:rsidRPr="00B732F3">
        <w:rPr>
          <w:sz w:val="28"/>
          <w:szCs w:val="28"/>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8E6F98" w:rsidRPr="00B732F3" w:rsidRDefault="008E6F98" w:rsidP="00B732F3">
      <w:pPr>
        <w:autoSpaceDE w:val="0"/>
        <w:autoSpaceDN w:val="0"/>
        <w:adjustRightInd w:val="0"/>
        <w:spacing w:line="360" w:lineRule="auto"/>
        <w:ind w:firstLine="709"/>
        <w:jc w:val="both"/>
        <w:outlineLvl w:val="2"/>
        <w:rPr>
          <w:sz w:val="28"/>
          <w:szCs w:val="28"/>
        </w:rPr>
      </w:pPr>
      <w:r w:rsidRPr="00B732F3">
        <w:rPr>
          <w:sz w:val="28"/>
          <w:szCs w:val="28"/>
        </w:rPr>
        <w:t>Эмиссионная ценная бумага - любая ценная бумага, в том числе бездокументарная, которая характеризуется одновременно следующими признаками:</w:t>
      </w:r>
    </w:p>
    <w:p w:rsidR="008E6F98" w:rsidRPr="00B732F3" w:rsidRDefault="008E6F98" w:rsidP="00B732F3">
      <w:pPr>
        <w:numPr>
          <w:ilvl w:val="0"/>
          <w:numId w:val="5"/>
        </w:numPr>
        <w:autoSpaceDE w:val="0"/>
        <w:autoSpaceDN w:val="0"/>
        <w:adjustRightInd w:val="0"/>
        <w:spacing w:line="360" w:lineRule="auto"/>
        <w:ind w:left="0" w:firstLine="709"/>
        <w:jc w:val="both"/>
        <w:outlineLvl w:val="2"/>
        <w:rPr>
          <w:sz w:val="28"/>
          <w:szCs w:val="28"/>
        </w:rPr>
      </w:pPr>
      <w:r w:rsidRPr="00B732F3">
        <w:rPr>
          <w:sz w:val="28"/>
          <w:szCs w:val="28"/>
        </w:rPr>
        <w:t xml:space="preserve">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w:t>
      </w:r>
      <w:r w:rsidR="00823608" w:rsidRPr="00B732F3">
        <w:rPr>
          <w:sz w:val="28"/>
          <w:szCs w:val="28"/>
        </w:rPr>
        <w:t xml:space="preserve">«О рынке ценных бумаг» </w:t>
      </w:r>
      <w:r w:rsidRPr="00B732F3">
        <w:rPr>
          <w:sz w:val="28"/>
          <w:szCs w:val="28"/>
        </w:rPr>
        <w:t>формы и порядка;</w:t>
      </w:r>
    </w:p>
    <w:p w:rsidR="008E6F98" w:rsidRPr="00B732F3" w:rsidRDefault="008E6F98" w:rsidP="00B732F3">
      <w:pPr>
        <w:numPr>
          <w:ilvl w:val="0"/>
          <w:numId w:val="5"/>
        </w:numPr>
        <w:autoSpaceDE w:val="0"/>
        <w:autoSpaceDN w:val="0"/>
        <w:adjustRightInd w:val="0"/>
        <w:spacing w:line="360" w:lineRule="auto"/>
        <w:ind w:left="0" w:firstLine="709"/>
        <w:jc w:val="both"/>
        <w:outlineLvl w:val="2"/>
        <w:rPr>
          <w:sz w:val="28"/>
          <w:szCs w:val="28"/>
        </w:rPr>
      </w:pPr>
      <w:r w:rsidRPr="00B732F3">
        <w:rPr>
          <w:sz w:val="28"/>
          <w:szCs w:val="28"/>
        </w:rPr>
        <w:t>размещается выпусками;</w:t>
      </w:r>
    </w:p>
    <w:p w:rsidR="008E6F98" w:rsidRPr="00B732F3" w:rsidRDefault="008E6F98" w:rsidP="00B732F3">
      <w:pPr>
        <w:numPr>
          <w:ilvl w:val="0"/>
          <w:numId w:val="5"/>
        </w:numPr>
        <w:autoSpaceDE w:val="0"/>
        <w:autoSpaceDN w:val="0"/>
        <w:adjustRightInd w:val="0"/>
        <w:spacing w:line="360" w:lineRule="auto"/>
        <w:ind w:left="0" w:firstLine="709"/>
        <w:jc w:val="both"/>
        <w:outlineLvl w:val="2"/>
        <w:rPr>
          <w:sz w:val="28"/>
          <w:szCs w:val="28"/>
        </w:rPr>
      </w:pPr>
      <w:r w:rsidRPr="00B732F3">
        <w:rPr>
          <w:sz w:val="28"/>
          <w:szCs w:val="28"/>
        </w:rPr>
        <w:t>имеет равные объем и сроки осуществления прав внутри одного выпуска вне зависимости от времени приобретения ценной бумаги.</w:t>
      </w:r>
    </w:p>
    <w:p w:rsidR="008E6F98" w:rsidRPr="00B732F3" w:rsidRDefault="008E6F98" w:rsidP="00B732F3">
      <w:pPr>
        <w:autoSpaceDE w:val="0"/>
        <w:autoSpaceDN w:val="0"/>
        <w:adjustRightInd w:val="0"/>
        <w:spacing w:line="360" w:lineRule="auto"/>
        <w:ind w:firstLine="709"/>
        <w:jc w:val="both"/>
        <w:outlineLvl w:val="2"/>
        <w:rPr>
          <w:sz w:val="28"/>
          <w:szCs w:val="28"/>
        </w:rPr>
      </w:pPr>
      <w:r w:rsidRPr="00B732F3">
        <w:rPr>
          <w:sz w:val="28"/>
          <w:szCs w:val="28"/>
        </w:rP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E6F98" w:rsidRPr="00B732F3" w:rsidRDefault="008E6F98" w:rsidP="00B732F3">
      <w:pPr>
        <w:autoSpaceDE w:val="0"/>
        <w:autoSpaceDN w:val="0"/>
        <w:adjustRightInd w:val="0"/>
        <w:spacing w:line="360" w:lineRule="auto"/>
        <w:ind w:firstLine="709"/>
        <w:jc w:val="both"/>
        <w:outlineLvl w:val="2"/>
        <w:rPr>
          <w:sz w:val="28"/>
          <w:szCs w:val="28"/>
        </w:rPr>
      </w:pPr>
      <w:r w:rsidRPr="00B732F3">
        <w:rPr>
          <w:sz w:val="28"/>
          <w:szCs w:val="28"/>
        </w:rPr>
        <w:t>Облигация - эмиссионная ценная бумага, закрепляющая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 Облигация может также предусматривать право ее владельца на получение фиксированного в ней процента от номинальной стоимости облигации либо иные имущественные права. Доходом по облигации являются процент и/или дисконт.</w:t>
      </w:r>
    </w:p>
    <w:p w:rsidR="008E6F98" w:rsidRPr="00B732F3" w:rsidRDefault="008E6F98" w:rsidP="00B732F3">
      <w:pPr>
        <w:autoSpaceDE w:val="0"/>
        <w:autoSpaceDN w:val="0"/>
        <w:adjustRightInd w:val="0"/>
        <w:spacing w:line="360" w:lineRule="auto"/>
        <w:ind w:firstLine="709"/>
        <w:jc w:val="both"/>
        <w:outlineLvl w:val="2"/>
        <w:rPr>
          <w:sz w:val="28"/>
          <w:szCs w:val="28"/>
        </w:rPr>
      </w:pPr>
      <w:r w:rsidRPr="00B732F3">
        <w:rPr>
          <w:sz w:val="28"/>
          <w:szCs w:val="28"/>
        </w:rPr>
        <w:t>Опцион эмитента - эмиссионная ценная бумага, закрепляющая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такого опциона по цене, определенной в опционе эмитента. Опцион эмитента является именной ценной бумагой.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ценой, определенной в таком опционе.</w:t>
      </w:r>
    </w:p>
    <w:p w:rsidR="00E96CF8" w:rsidRPr="00B732F3" w:rsidRDefault="00E96CF8" w:rsidP="00B732F3">
      <w:pPr>
        <w:autoSpaceDE w:val="0"/>
        <w:autoSpaceDN w:val="0"/>
        <w:adjustRightInd w:val="0"/>
        <w:spacing w:line="360" w:lineRule="auto"/>
        <w:ind w:firstLine="709"/>
        <w:jc w:val="both"/>
        <w:outlineLvl w:val="2"/>
        <w:rPr>
          <w:sz w:val="28"/>
          <w:szCs w:val="28"/>
        </w:rPr>
      </w:pPr>
      <w:r w:rsidRPr="00B732F3">
        <w:rPr>
          <w:sz w:val="28"/>
          <w:szCs w:val="28"/>
        </w:rPr>
        <w:t>Финансовый инструмент - ценная бумага или производный финансовый инструмент.</w:t>
      </w:r>
    </w:p>
    <w:p w:rsidR="00E96CF8" w:rsidRPr="00B732F3" w:rsidRDefault="00E96CF8" w:rsidP="00B732F3">
      <w:pPr>
        <w:autoSpaceDE w:val="0"/>
        <w:autoSpaceDN w:val="0"/>
        <w:adjustRightInd w:val="0"/>
        <w:spacing w:line="360" w:lineRule="auto"/>
        <w:ind w:firstLine="709"/>
        <w:jc w:val="both"/>
        <w:outlineLvl w:val="2"/>
        <w:rPr>
          <w:sz w:val="28"/>
          <w:szCs w:val="28"/>
        </w:rPr>
      </w:pPr>
      <w:r w:rsidRPr="00B732F3">
        <w:rPr>
          <w:sz w:val="28"/>
          <w:szCs w:val="28"/>
        </w:rPr>
        <w:t>Производный финансовый инструмент - договор, за исключением договора репо, предусматривающий одну или несколько из следующих обязанностей:</w:t>
      </w:r>
    </w:p>
    <w:p w:rsidR="00E96CF8" w:rsidRPr="00B732F3" w:rsidRDefault="00E96CF8" w:rsidP="00B732F3">
      <w:pPr>
        <w:numPr>
          <w:ilvl w:val="0"/>
          <w:numId w:val="6"/>
        </w:numPr>
        <w:tabs>
          <w:tab w:val="clear" w:pos="2141"/>
          <w:tab w:val="num" w:pos="1260"/>
        </w:tabs>
        <w:autoSpaceDE w:val="0"/>
        <w:autoSpaceDN w:val="0"/>
        <w:adjustRightInd w:val="0"/>
        <w:spacing w:line="360" w:lineRule="auto"/>
        <w:ind w:left="0" w:firstLine="709"/>
        <w:jc w:val="both"/>
        <w:outlineLvl w:val="2"/>
        <w:rPr>
          <w:sz w:val="28"/>
          <w:szCs w:val="28"/>
        </w:rPr>
      </w:pPr>
      <w:r w:rsidRPr="00B732F3">
        <w:rPr>
          <w:sz w:val="28"/>
          <w:szCs w:val="28"/>
        </w:rPr>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либо иного обстоятельства, которое предусмотрено федеральным законом или нормативными правовыми актами федерального органа исполнительной власти по рынку ценных бумаг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rsidR="00E96CF8" w:rsidRPr="00B732F3" w:rsidRDefault="00E96CF8" w:rsidP="00B732F3">
      <w:pPr>
        <w:numPr>
          <w:ilvl w:val="0"/>
          <w:numId w:val="6"/>
        </w:numPr>
        <w:tabs>
          <w:tab w:val="clear" w:pos="2141"/>
          <w:tab w:val="num" w:pos="1260"/>
        </w:tabs>
        <w:autoSpaceDE w:val="0"/>
        <w:autoSpaceDN w:val="0"/>
        <w:adjustRightInd w:val="0"/>
        <w:spacing w:line="360" w:lineRule="auto"/>
        <w:ind w:left="0" w:firstLine="709"/>
        <w:jc w:val="both"/>
        <w:outlineLvl w:val="2"/>
        <w:rPr>
          <w:sz w:val="28"/>
          <w:szCs w:val="28"/>
        </w:rPr>
      </w:pPr>
      <w:r w:rsidRPr="00B732F3">
        <w:rPr>
          <w:sz w:val="28"/>
          <w:szCs w:val="28"/>
        </w:rPr>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rsidR="00E96CF8" w:rsidRPr="00B732F3" w:rsidRDefault="00E96CF8" w:rsidP="00B732F3">
      <w:pPr>
        <w:numPr>
          <w:ilvl w:val="0"/>
          <w:numId w:val="6"/>
        </w:numPr>
        <w:tabs>
          <w:tab w:val="clear" w:pos="2141"/>
          <w:tab w:val="num" w:pos="1260"/>
        </w:tabs>
        <w:autoSpaceDE w:val="0"/>
        <w:autoSpaceDN w:val="0"/>
        <w:adjustRightInd w:val="0"/>
        <w:spacing w:line="360" w:lineRule="auto"/>
        <w:ind w:left="0" w:firstLine="709"/>
        <w:jc w:val="both"/>
        <w:outlineLvl w:val="2"/>
        <w:rPr>
          <w:sz w:val="28"/>
          <w:szCs w:val="28"/>
        </w:rPr>
      </w:pPr>
      <w:r w:rsidRPr="00B732F3">
        <w:rPr>
          <w:sz w:val="28"/>
          <w:szCs w:val="28"/>
        </w:rPr>
        <w:t>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rsidR="00E91F86" w:rsidRDefault="00E91F86" w:rsidP="00B732F3">
      <w:pPr>
        <w:autoSpaceDE w:val="0"/>
        <w:autoSpaceDN w:val="0"/>
        <w:adjustRightInd w:val="0"/>
        <w:spacing w:line="360" w:lineRule="auto"/>
        <w:ind w:firstLine="709"/>
        <w:jc w:val="both"/>
        <w:outlineLvl w:val="1"/>
        <w:rPr>
          <w:sz w:val="28"/>
          <w:szCs w:val="28"/>
        </w:rPr>
      </w:pPr>
      <w:r w:rsidRPr="00B732F3">
        <w:rPr>
          <w:sz w:val="28"/>
          <w:szCs w:val="28"/>
        </w:rPr>
        <w:t>Договором репо признается договор, по которому одна сторона (продавец по договору репо) обязуется в срок, установленный этим договором, передать в собственность другой стороне (покупателю по договору репо) ценные бумаги, а покупатель по договору репо обязуется принять ценные бумаги и уплатить за них определенную денежную сумму (первая часть договора репо) и по которому покупатель по договору репо обязуется в срок, установленный этим договором, передать ценные бумаги в собственность продавца по договору репо, а продавец по договору репо обязуется принять ценные бумаги и уплатить за них определенную денежную сумму (вторая часть договора репо).</w:t>
      </w:r>
    </w:p>
    <w:p w:rsidR="00BA6BEB" w:rsidRPr="00B732F3" w:rsidRDefault="00BA6BEB" w:rsidP="00B732F3">
      <w:pPr>
        <w:autoSpaceDE w:val="0"/>
        <w:autoSpaceDN w:val="0"/>
        <w:adjustRightInd w:val="0"/>
        <w:spacing w:line="360" w:lineRule="auto"/>
        <w:ind w:firstLine="709"/>
        <w:jc w:val="both"/>
        <w:outlineLvl w:val="1"/>
        <w:rPr>
          <w:sz w:val="28"/>
          <w:szCs w:val="28"/>
        </w:rPr>
      </w:pPr>
    </w:p>
    <w:p w:rsidR="00A245E2" w:rsidRPr="00B732F3" w:rsidRDefault="00C66E93" w:rsidP="00C66E93">
      <w:pPr>
        <w:pStyle w:val="ConsPlusNormal"/>
        <w:widowControl/>
        <w:spacing w:line="360" w:lineRule="auto"/>
        <w:ind w:firstLine="709"/>
        <w:jc w:val="center"/>
        <w:rPr>
          <w:rFonts w:ascii="Times New Roman" w:hAnsi="Times New Roman" w:cs="Times New Roman"/>
          <w:b/>
          <w:sz w:val="28"/>
          <w:szCs w:val="32"/>
        </w:rPr>
      </w:pPr>
      <w:r>
        <w:rPr>
          <w:rFonts w:ascii="Times New Roman" w:hAnsi="Times New Roman" w:cs="Times New Roman"/>
          <w:b/>
          <w:sz w:val="28"/>
          <w:szCs w:val="32"/>
        </w:rPr>
        <w:br w:type="page"/>
      </w:r>
      <w:r w:rsidR="00A245E2" w:rsidRPr="00B732F3">
        <w:rPr>
          <w:rFonts w:ascii="Times New Roman" w:hAnsi="Times New Roman" w:cs="Times New Roman"/>
          <w:b/>
          <w:sz w:val="28"/>
          <w:szCs w:val="32"/>
        </w:rPr>
        <w:t>2</w:t>
      </w:r>
      <w:r>
        <w:rPr>
          <w:rFonts w:ascii="Times New Roman" w:hAnsi="Times New Roman" w:cs="Times New Roman"/>
          <w:b/>
          <w:sz w:val="28"/>
          <w:szCs w:val="32"/>
        </w:rPr>
        <w:t>.</w:t>
      </w:r>
      <w:r w:rsidR="00A245E2" w:rsidRPr="00B732F3">
        <w:rPr>
          <w:rFonts w:ascii="Times New Roman" w:hAnsi="Times New Roman" w:cs="Times New Roman"/>
          <w:b/>
          <w:sz w:val="28"/>
          <w:szCs w:val="32"/>
        </w:rPr>
        <w:t xml:space="preserve"> Анализ состояния </w:t>
      </w:r>
      <w:r w:rsidR="005C1A91" w:rsidRPr="00B732F3">
        <w:rPr>
          <w:rFonts w:ascii="Times New Roman" w:hAnsi="Times New Roman" w:cs="Times New Roman"/>
          <w:b/>
          <w:sz w:val="28"/>
          <w:szCs w:val="32"/>
        </w:rPr>
        <w:t>налогообложения</w:t>
      </w:r>
      <w:r w:rsidR="00A245E2" w:rsidRPr="00B732F3">
        <w:rPr>
          <w:rFonts w:ascii="Times New Roman" w:hAnsi="Times New Roman" w:cs="Times New Roman"/>
          <w:b/>
          <w:sz w:val="28"/>
          <w:szCs w:val="32"/>
        </w:rPr>
        <w:t xml:space="preserve"> НДС операций с ценными бумагами</w:t>
      </w:r>
    </w:p>
    <w:p w:rsidR="00A245E2" w:rsidRPr="00B732F3" w:rsidRDefault="00A245E2" w:rsidP="00C66E93">
      <w:pPr>
        <w:pStyle w:val="ConsPlusNormal"/>
        <w:widowControl/>
        <w:spacing w:line="360" w:lineRule="auto"/>
        <w:ind w:firstLine="709"/>
        <w:jc w:val="center"/>
        <w:rPr>
          <w:rFonts w:ascii="Times New Roman" w:hAnsi="Times New Roman" w:cs="Times New Roman"/>
          <w:sz w:val="28"/>
          <w:szCs w:val="28"/>
        </w:rPr>
      </w:pPr>
    </w:p>
    <w:p w:rsidR="00A245E2" w:rsidRPr="00B732F3" w:rsidRDefault="00A245E2" w:rsidP="00C66E93">
      <w:pPr>
        <w:pStyle w:val="ConsPlusNormal"/>
        <w:widowControl/>
        <w:spacing w:line="360" w:lineRule="auto"/>
        <w:ind w:firstLine="709"/>
        <w:jc w:val="center"/>
        <w:rPr>
          <w:rFonts w:ascii="Times New Roman" w:hAnsi="Times New Roman" w:cs="Times New Roman"/>
          <w:b/>
          <w:sz w:val="28"/>
          <w:szCs w:val="28"/>
        </w:rPr>
      </w:pPr>
      <w:r w:rsidRPr="00B732F3">
        <w:rPr>
          <w:rFonts w:ascii="Times New Roman" w:hAnsi="Times New Roman" w:cs="Times New Roman"/>
          <w:b/>
          <w:sz w:val="28"/>
          <w:szCs w:val="28"/>
        </w:rPr>
        <w:t xml:space="preserve">2.1 </w:t>
      </w:r>
      <w:r w:rsidR="005C1A91" w:rsidRPr="00B732F3">
        <w:rPr>
          <w:rFonts w:ascii="Times New Roman" w:hAnsi="Times New Roman" w:cs="Times New Roman"/>
          <w:b/>
          <w:sz w:val="28"/>
          <w:szCs w:val="28"/>
        </w:rPr>
        <w:t>Анализ изменения налогообложения НДС операций с ценными бумагами</w:t>
      </w:r>
    </w:p>
    <w:p w:rsidR="003B5168" w:rsidRPr="00B732F3" w:rsidRDefault="003B5168" w:rsidP="00B732F3">
      <w:pPr>
        <w:pStyle w:val="ConsPlusNormal"/>
        <w:widowControl/>
        <w:spacing w:line="360" w:lineRule="auto"/>
        <w:ind w:firstLine="709"/>
        <w:jc w:val="both"/>
        <w:rPr>
          <w:rFonts w:ascii="Times New Roman" w:hAnsi="Times New Roman" w:cs="Times New Roman"/>
          <w:sz w:val="28"/>
          <w:szCs w:val="28"/>
        </w:rPr>
      </w:pP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Налоговый кодекс внесены изменения, в соответствии с которыми операцией РЕПО признается договор, отвечающий требованиям, предъявляемым к договорам РЕПО Федеральным законом "О рынке ценных бумаг".</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настоящее время объектом договора РЕПО могут выступать не только эмиссионные ценные бумаги российского эмитента, но и инвестиционные паи паевого инвестиционного фонда, доверительное управление которым осуществляет российская управляющая компания,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 Такие меры позволят создать дополнительный инструмент привлечения финансирования из-за рубежа.</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Предусмотрена возможность прекращения обязательств по операциям РЕПО зачетом (взаимозачетом) однородных требований и обязательств без переквалификации сделок. При этом однородными признаются требования по поставке ценных бумаг одного выпуска или требования по оплате денежных средств в той же валюте.</w:t>
      </w:r>
      <w:r w:rsidR="00310854" w:rsidRPr="00B732F3">
        <w:rPr>
          <w:rFonts w:ascii="Times New Roman" w:hAnsi="Times New Roman" w:cs="Times New Roman"/>
          <w:sz w:val="28"/>
          <w:szCs w:val="28"/>
        </w:rPr>
        <w:t xml:space="preserve"> </w:t>
      </w:r>
      <w:r w:rsidRPr="00B732F3">
        <w:rPr>
          <w:rFonts w:ascii="Times New Roman" w:hAnsi="Times New Roman" w:cs="Times New Roman"/>
          <w:sz w:val="28"/>
          <w:szCs w:val="28"/>
        </w:rPr>
        <w:t>Указанный взаимозачет может быть осуществлен с использованием общепризнанных электронных систем Bloomberg, Europay, Reuters, SWIFT и др.</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Уточнены правила определения рыночных цен ценных бумаг для налога на прибыль организаций. При этом срок, в течение которого цена на ценную бумагу, сложившаяся на торгах в прошлом, считается рыночной, сокращен с 12 месяцев до 90 дней. Это связано с нестабильностью на финансовых рынках, выражающейся в значительных изменениях цен на ценные бумаги за сравнительно небольшой отрезок времени.</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Внесены изменения, предусматривающие, что рыночная цена ценных бумаг, не обращающихся на организованном рынке, с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xml:space="preserve">. может определяться только на основании расчетной цены ценных бумаг. </w:t>
      </w:r>
      <w:r w:rsidR="001103CD" w:rsidRPr="00B732F3">
        <w:rPr>
          <w:rFonts w:ascii="Times New Roman" w:hAnsi="Times New Roman" w:cs="Times New Roman"/>
          <w:sz w:val="28"/>
          <w:szCs w:val="28"/>
        </w:rPr>
        <w:t xml:space="preserve">С </w:t>
      </w:r>
      <w:r w:rsidRPr="00B732F3">
        <w:rPr>
          <w:rFonts w:ascii="Times New Roman" w:hAnsi="Times New Roman" w:cs="Times New Roman"/>
          <w:sz w:val="28"/>
          <w:szCs w:val="28"/>
        </w:rPr>
        <w:t xml:space="preserve">1 января </w:t>
      </w:r>
      <w:smartTag w:uri="urn:schemas-microsoft-com:office:smarttags" w:element="metricconverter">
        <w:smartTagPr>
          <w:attr w:name="ProductID" w:val="2011 г"/>
        </w:smartTagPr>
        <w:r w:rsidRPr="00B732F3">
          <w:rPr>
            <w:rFonts w:ascii="Times New Roman" w:hAnsi="Times New Roman" w:cs="Times New Roman"/>
            <w:sz w:val="28"/>
            <w:szCs w:val="28"/>
          </w:rPr>
          <w:t>2011 г</w:t>
        </w:r>
      </w:smartTag>
      <w:r w:rsidRPr="00B732F3">
        <w:rPr>
          <w:rFonts w:ascii="Times New Roman" w:hAnsi="Times New Roman" w:cs="Times New Roman"/>
          <w:sz w:val="28"/>
          <w:szCs w:val="28"/>
        </w:rPr>
        <w:t>. порядок определения расчетной цены ценных бумаг, не обращающихся на организованном рынке ценных бумаг, устанавлива</w:t>
      </w:r>
      <w:r w:rsidR="00FD3305" w:rsidRPr="00B732F3">
        <w:rPr>
          <w:rFonts w:ascii="Times New Roman" w:hAnsi="Times New Roman" w:cs="Times New Roman"/>
          <w:sz w:val="28"/>
          <w:szCs w:val="28"/>
        </w:rPr>
        <w:t>ется</w:t>
      </w:r>
      <w:r w:rsidRPr="00B732F3">
        <w:rPr>
          <w:rFonts w:ascii="Times New Roman" w:hAnsi="Times New Roman" w:cs="Times New Roman"/>
          <w:sz w:val="28"/>
          <w:szCs w:val="28"/>
        </w:rPr>
        <w:t xml:space="preserve"> федеральным органом исполнительной власти по рынку ценных бумаг по согласованию с Министерством финансов Российской Федерации. </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До утверждения данного порядка расчетная цена ценных бумаг, не обращающихся на организованном рынке, может определяться налогоплательщиком самостоятельно или с привлечением оценщика с использованием методов оценки в соответствии с законодательством Российской Федерации. Для определения расчетной цены долговых ценных бумаг, номинированных в валюте Российской Федерации, может быть использована ставка рефинансирования Центрального банка. Порядок определения расчетной цены ценных бумаг, не обращающихся на организованном рынке, а также методы оценки расчетной цены таких ценных бумаг (если оценка расчетной цены осуществляется налогоплательщиком самостоятельно) должны быть закреплены в учетной политике налогоплательщика.</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Установлен заявительный порядок возмещения НДС, представляющий собой осуществление зачета (возврата) суммы НДС, заявленной к возмещению в налоговой декларации, до завершения проводимой на основе этой налоговой декларации камеральной налоговой проверки.</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не подлежит налогообложению (освобождается от налогообложения) реализация, а также передача на территории РФ долей в уставном (складочном) капитале организаций, паев в паевых фондах кооперативов и паевых инвестиционных фондах, ценных бумаг и финансовых инструментов срочных сделок, за исключением базисного актива финансовых инструментов срочных сделок, подлежащего обложению НДС.</w:t>
      </w:r>
    </w:p>
    <w:p w:rsidR="0050432C" w:rsidRPr="00B732F3" w:rsidRDefault="00136E04" w:rsidP="00B732F3">
      <w:pPr>
        <w:autoSpaceDE w:val="0"/>
        <w:autoSpaceDN w:val="0"/>
        <w:adjustRightInd w:val="0"/>
        <w:spacing w:line="360" w:lineRule="auto"/>
        <w:ind w:firstLine="709"/>
        <w:jc w:val="both"/>
        <w:outlineLvl w:val="2"/>
        <w:rPr>
          <w:sz w:val="28"/>
          <w:szCs w:val="28"/>
        </w:rPr>
      </w:pPr>
      <w:r w:rsidRPr="00B732F3">
        <w:rPr>
          <w:sz w:val="28"/>
          <w:szCs w:val="28"/>
        </w:rPr>
        <w:t>В целях гл</w:t>
      </w:r>
      <w:r w:rsidR="001103CD" w:rsidRPr="00B732F3">
        <w:rPr>
          <w:sz w:val="28"/>
          <w:szCs w:val="28"/>
        </w:rPr>
        <w:t>авы</w:t>
      </w:r>
      <w:r w:rsidRPr="00B732F3">
        <w:rPr>
          <w:sz w:val="28"/>
          <w:szCs w:val="28"/>
        </w:rPr>
        <w:t xml:space="preserve"> 21 НК РФ под реализацией финансового инструмента срочной сделки понимается реализация ее базисного актива, а также уплата сумм премий по контракту, сумм вариационной маржи, иные периодические или разовые выплаты сторон финансового инструмента срочной сделки, которые не являются в соответствии с условиями финансового инструмента срочной сделки оплатой базисного актива.</w:t>
      </w:r>
      <w:r w:rsidR="00B732F3">
        <w:rPr>
          <w:sz w:val="28"/>
          <w:szCs w:val="28"/>
        </w:rPr>
        <w:t xml:space="preserve"> </w:t>
      </w:r>
      <w:r w:rsidR="0050432C" w:rsidRPr="00B732F3">
        <w:rPr>
          <w:sz w:val="28"/>
          <w:szCs w:val="28"/>
        </w:rPr>
        <w:t>Не признается финансовым инструментом срочных сделок договор, являющийся производным финансовым инструментом в соответствии с Федеральным законом "О рынке ценных бумаг", предусматривающий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значений величин, составляющих официальную статистическую информацию, изменения физических, биологических и (или) химических показателей состояния окружающей среды или изменения значений величин, определяемых на основании одного или совокупности нескольких указанных в настоящем абзаце показателей.</w:t>
      </w:r>
      <w:r w:rsidR="001E5E95" w:rsidRPr="00B732F3">
        <w:rPr>
          <w:sz w:val="28"/>
          <w:szCs w:val="28"/>
        </w:rPr>
        <w:t xml:space="preserve"> Т</w:t>
      </w:r>
      <w:r w:rsidR="0050432C" w:rsidRPr="00B732F3">
        <w:rPr>
          <w:sz w:val="28"/>
          <w:szCs w:val="28"/>
        </w:rPr>
        <w:t>акже не признается финансовым инструментом срочных сделок договор, требования по которому не подлежат судебной защите в соответствии с гражданским законодательством Российской Федерации. Под базисным активом финансовых инструментов срочных сделок понимается предмет срочной сделки (в том числе иностранная валюта, ценные бумаги и иное имущество и имущественные права, процентные ставки, кредитные ресурсы, индексы цен или процентных ставок, другие финансовые инструменты срочных сделок).</w:t>
      </w:r>
    </w:p>
    <w:p w:rsidR="00136E04" w:rsidRPr="00B732F3" w:rsidRDefault="002D6AAA"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О</w:t>
      </w:r>
      <w:r w:rsidR="00136E04" w:rsidRPr="00B732F3">
        <w:rPr>
          <w:rFonts w:ascii="Times New Roman" w:hAnsi="Times New Roman" w:cs="Times New Roman"/>
          <w:sz w:val="28"/>
          <w:szCs w:val="28"/>
        </w:rPr>
        <w:t xml:space="preserve">т обложения НДС освобождаются операции займа в денежной форме и ценными бумагами, включая проценты по ним, а также операции РЕПО, включая денежные суммы, подлежащие уплате за предоставление ценных бумаг по операциям РЕПО. </w:t>
      </w:r>
      <w:r w:rsidR="00102563" w:rsidRPr="00B732F3">
        <w:rPr>
          <w:rFonts w:ascii="Times New Roman" w:hAnsi="Times New Roman" w:cs="Times New Roman"/>
          <w:sz w:val="28"/>
          <w:szCs w:val="28"/>
        </w:rPr>
        <w:t>С</w:t>
      </w:r>
      <w:r w:rsidR="00136E04" w:rsidRPr="00B732F3">
        <w:rPr>
          <w:rFonts w:ascii="Times New Roman" w:hAnsi="Times New Roman" w:cs="Times New Roman"/>
          <w:sz w:val="28"/>
          <w:szCs w:val="28"/>
        </w:rPr>
        <w:t xml:space="preserve"> 1 января </w:t>
      </w:r>
      <w:smartTag w:uri="urn:schemas-microsoft-com:office:smarttags" w:element="metricconverter">
        <w:smartTagPr>
          <w:attr w:name="ProductID" w:val="2010 г"/>
        </w:smartTagPr>
        <w:r w:rsidR="00136E04" w:rsidRPr="00B732F3">
          <w:rPr>
            <w:rFonts w:ascii="Times New Roman" w:hAnsi="Times New Roman" w:cs="Times New Roman"/>
            <w:sz w:val="28"/>
            <w:szCs w:val="28"/>
          </w:rPr>
          <w:t>2010 г</w:t>
        </w:r>
      </w:smartTag>
      <w:r w:rsidR="00136E04" w:rsidRPr="00B732F3">
        <w:rPr>
          <w:rFonts w:ascii="Times New Roman" w:hAnsi="Times New Roman" w:cs="Times New Roman"/>
          <w:sz w:val="28"/>
          <w:szCs w:val="28"/>
        </w:rPr>
        <w:t xml:space="preserve">. обложению НДС не подлежат операции по уступке (переуступке, приобретению) прав (требований) кредитора по обязательствам, вытекающим из договоров по предоставлению займов в денежной форме и (или) кредитных договоров, а также по исполнению заемщиком обязательств перед каждым новым кредитором по первоначальному договору, лежащему в основе договора уступки. </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при реализации товаров (работ, услуг) по обязательствам, по срочным сделкам (сделкам, предполагающим поставку товаров (выполнение работ, оказание услуг) по истечении установленного договором (контрактом) срока по указанной непосредственно в этом договоре или контракте цене), финансовых инструментов срочных сделок, не обращающихся на организованном рынке, налоговая база по НДС определяется как стоимость этих товаров (работ, услуг), стоимость базисного актива (для финансовых инструментов срочных сделок, не обращающихся на организованном рынке), указанная непосредственно в договоре (контракте), но не ниже их стоимости, исчисленной исходя из цен, определяемых в порядке, аналогичном предусмотренному ст. 40 НК РФ, действующих на дату, соответствующую моменту определения налоговой базы</w:t>
      </w:r>
      <w:r w:rsidR="00D64F9F" w:rsidRPr="00B732F3">
        <w:rPr>
          <w:rFonts w:ascii="Times New Roman" w:hAnsi="Times New Roman" w:cs="Times New Roman"/>
          <w:sz w:val="28"/>
          <w:szCs w:val="28"/>
        </w:rPr>
        <w:t>.</w:t>
      </w:r>
      <w:r w:rsidRPr="00B732F3">
        <w:rPr>
          <w:rFonts w:ascii="Times New Roman" w:hAnsi="Times New Roman" w:cs="Times New Roman"/>
          <w:sz w:val="28"/>
          <w:szCs w:val="28"/>
        </w:rPr>
        <w:t xml:space="preserve"> </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При реализации базисного актива финансовых инструментов срочных сделок, обращающихся на организованном рынке и предполагающих поставку базисного актива (за исключением реализации базисного актива опционных договоров (контрактов)), налоговая база по НДС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финансового инструмента срочной сделки. Определение налоговой базы по НДС при реализации такого базисного актива осуществляется на дату, соответствующую моменту определения налоговой базы, установленному ст. 167 НК РФ, с учетом акцизов (для подакцизных товаров) и без включения в них НДС.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При реализации базисного актива опционных договоров (контрактов), обращающихся на организованном рынке и предполагающих поставку базисного актива, налоговая база по НДС определяется как стоимость, по которой должна быть осуществлена реализация базисного актива и которая определена в соответствии с условиями утвержденной биржей спецификации финансового инструмента срочной сделки, но не ниже стоимости, исчисленной исходя из цен, определяемых в порядке, предусмотренном ст. 40 НК РФ, действующих на дату, соответствующую моменту определения налоговой базы, установленному ст. 167 НК РФ, с учетом акцизов (для подакцизных товаров) и без включения в них НДС.</w:t>
      </w:r>
    </w:p>
    <w:p w:rsidR="00136E04" w:rsidRPr="00B732F3" w:rsidRDefault="00BE50AD"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Под</w:t>
      </w:r>
      <w:r w:rsidR="00136E04" w:rsidRPr="00B732F3">
        <w:rPr>
          <w:rFonts w:ascii="Times New Roman" w:hAnsi="Times New Roman" w:cs="Times New Roman"/>
          <w:sz w:val="28"/>
          <w:szCs w:val="28"/>
        </w:rPr>
        <w:t xml:space="preserve"> спецификацией финансового инструмента срочной сделки понимается документ биржи, определяющий условия финансового инструмента срочной сделки.</w:t>
      </w:r>
    </w:p>
    <w:p w:rsidR="00136E04" w:rsidRPr="00B732F3" w:rsidRDefault="00E55423"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С</w:t>
      </w:r>
      <w:r w:rsidR="00136E04" w:rsidRPr="00B732F3">
        <w:rPr>
          <w:rFonts w:ascii="Times New Roman" w:hAnsi="Times New Roman" w:cs="Times New Roman"/>
          <w:sz w:val="28"/>
          <w:szCs w:val="28"/>
        </w:rPr>
        <w:t>уммы НДС, предъявленные продавцами товаров (работ, услуг), имущественных прав налогоплательщикам, осуществляющим как облагаемые НДС, так и освобождаемые от налогообложения операции:</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учитываются в стоимости товаров (работ, услуг), имущественных прав, используемых для осуществления операций, не облагаемых НДС;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принимаются к вычету - по товарам (работам, услугам), имущественным правам, используемым для осуществления операций, облагаемых НДС;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принимаются к вычету либо учитываются в стоимости товаров (работ, услуг), имущественных прав в той пропорции, в которой они используются для облагаемых и освобожденных от налогообложения операций, в порядке, установленном принятой налогоплательщиком учетной политикой для целей налогообложения.</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Указанная пропорция определяется исходя из стоимости отгруженных товаров (выполненных работ, оказанных услуг), имущественных прав, операции по реализации которых подлежат налогообложению (освобождены от налогообложения), в общей стоимости товаров (работ, услуг), имущественных прав, реализованных за налоговый период.</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При расчете указанной пропорции организации, осуществляющие клиринговую деят</w:t>
      </w:r>
      <w:r w:rsidR="00037FF8" w:rsidRPr="00B732F3">
        <w:rPr>
          <w:rFonts w:ascii="Times New Roman" w:hAnsi="Times New Roman" w:cs="Times New Roman"/>
          <w:sz w:val="28"/>
          <w:szCs w:val="28"/>
        </w:rPr>
        <w:t>ельность на рынке ценных бумаг</w:t>
      </w:r>
      <w:r w:rsidRPr="00B732F3">
        <w:rPr>
          <w:rFonts w:ascii="Times New Roman" w:hAnsi="Times New Roman" w:cs="Times New Roman"/>
          <w:sz w:val="28"/>
          <w:szCs w:val="28"/>
        </w:rPr>
        <w:t>, не учитывают сделки с ценными бумагами, ФИСС, иные сделки, по которым такая клиринговая организация является стороной в целях осуществления их клиринга, а также сделки, совершаемые клиринговой организацией в целях обеспечения исполнения обязательств участников клиринга.</w:t>
      </w:r>
    </w:p>
    <w:p w:rsidR="00136E04" w:rsidRPr="00B732F3" w:rsidRDefault="00E85238"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О</w:t>
      </w:r>
      <w:r w:rsidR="00136E04" w:rsidRPr="00B732F3">
        <w:rPr>
          <w:rFonts w:ascii="Times New Roman" w:hAnsi="Times New Roman" w:cs="Times New Roman"/>
          <w:sz w:val="28"/>
          <w:szCs w:val="28"/>
        </w:rPr>
        <w:t>перации по реализации долей в уставном (складочном) капитале организаций, паев в паевых фондах кооперативов и паевых инвестиционных фондах, ценных бумаг подлежат освобождению от обложения НДС операции по реализации финансовых инструментов срочных сделок (за исключением базисного актива финансовых инструментов срочных сделок, облагаемого НДС). При этом для определения понятия финансового инструмента срочной сделки и его базисного актива необходимо руководствоваться понятиями, приведенными в п. 1 ст. 301 НК РФ.</w:t>
      </w:r>
    </w:p>
    <w:p w:rsidR="00136E04" w:rsidRPr="00B732F3" w:rsidRDefault="00071428"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Введено п</w:t>
      </w:r>
      <w:r w:rsidR="00136E04" w:rsidRPr="00B732F3">
        <w:rPr>
          <w:rFonts w:ascii="Times New Roman" w:hAnsi="Times New Roman" w:cs="Times New Roman"/>
          <w:sz w:val="28"/>
          <w:szCs w:val="28"/>
        </w:rPr>
        <w:t>оняти</w:t>
      </w:r>
      <w:r w:rsidR="00C71C58" w:rsidRPr="00B732F3">
        <w:rPr>
          <w:rFonts w:ascii="Times New Roman" w:hAnsi="Times New Roman" w:cs="Times New Roman"/>
          <w:sz w:val="28"/>
          <w:szCs w:val="28"/>
        </w:rPr>
        <w:t>е</w:t>
      </w:r>
      <w:r w:rsidR="00136E04" w:rsidRPr="00B732F3">
        <w:rPr>
          <w:rFonts w:ascii="Times New Roman" w:hAnsi="Times New Roman" w:cs="Times New Roman"/>
          <w:sz w:val="28"/>
          <w:szCs w:val="28"/>
        </w:rPr>
        <w:t xml:space="preserve"> "реализация финансового инструмента срочной сделки". Под реализацией финансового инструмента срочной сделки понимается:</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реализация базисного актива финансового инструмента срочной сделки;</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уплата сумм премий по контракту, сумм вариационной маржи;</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уплата иных периодических или разовых сумм сторонами финансового инструмента срочной сделки, не являющихся в соответствии с условиями финансового инструмента срочной сделки оплатой базисного актива.</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Таким образом, опционные премии, вариационная маржа, иные выплаты не подлежат включению в налоговую базу по НДС, в отличие от выручки от реализации базисного актива, при условии что операции по реализации базисного актива подлежат обложению НДС.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Начиная 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xml:space="preserve">. операции займа в виде ценных бумаг, включая проценты по ним, а также операции РЕПО, включая денежные суммы, подлежащие уплате за предоставление ценных бумаг по таким операциям, не подлежат обложению НДС. </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настоящее время на законодательном уровне закреплено, что не подлежат обложению НДС также денежные средства, подлежащие уплате за предоставление ценных бумаг по операциям РЕПО.</w:t>
      </w:r>
    </w:p>
    <w:p w:rsidR="008B5008"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Начиная 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xml:space="preserve">. не подлежат обложению НДС операции по уступке (переуступке, приобретению) прав (требований) кредитора по обязательствам, вытекающим из договоров по предоставлению займов в денежной форме и (или) кредитных договоров, а также по исполнению заемщиком обязательств перед каждым новым кредитором по первоначальному договору, лежащему в основе договора уступки (пп. 26 п. 3 ст. 149 НК РФ). </w:t>
      </w:r>
    </w:p>
    <w:p w:rsidR="00136E04" w:rsidRPr="00B732F3" w:rsidRDefault="008B5008"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 </w:t>
      </w:r>
      <w:r w:rsidR="00136E04" w:rsidRPr="00B732F3">
        <w:rPr>
          <w:rFonts w:ascii="Times New Roman" w:hAnsi="Times New Roman" w:cs="Times New Roman"/>
          <w:sz w:val="28"/>
          <w:szCs w:val="28"/>
        </w:rPr>
        <w:t>НК РФ внесены дополнения, касающиеся установления порядка определения налоговой базы по НДС при реализации базисного актива финансовых инструментов срочных сделок:</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 </w:t>
      </w:r>
      <w:r w:rsidRPr="00B732F3">
        <w:rPr>
          <w:rFonts w:ascii="Times New Roman" w:hAnsi="Times New Roman" w:cs="Times New Roman"/>
          <w:bCs/>
          <w:sz w:val="28"/>
          <w:szCs w:val="28"/>
        </w:rPr>
        <w:t>не обращающихся на организованном рынке финансовых инструментов срочных сделок</w:t>
      </w:r>
      <w:r w:rsidRPr="00B732F3">
        <w:rPr>
          <w:rFonts w:ascii="Times New Roman" w:hAnsi="Times New Roman" w:cs="Times New Roman"/>
          <w:sz w:val="28"/>
          <w:szCs w:val="28"/>
        </w:rPr>
        <w:t>. Налоговая база определяется как стоимость базисного актива, указанная непосредственно в договоре (контракте), но не ниже стоимости, исчисленной исходя из цен, определяемых в порядке, аналогичном предусмотренному ст. 40 НК РФ;</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 </w:t>
      </w:r>
      <w:r w:rsidRPr="00B732F3">
        <w:rPr>
          <w:rFonts w:ascii="Times New Roman" w:hAnsi="Times New Roman" w:cs="Times New Roman"/>
          <w:bCs/>
          <w:sz w:val="28"/>
          <w:szCs w:val="28"/>
        </w:rPr>
        <w:t>обращающихся на организованном рынке финансовых инструментов срочных сделок (за исключением опционов), предполагающих поставку базисного актива</w:t>
      </w:r>
      <w:r w:rsidRPr="00B732F3">
        <w:rPr>
          <w:rFonts w:ascii="Times New Roman" w:hAnsi="Times New Roman" w:cs="Times New Roman"/>
          <w:sz w:val="28"/>
          <w:szCs w:val="28"/>
        </w:rPr>
        <w:t>. Налоговая база определяется как стоимость, по которой должна быть осуществлена реализация базисного актива, определенная в соответствии с условиями спецификации финансового инструмента срочной сделки, утвержденными биржей;</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 </w:t>
      </w:r>
      <w:r w:rsidRPr="00B732F3">
        <w:rPr>
          <w:rFonts w:ascii="Times New Roman" w:hAnsi="Times New Roman" w:cs="Times New Roman"/>
          <w:bCs/>
          <w:sz w:val="28"/>
          <w:szCs w:val="28"/>
        </w:rPr>
        <w:t>опционных договоров (контрактов), обращающихся на организованном рынке и предполагающих поставку базисного актива</w:t>
      </w:r>
      <w:r w:rsidRPr="00B732F3">
        <w:rPr>
          <w:rFonts w:ascii="Times New Roman" w:hAnsi="Times New Roman" w:cs="Times New Roman"/>
          <w:sz w:val="28"/>
          <w:szCs w:val="28"/>
        </w:rPr>
        <w:t>. Налоговая база определяется как стоимость, по которой должна быть осуществлена реализация базисного актива, определенная в соответствии с условиями спецификации финансового инструмента срочной сделки, утвержденными биржей, но не ниже стоимости, исчисленной исходя из цен, определяемых в порядке, предусмотренном ст. 40 НК РФ.</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Определение налоговой базы при реализации указанных базисных активов осуществляется на дату, соответствующую моменту определения налоговой базы по НДС, установленному ст. 167 НК РФ, с учетом акцизов (для подакцизных товаров) и без включения в них НДС.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соответствии с новой редакцией п. 4 ст. 170 НК РФ при осуществлении налогоплательщиком как облагаемых НДС, так и не подлежащих налогообложению операций, а также операций с финансовыми инструментами срочных сделок в целях расчета указанной выше пропорции необходимо принимать в т.ч.:</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стоимость финансовых инструментов срочных сделок, предполагающих поставку базисного актива, определяемую по правилам ст. 154 НК РФ, при условии отгрузки (передачи) базисного актива соответствующих финансовых инструментов срочных сделок в налоговом периоде;</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сумму чистого дохода, полученного налогоплательщиком в текущем налоговом периоде по финансовым инструментам срочных сделок в результате исполнения (прекращения) обязательств, не связанных с реализацией базисного актива (в т.ч. полученные суммы вариационной маржи и премий по контракту), включая суммы денежных средств, которые должны быть получены по таким обязательствам в будущих налоговых периодах, если дата определения (возникновения) соответствующего права требования по финансовым инструментам срочных сделок имела место в текущем налоговом периоде.</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Следует обратить внимание на определение понятия суммы чистого дохода. Налоговое законодательство не содержит такого определения. Однако, исходя из экономического смысла указанного понятия, сумма чистого дохода в указанном выше случае - это разница между всеми полученными доходами, не связанными с реализацией базисного актива (например, полученные по сделке суммы вариационной маржи и опционные премии) по всем ФИСС, и всеми уплаченными расходами, не связанными с реализацией базисного актива (например, уплаченные по сделке суммы вариационной маржи и опционные премии) по всем ФИСС.</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Указанного мнения придерживается и Минфин России в Письме от 17.09.2009 N 03-07-11/233.</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При этом следует иметь в виду: налоговым периодом по НДС является квартал; значит, по долгосрочным контрактам в каждом квартале необходимо использовать соответствующие показатели, в т.ч. вариационной маржи, опционных премий и иных промежуточных расчетов.</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отношении определения суммы денежных средств, которые должны быть получены по обязательствам, не связанным с реализацией базисного актива, в будущих налоговых периодах, если дата определения (возникновения) соответствующего права требования по ФИСС имела место в текущем налоговом периоде, необходимо отметить следующее. Поскольку указанная сумма денежных средств (например, вариационная маржа) может рассчитываться организатором торговли или клиринговой организацией и уплачиваться налогоплательщику в различные дни (в разные налоговые периоды) в соответствии с правилами, принятыми организатором торговли или клиринговой организацией, налогоплательщику необходимо также учитывать указанные суммы денежных средств, подлежащие получению, если дата их определения (возникновения) имела место в текущем налоговом периоде.</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Таким образом, 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налогоплательщики, осуществляющие как облагаемые, так и не облагаемые НДС операции, а также операции с финансовыми инструментами срочных сделок, обязаны будут учитывать доходы от осуществления указанных операций при определении приведенной выше пропорции по НДС независимо от того, предполагают ли условия сделки поставочный (поставка базисного актива) или беспоставочный (расчетная сделка) характер, а также от предмета базисного актива, которым может быть, например, валюта.</w:t>
      </w:r>
      <w:r w:rsidR="007847D8" w:rsidRPr="00B732F3">
        <w:rPr>
          <w:rFonts w:ascii="Times New Roman" w:hAnsi="Times New Roman" w:cs="Times New Roman"/>
          <w:sz w:val="28"/>
          <w:szCs w:val="28"/>
        </w:rPr>
        <w:t xml:space="preserve"> Налогоплательщик вправе отказаться от освобождения операций от обложения НДС, НК РФ.</w:t>
      </w:r>
    </w:p>
    <w:p w:rsidR="00136E04" w:rsidRPr="00B732F3" w:rsidRDefault="00136E0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Одновременно новой редакцией п. 4 ст. 170 НК РФ установлено специальное правило для клиринговых организаций: при расчете указанной выше пропорции по НДС клиринговые организации, осуществляющие деятельность на рынке ценных бумаг, не учитывают сделки с ценными бумагами, финансовыми инструментами срочных сделок, иные сделки, по которым такая клиринговая организация является стороной в целях осуществления их клиринга, а также сделки, совершаемые клиринговой организацией в целях обеспечения исполнения обязательств участников клиринга.</w:t>
      </w:r>
    </w:p>
    <w:p w:rsidR="000912CD" w:rsidRPr="00B732F3" w:rsidRDefault="003262FE" w:rsidP="00B732F3">
      <w:pPr>
        <w:autoSpaceDE w:val="0"/>
        <w:autoSpaceDN w:val="0"/>
        <w:adjustRightInd w:val="0"/>
        <w:spacing w:line="360" w:lineRule="auto"/>
        <w:ind w:firstLine="709"/>
        <w:jc w:val="both"/>
        <w:rPr>
          <w:sz w:val="28"/>
          <w:szCs w:val="28"/>
        </w:rPr>
      </w:pPr>
      <w:r w:rsidRPr="00B732F3">
        <w:rPr>
          <w:sz w:val="28"/>
          <w:szCs w:val="28"/>
        </w:rPr>
        <w:t>Для примера проанализируем данные по объему сделок по данным Московской международной валютной биржи (ММВБ).</w:t>
      </w:r>
      <w:r w:rsidRPr="00B732F3">
        <w:rPr>
          <w:sz w:val="28"/>
        </w:rPr>
        <w:t xml:space="preserve"> </w:t>
      </w:r>
      <w:r w:rsidRPr="00B732F3">
        <w:rPr>
          <w:sz w:val="28"/>
          <w:szCs w:val="28"/>
        </w:rPr>
        <w:t>ЗАО «Фондовая биржа ММВБ» – ведущая российская фондовая площадка, доля которой на российском биржевом рынке акций составляет свыше 80%. Фондовая биржа ММВБ – крупнейшая фондовая биржа стран СНГ, Восточной и Центральной Европы – входит в число 30—ти ведущих фондовых бирж мира, а ее доля в биржевом обороте торгов российскими активами с учетом депозитарных расписок на акции российских эмитентов составляет порядка 70%. Фондовая биржа ММВБ является центром формирования ликвидности на российские ценные бумаги и основной фондовой площадкой для международных инвестиций в акции и облигации российских компаний.</w:t>
      </w:r>
    </w:p>
    <w:p w:rsidR="003262FE" w:rsidRPr="00B732F3" w:rsidRDefault="00E91B3E" w:rsidP="00B732F3">
      <w:pPr>
        <w:autoSpaceDE w:val="0"/>
        <w:autoSpaceDN w:val="0"/>
        <w:adjustRightInd w:val="0"/>
        <w:spacing w:line="360" w:lineRule="auto"/>
        <w:ind w:firstLine="709"/>
        <w:jc w:val="both"/>
        <w:rPr>
          <w:sz w:val="28"/>
          <w:szCs w:val="28"/>
        </w:rPr>
      </w:pPr>
      <w:r w:rsidRPr="00B732F3">
        <w:rPr>
          <w:sz w:val="28"/>
          <w:szCs w:val="28"/>
        </w:rPr>
        <w:t>В состав инструментов входят сделки по акциям, корпоративны</w:t>
      </w:r>
      <w:r w:rsidR="009B29CE" w:rsidRPr="00B732F3">
        <w:rPr>
          <w:sz w:val="28"/>
          <w:szCs w:val="28"/>
        </w:rPr>
        <w:t>м облигациям, государственным федеральным облигациям, облигациям субъектов РФ, муниципальным облигациям, паям ПИФов.</w:t>
      </w:r>
      <w:r w:rsidRPr="00B732F3">
        <w:rPr>
          <w:sz w:val="28"/>
          <w:szCs w:val="28"/>
        </w:rPr>
        <w:t xml:space="preserve"> </w:t>
      </w:r>
      <w:r w:rsidR="003262FE" w:rsidRPr="00B732F3">
        <w:rPr>
          <w:sz w:val="28"/>
          <w:szCs w:val="28"/>
        </w:rPr>
        <w:t>Общее количество сделок</w:t>
      </w:r>
      <w:r w:rsidR="00B732F3">
        <w:rPr>
          <w:sz w:val="28"/>
          <w:szCs w:val="28"/>
        </w:rPr>
        <w:t xml:space="preserve"> </w:t>
      </w:r>
      <w:r w:rsidR="003262FE" w:rsidRPr="00B732F3">
        <w:rPr>
          <w:sz w:val="28"/>
          <w:szCs w:val="28"/>
        </w:rPr>
        <w:t>в режиме торгов за 2008-</w:t>
      </w:r>
      <w:smartTag w:uri="urn:schemas-microsoft-com:office:smarttags" w:element="metricconverter">
        <w:smartTagPr>
          <w:attr w:name="ProductID" w:val="2010 г"/>
        </w:smartTagPr>
        <w:r w:rsidR="003262FE" w:rsidRPr="00B732F3">
          <w:rPr>
            <w:sz w:val="28"/>
            <w:szCs w:val="28"/>
          </w:rPr>
          <w:t>2010 г</w:t>
        </w:r>
      </w:smartTag>
      <w:r w:rsidR="003262FE" w:rsidRPr="00B732F3">
        <w:rPr>
          <w:sz w:val="28"/>
          <w:szCs w:val="28"/>
        </w:rPr>
        <w:t>. представлены в таблице 1.</w:t>
      </w:r>
    </w:p>
    <w:p w:rsidR="003262FE" w:rsidRPr="00B732F3" w:rsidRDefault="00C66E93" w:rsidP="00B732F3">
      <w:pPr>
        <w:autoSpaceDE w:val="0"/>
        <w:autoSpaceDN w:val="0"/>
        <w:adjustRightInd w:val="0"/>
        <w:spacing w:line="360" w:lineRule="auto"/>
        <w:ind w:firstLine="709"/>
        <w:jc w:val="both"/>
        <w:rPr>
          <w:sz w:val="28"/>
          <w:szCs w:val="28"/>
        </w:rPr>
      </w:pPr>
      <w:r>
        <w:rPr>
          <w:sz w:val="28"/>
          <w:szCs w:val="28"/>
        </w:rPr>
        <w:br w:type="page"/>
      </w:r>
      <w:r w:rsidR="003262FE" w:rsidRPr="00B732F3">
        <w:rPr>
          <w:sz w:val="28"/>
          <w:szCs w:val="28"/>
        </w:rPr>
        <w:t xml:space="preserve">Таблица 1 – </w:t>
      </w:r>
      <w:r w:rsidR="0036684C" w:rsidRPr="00B732F3">
        <w:rPr>
          <w:sz w:val="28"/>
          <w:szCs w:val="28"/>
        </w:rPr>
        <w:t>Динамика о</w:t>
      </w:r>
      <w:r w:rsidR="00B2570E" w:rsidRPr="00B732F3">
        <w:rPr>
          <w:sz w:val="28"/>
          <w:szCs w:val="28"/>
        </w:rPr>
        <w:t>бъем</w:t>
      </w:r>
      <w:r w:rsidR="00807DFF" w:rsidRPr="00B732F3">
        <w:rPr>
          <w:sz w:val="28"/>
          <w:szCs w:val="28"/>
        </w:rPr>
        <w:t>а</w:t>
      </w:r>
      <w:r w:rsidR="00B732F3">
        <w:rPr>
          <w:sz w:val="28"/>
          <w:szCs w:val="28"/>
        </w:rPr>
        <w:t xml:space="preserve"> </w:t>
      </w:r>
      <w:r w:rsidR="003262FE" w:rsidRPr="00B732F3">
        <w:rPr>
          <w:sz w:val="28"/>
          <w:szCs w:val="28"/>
        </w:rPr>
        <w:t>сделок</w:t>
      </w:r>
      <w:r w:rsidR="00B2570E" w:rsidRPr="00B732F3">
        <w:rPr>
          <w:sz w:val="28"/>
          <w:szCs w:val="28"/>
        </w:rPr>
        <w:t xml:space="preserve"> по ценным бумагам</w:t>
      </w:r>
      <w:r w:rsidR="003262FE" w:rsidRPr="00B732F3">
        <w:rPr>
          <w:sz w:val="28"/>
          <w:szCs w:val="28"/>
        </w:rPr>
        <w:tab/>
      </w:r>
      <w:r>
        <w:rPr>
          <w:sz w:val="28"/>
          <w:szCs w:val="28"/>
        </w:rPr>
        <w:t xml:space="preserve"> </w:t>
      </w:r>
      <w:r w:rsidR="003262FE" w:rsidRPr="00B732F3">
        <w:rPr>
          <w:sz w:val="28"/>
          <w:szCs w:val="28"/>
        </w:rPr>
        <w:t>шт.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9"/>
        <w:gridCol w:w="1143"/>
        <w:gridCol w:w="1417"/>
        <w:gridCol w:w="1418"/>
        <w:gridCol w:w="1284"/>
        <w:gridCol w:w="842"/>
      </w:tblGrid>
      <w:tr w:rsidR="00023DA8" w:rsidRPr="00433FDE" w:rsidTr="00433FDE">
        <w:trPr>
          <w:jc w:val="center"/>
        </w:trPr>
        <w:tc>
          <w:tcPr>
            <w:tcW w:w="1659"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Режим торгов</w:t>
            </w:r>
          </w:p>
        </w:tc>
        <w:tc>
          <w:tcPr>
            <w:tcW w:w="1143"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31.12.2008</w:t>
            </w:r>
          </w:p>
        </w:tc>
        <w:tc>
          <w:tcPr>
            <w:tcW w:w="1417"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31.12.2009</w:t>
            </w:r>
          </w:p>
        </w:tc>
        <w:tc>
          <w:tcPr>
            <w:tcW w:w="1418"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31.12.2010</w:t>
            </w:r>
          </w:p>
        </w:tc>
        <w:tc>
          <w:tcPr>
            <w:tcW w:w="1284"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Абсолютное отклонение</w:t>
            </w:r>
          </w:p>
        </w:tc>
        <w:tc>
          <w:tcPr>
            <w:tcW w:w="842"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Темп роста</w:t>
            </w:r>
          </w:p>
        </w:tc>
      </w:tr>
      <w:tr w:rsidR="00D34AF2" w:rsidRPr="00433FDE" w:rsidTr="00433FDE">
        <w:trPr>
          <w:jc w:val="center"/>
        </w:trPr>
        <w:tc>
          <w:tcPr>
            <w:tcW w:w="1659" w:type="dxa"/>
            <w:shd w:val="clear" w:color="auto" w:fill="auto"/>
            <w:vAlign w:val="bottom"/>
          </w:tcPr>
          <w:p w:rsidR="00D34AF2" w:rsidRPr="00433FDE" w:rsidRDefault="00D34AF2" w:rsidP="00433FDE">
            <w:pPr>
              <w:spacing w:line="360" w:lineRule="auto"/>
              <w:jc w:val="center"/>
              <w:rPr>
                <w:sz w:val="20"/>
              </w:rPr>
            </w:pPr>
            <w:r w:rsidRPr="00433FDE">
              <w:rPr>
                <w:sz w:val="20"/>
              </w:rPr>
              <w:t>Аукционный режим</w:t>
            </w:r>
          </w:p>
        </w:tc>
        <w:tc>
          <w:tcPr>
            <w:tcW w:w="1143" w:type="dxa"/>
            <w:shd w:val="clear" w:color="auto" w:fill="auto"/>
            <w:vAlign w:val="bottom"/>
          </w:tcPr>
          <w:p w:rsidR="00D34AF2" w:rsidRPr="00433FDE" w:rsidRDefault="00D34AF2" w:rsidP="00433FDE">
            <w:pPr>
              <w:spacing w:line="360" w:lineRule="auto"/>
              <w:jc w:val="center"/>
              <w:rPr>
                <w:bCs/>
                <w:sz w:val="20"/>
              </w:rPr>
            </w:pPr>
            <w:r w:rsidRPr="00433FDE">
              <w:rPr>
                <w:bCs/>
                <w:sz w:val="20"/>
              </w:rPr>
              <w:t>61 481 347,00</w:t>
            </w:r>
          </w:p>
        </w:tc>
        <w:tc>
          <w:tcPr>
            <w:tcW w:w="1417" w:type="dxa"/>
            <w:shd w:val="clear" w:color="auto" w:fill="auto"/>
            <w:vAlign w:val="bottom"/>
          </w:tcPr>
          <w:p w:rsidR="00D34AF2" w:rsidRPr="00433FDE" w:rsidRDefault="00D34AF2" w:rsidP="00433FDE">
            <w:pPr>
              <w:spacing w:line="360" w:lineRule="auto"/>
              <w:jc w:val="center"/>
              <w:rPr>
                <w:bCs/>
                <w:sz w:val="20"/>
              </w:rPr>
            </w:pPr>
            <w:r w:rsidRPr="00433FDE">
              <w:rPr>
                <w:bCs/>
                <w:sz w:val="20"/>
              </w:rPr>
              <w:t>114 807 070</w:t>
            </w:r>
          </w:p>
        </w:tc>
        <w:tc>
          <w:tcPr>
            <w:tcW w:w="1418" w:type="dxa"/>
            <w:shd w:val="clear" w:color="auto" w:fill="auto"/>
            <w:vAlign w:val="bottom"/>
          </w:tcPr>
          <w:p w:rsidR="00D34AF2" w:rsidRPr="00433FDE" w:rsidRDefault="00D34AF2" w:rsidP="00433FDE">
            <w:pPr>
              <w:spacing w:line="360" w:lineRule="auto"/>
              <w:jc w:val="center"/>
              <w:rPr>
                <w:bCs/>
                <w:sz w:val="20"/>
              </w:rPr>
            </w:pPr>
            <w:r w:rsidRPr="00433FDE">
              <w:rPr>
                <w:bCs/>
                <w:sz w:val="20"/>
              </w:rPr>
              <w:t>109 075 697</w:t>
            </w:r>
          </w:p>
        </w:tc>
        <w:tc>
          <w:tcPr>
            <w:tcW w:w="1284" w:type="dxa"/>
            <w:shd w:val="clear" w:color="auto" w:fill="auto"/>
            <w:vAlign w:val="bottom"/>
          </w:tcPr>
          <w:p w:rsidR="00D34AF2" w:rsidRPr="00433FDE" w:rsidRDefault="00D34AF2" w:rsidP="00433FDE">
            <w:pPr>
              <w:spacing w:line="360" w:lineRule="auto"/>
              <w:jc w:val="center"/>
              <w:rPr>
                <w:sz w:val="20"/>
              </w:rPr>
            </w:pPr>
            <w:r w:rsidRPr="00433FDE">
              <w:rPr>
                <w:sz w:val="20"/>
              </w:rPr>
              <w:t>47594350,00</w:t>
            </w:r>
          </w:p>
        </w:tc>
        <w:tc>
          <w:tcPr>
            <w:tcW w:w="842" w:type="dxa"/>
            <w:shd w:val="clear" w:color="auto" w:fill="auto"/>
            <w:vAlign w:val="bottom"/>
          </w:tcPr>
          <w:p w:rsidR="00D34AF2" w:rsidRPr="00433FDE" w:rsidRDefault="00D34AF2" w:rsidP="00433FDE">
            <w:pPr>
              <w:spacing w:line="360" w:lineRule="auto"/>
              <w:jc w:val="center"/>
              <w:rPr>
                <w:sz w:val="20"/>
              </w:rPr>
            </w:pPr>
            <w:r w:rsidRPr="00433FDE">
              <w:rPr>
                <w:sz w:val="20"/>
              </w:rPr>
              <w:t>177,41</w:t>
            </w:r>
          </w:p>
        </w:tc>
      </w:tr>
      <w:tr w:rsidR="00D34AF2" w:rsidRPr="00433FDE" w:rsidTr="00433FDE">
        <w:trPr>
          <w:jc w:val="center"/>
        </w:trPr>
        <w:tc>
          <w:tcPr>
            <w:tcW w:w="1659" w:type="dxa"/>
            <w:shd w:val="clear" w:color="auto" w:fill="auto"/>
            <w:vAlign w:val="bottom"/>
          </w:tcPr>
          <w:p w:rsidR="00D34AF2" w:rsidRPr="00433FDE" w:rsidRDefault="00D34AF2" w:rsidP="00433FDE">
            <w:pPr>
              <w:spacing w:line="360" w:lineRule="auto"/>
              <w:jc w:val="center"/>
              <w:rPr>
                <w:sz w:val="20"/>
              </w:rPr>
            </w:pPr>
            <w:r w:rsidRPr="00433FDE">
              <w:rPr>
                <w:sz w:val="20"/>
              </w:rPr>
              <w:t>Режим переговорных сделок</w:t>
            </w:r>
          </w:p>
        </w:tc>
        <w:tc>
          <w:tcPr>
            <w:tcW w:w="1143" w:type="dxa"/>
            <w:shd w:val="clear" w:color="auto" w:fill="auto"/>
            <w:vAlign w:val="bottom"/>
          </w:tcPr>
          <w:p w:rsidR="00D34AF2" w:rsidRPr="00433FDE" w:rsidRDefault="00D34AF2" w:rsidP="00433FDE">
            <w:pPr>
              <w:spacing w:line="360" w:lineRule="auto"/>
              <w:jc w:val="center"/>
              <w:rPr>
                <w:bCs/>
                <w:sz w:val="20"/>
              </w:rPr>
            </w:pPr>
            <w:r w:rsidRPr="00433FDE">
              <w:rPr>
                <w:bCs/>
                <w:sz w:val="20"/>
              </w:rPr>
              <w:t>196 705,00</w:t>
            </w:r>
          </w:p>
        </w:tc>
        <w:tc>
          <w:tcPr>
            <w:tcW w:w="1417" w:type="dxa"/>
            <w:shd w:val="clear" w:color="auto" w:fill="auto"/>
            <w:vAlign w:val="bottom"/>
          </w:tcPr>
          <w:p w:rsidR="00D34AF2" w:rsidRPr="00433FDE" w:rsidRDefault="00D34AF2" w:rsidP="00433FDE">
            <w:pPr>
              <w:spacing w:line="360" w:lineRule="auto"/>
              <w:jc w:val="center"/>
              <w:rPr>
                <w:bCs/>
                <w:sz w:val="20"/>
              </w:rPr>
            </w:pPr>
            <w:r w:rsidRPr="00433FDE">
              <w:rPr>
                <w:bCs/>
                <w:sz w:val="20"/>
              </w:rPr>
              <w:t>253 300</w:t>
            </w:r>
          </w:p>
        </w:tc>
        <w:tc>
          <w:tcPr>
            <w:tcW w:w="1418" w:type="dxa"/>
            <w:shd w:val="clear" w:color="auto" w:fill="auto"/>
            <w:vAlign w:val="bottom"/>
          </w:tcPr>
          <w:p w:rsidR="00D34AF2" w:rsidRPr="00433FDE" w:rsidRDefault="00D34AF2" w:rsidP="00433FDE">
            <w:pPr>
              <w:spacing w:line="360" w:lineRule="auto"/>
              <w:jc w:val="center"/>
              <w:rPr>
                <w:bCs/>
                <w:sz w:val="20"/>
              </w:rPr>
            </w:pPr>
            <w:r w:rsidRPr="00433FDE">
              <w:rPr>
                <w:bCs/>
                <w:sz w:val="20"/>
              </w:rPr>
              <w:t>194 612</w:t>
            </w:r>
          </w:p>
        </w:tc>
        <w:tc>
          <w:tcPr>
            <w:tcW w:w="1284" w:type="dxa"/>
            <w:shd w:val="clear" w:color="auto" w:fill="auto"/>
            <w:vAlign w:val="bottom"/>
          </w:tcPr>
          <w:p w:rsidR="00D34AF2" w:rsidRPr="00433FDE" w:rsidRDefault="00D34AF2" w:rsidP="00433FDE">
            <w:pPr>
              <w:spacing w:line="360" w:lineRule="auto"/>
              <w:jc w:val="center"/>
              <w:rPr>
                <w:sz w:val="20"/>
              </w:rPr>
            </w:pPr>
            <w:r w:rsidRPr="00433FDE">
              <w:rPr>
                <w:sz w:val="20"/>
              </w:rPr>
              <w:t>-2 093,00</w:t>
            </w:r>
          </w:p>
        </w:tc>
        <w:tc>
          <w:tcPr>
            <w:tcW w:w="842" w:type="dxa"/>
            <w:shd w:val="clear" w:color="auto" w:fill="auto"/>
            <w:vAlign w:val="bottom"/>
          </w:tcPr>
          <w:p w:rsidR="00D34AF2" w:rsidRPr="00433FDE" w:rsidRDefault="00D34AF2" w:rsidP="00433FDE">
            <w:pPr>
              <w:spacing w:line="360" w:lineRule="auto"/>
              <w:jc w:val="center"/>
              <w:rPr>
                <w:sz w:val="20"/>
              </w:rPr>
            </w:pPr>
            <w:r w:rsidRPr="00433FDE">
              <w:rPr>
                <w:sz w:val="20"/>
              </w:rPr>
              <w:t>98,94</w:t>
            </w:r>
          </w:p>
        </w:tc>
      </w:tr>
      <w:tr w:rsidR="00D34AF2" w:rsidRPr="00433FDE" w:rsidTr="00433FDE">
        <w:trPr>
          <w:jc w:val="center"/>
        </w:trPr>
        <w:tc>
          <w:tcPr>
            <w:tcW w:w="1659" w:type="dxa"/>
            <w:shd w:val="clear" w:color="auto" w:fill="auto"/>
            <w:vAlign w:val="bottom"/>
          </w:tcPr>
          <w:p w:rsidR="00D34AF2" w:rsidRPr="00433FDE" w:rsidRDefault="00D34AF2" w:rsidP="00433FDE">
            <w:pPr>
              <w:spacing w:line="360" w:lineRule="auto"/>
              <w:jc w:val="center"/>
              <w:rPr>
                <w:sz w:val="20"/>
              </w:rPr>
            </w:pPr>
            <w:r w:rsidRPr="00433FDE">
              <w:rPr>
                <w:sz w:val="20"/>
              </w:rPr>
              <w:t>Режим сделок РЕПО</w:t>
            </w:r>
          </w:p>
        </w:tc>
        <w:tc>
          <w:tcPr>
            <w:tcW w:w="1143" w:type="dxa"/>
            <w:shd w:val="clear" w:color="auto" w:fill="auto"/>
            <w:vAlign w:val="bottom"/>
          </w:tcPr>
          <w:p w:rsidR="00D34AF2" w:rsidRPr="00433FDE" w:rsidRDefault="00D34AF2" w:rsidP="00433FDE">
            <w:pPr>
              <w:spacing w:line="360" w:lineRule="auto"/>
              <w:jc w:val="center"/>
              <w:rPr>
                <w:bCs/>
                <w:sz w:val="20"/>
              </w:rPr>
            </w:pPr>
            <w:r w:rsidRPr="00433FDE">
              <w:rPr>
                <w:bCs/>
                <w:sz w:val="20"/>
              </w:rPr>
              <w:t>944 588,00</w:t>
            </w:r>
          </w:p>
        </w:tc>
        <w:tc>
          <w:tcPr>
            <w:tcW w:w="1417" w:type="dxa"/>
            <w:shd w:val="clear" w:color="auto" w:fill="auto"/>
            <w:vAlign w:val="bottom"/>
          </w:tcPr>
          <w:p w:rsidR="00D34AF2" w:rsidRPr="00433FDE" w:rsidRDefault="00D34AF2" w:rsidP="00433FDE">
            <w:pPr>
              <w:spacing w:line="360" w:lineRule="auto"/>
              <w:jc w:val="center"/>
              <w:rPr>
                <w:bCs/>
                <w:sz w:val="20"/>
              </w:rPr>
            </w:pPr>
            <w:r w:rsidRPr="00433FDE">
              <w:rPr>
                <w:bCs/>
                <w:sz w:val="20"/>
              </w:rPr>
              <w:t>684 054</w:t>
            </w:r>
          </w:p>
        </w:tc>
        <w:tc>
          <w:tcPr>
            <w:tcW w:w="1418" w:type="dxa"/>
            <w:shd w:val="clear" w:color="auto" w:fill="auto"/>
            <w:vAlign w:val="bottom"/>
          </w:tcPr>
          <w:p w:rsidR="00D34AF2" w:rsidRPr="00433FDE" w:rsidRDefault="00D34AF2" w:rsidP="00433FDE">
            <w:pPr>
              <w:spacing w:line="360" w:lineRule="auto"/>
              <w:jc w:val="center"/>
              <w:rPr>
                <w:bCs/>
                <w:sz w:val="20"/>
              </w:rPr>
            </w:pPr>
            <w:r w:rsidRPr="00433FDE">
              <w:rPr>
                <w:bCs/>
                <w:sz w:val="20"/>
              </w:rPr>
              <w:t>1 199 474</w:t>
            </w:r>
          </w:p>
        </w:tc>
        <w:tc>
          <w:tcPr>
            <w:tcW w:w="1284" w:type="dxa"/>
            <w:shd w:val="clear" w:color="auto" w:fill="auto"/>
            <w:vAlign w:val="bottom"/>
          </w:tcPr>
          <w:p w:rsidR="00D34AF2" w:rsidRPr="00433FDE" w:rsidRDefault="00D34AF2" w:rsidP="00433FDE">
            <w:pPr>
              <w:spacing w:line="360" w:lineRule="auto"/>
              <w:jc w:val="center"/>
              <w:rPr>
                <w:sz w:val="20"/>
              </w:rPr>
            </w:pPr>
            <w:r w:rsidRPr="00433FDE">
              <w:rPr>
                <w:sz w:val="20"/>
              </w:rPr>
              <w:t>254 886,00</w:t>
            </w:r>
          </w:p>
        </w:tc>
        <w:tc>
          <w:tcPr>
            <w:tcW w:w="842" w:type="dxa"/>
            <w:shd w:val="clear" w:color="auto" w:fill="auto"/>
            <w:vAlign w:val="bottom"/>
          </w:tcPr>
          <w:p w:rsidR="00D34AF2" w:rsidRPr="00433FDE" w:rsidRDefault="00D34AF2" w:rsidP="00433FDE">
            <w:pPr>
              <w:spacing w:line="360" w:lineRule="auto"/>
              <w:jc w:val="center"/>
              <w:rPr>
                <w:sz w:val="20"/>
              </w:rPr>
            </w:pPr>
            <w:r w:rsidRPr="00433FDE">
              <w:rPr>
                <w:sz w:val="20"/>
              </w:rPr>
              <w:t>126,98</w:t>
            </w:r>
          </w:p>
        </w:tc>
      </w:tr>
      <w:tr w:rsidR="00D34AF2" w:rsidRPr="00433FDE" w:rsidTr="00433FDE">
        <w:trPr>
          <w:jc w:val="center"/>
        </w:trPr>
        <w:tc>
          <w:tcPr>
            <w:tcW w:w="1659" w:type="dxa"/>
            <w:shd w:val="clear" w:color="auto" w:fill="auto"/>
            <w:vAlign w:val="bottom"/>
          </w:tcPr>
          <w:p w:rsidR="00D34AF2" w:rsidRPr="00433FDE" w:rsidRDefault="00D34AF2" w:rsidP="00433FDE">
            <w:pPr>
              <w:spacing w:line="360" w:lineRule="auto"/>
              <w:jc w:val="center"/>
              <w:rPr>
                <w:bCs/>
                <w:sz w:val="20"/>
              </w:rPr>
            </w:pPr>
            <w:r w:rsidRPr="00433FDE">
              <w:rPr>
                <w:bCs/>
                <w:sz w:val="20"/>
              </w:rPr>
              <w:t>Всего в порядке вторичного обращения</w:t>
            </w:r>
          </w:p>
        </w:tc>
        <w:tc>
          <w:tcPr>
            <w:tcW w:w="1143" w:type="dxa"/>
            <w:shd w:val="clear" w:color="auto" w:fill="auto"/>
            <w:vAlign w:val="bottom"/>
          </w:tcPr>
          <w:p w:rsidR="00D34AF2" w:rsidRPr="00433FDE" w:rsidRDefault="00D34AF2" w:rsidP="00433FDE">
            <w:pPr>
              <w:spacing w:line="360" w:lineRule="auto"/>
              <w:jc w:val="center"/>
              <w:rPr>
                <w:bCs/>
                <w:sz w:val="20"/>
              </w:rPr>
            </w:pPr>
            <w:r w:rsidRPr="00433FDE">
              <w:rPr>
                <w:bCs/>
                <w:sz w:val="20"/>
              </w:rPr>
              <w:t>62 622 640,00</w:t>
            </w:r>
          </w:p>
        </w:tc>
        <w:tc>
          <w:tcPr>
            <w:tcW w:w="1417" w:type="dxa"/>
            <w:shd w:val="clear" w:color="auto" w:fill="auto"/>
            <w:vAlign w:val="bottom"/>
          </w:tcPr>
          <w:p w:rsidR="00D34AF2" w:rsidRPr="00433FDE" w:rsidRDefault="00D34AF2" w:rsidP="00433FDE">
            <w:pPr>
              <w:spacing w:line="360" w:lineRule="auto"/>
              <w:jc w:val="center"/>
              <w:rPr>
                <w:bCs/>
                <w:sz w:val="20"/>
              </w:rPr>
            </w:pPr>
            <w:r w:rsidRPr="00433FDE">
              <w:rPr>
                <w:bCs/>
                <w:sz w:val="20"/>
              </w:rPr>
              <w:t>115 744 424</w:t>
            </w:r>
          </w:p>
        </w:tc>
        <w:tc>
          <w:tcPr>
            <w:tcW w:w="1418" w:type="dxa"/>
            <w:shd w:val="clear" w:color="auto" w:fill="auto"/>
            <w:vAlign w:val="bottom"/>
          </w:tcPr>
          <w:p w:rsidR="00D34AF2" w:rsidRPr="00433FDE" w:rsidRDefault="00D34AF2" w:rsidP="00433FDE">
            <w:pPr>
              <w:spacing w:line="360" w:lineRule="auto"/>
              <w:jc w:val="center"/>
              <w:rPr>
                <w:bCs/>
                <w:sz w:val="20"/>
              </w:rPr>
            </w:pPr>
            <w:r w:rsidRPr="00433FDE">
              <w:rPr>
                <w:bCs/>
                <w:sz w:val="20"/>
              </w:rPr>
              <w:t>110 469 783</w:t>
            </w:r>
          </w:p>
        </w:tc>
        <w:tc>
          <w:tcPr>
            <w:tcW w:w="1284" w:type="dxa"/>
            <w:shd w:val="clear" w:color="auto" w:fill="auto"/>
            <w:vAlign w:val="bottom"/>
          </w:tcPr>
          <w:p w:rsidR="00D34AF2" w:rsidRPr="00433FDE" w:rsidRDefault="00D34AF2" w:rsidP="00433FDE">
            <w:pPr>
              <w:spacing w:line="360" w:lineRule="auto"/>
              <w:jc w:val="center"/>
              <w:rPr>
                <w:sz w:val="20"/>
              </w:rPr>
            </w:pPr>
            <w:r w:rsidRPr="00433FDE">
              <w:rPr>
                <w:sz w:val="20"/>
              </w:rPr>
              <w:t>47847143,00</w:t>
            </w:r>
          </w:p>
        </w:tc>
        <w:tc>
          <w:tcPr>
            <w:tcW w:w="842" w:type="dxa"/>
            <w:shd w:val="clear" w:color="auto" w:fill="auto"/>
            <w:vAlign w:val="bottom"/>
          </w:tcPr>
          <w:p w:rsidR="00D34AF2" w:rsidRPr="00433FDE" w:rsidRDefault="00D34AF2" w:rsidP="00433FDE">
            <w:pPr>
              <w:spacing w:line="360" w:lineRule="auto"/>
              <w:jc w:val="center"/>
              <w:rPr>
                <w:sz w:val="20"/>
              </w:rPr>
            </w:pPr>
            <w:r w:rsidRPr="00433FDE">
              <w:rPr>
                <w:sz w:val="20"/>
              </w:rPr>
              <w:t>176,41</w:t>
            </w:r>
          </w:p>
        </w:tc>
      </w:tr>
      <w:tr w:rsidR="00D34AF2" w:rsidRPr="00433FDE" w:rsidTr="00433FDE">
        <w:trPr>
          <w:jc w:val="center"/>
        </w:trPr>
        <w:tc>
          <w:tcPr>
            <w:tcW w:w="1659" w:type="dxa"/>
            <w:shd w:val="clear" w:color="auto" w:fill="auto"/>
            <w:vAlign w:val="bottom"/>
          </w:tcPr>
          <w:p w:rsidR="00D34AF2" w:rsidRPr="00433FDE" w:rsidRDefault="00D34AF2" w:rsidP="00433FDE">
            <w:pPr>
              <w:spacing w:line="360" w:lineRule="auto"/>
              <w:jc w:val="center"/>
              <w:rPr>
                <w:sz w:val="20"/>
              </w:rPr>
            </w:pPr>
            <w:r w:rsidRPr="00433FDE">
              <w:rPr>
                <w:sz w:val="20"/>
              </w:rPr>
              <w:t>В порядке первичного размещения</w:t>
            </w:r>
          </w:p>
        </w:tc>
        <w:tc>
          <w:tcPr>
            <w:tcW w:w="1143" w:type="dxa"/>
            <w:shd w:val="clear" w:color="auto" w:fill="auto"/>
            <w:vAlign w:val="bottom"/>
          </w:tcPr>
          <w:p w:rsidR="00D34AF2" w:rsidRPr="00433FDE" w:rsidRDefault="00D34AF2" w:rsidP="00433FDE">
            <w:pPr>
              <w:spacing w:line="360" w:lineRule="auto"/>
              <w:jc w:val="center"/>
              <w:rPr>
                <w:bCs/>
                <w:sz w:val="20"/>
              </w:rPr>
            </w:pPr>
            <w:r w:rsidRPr="00433FDE">
              <w:rPr>
                <w:bCs/>
                <w:sz w:val="20"/>
              </w:rPr>
              <w:t>7 112,00</w:t>
            </w:r>
          </w:p>
        </w:tc>
        <w:tc>
          <w:tcPr>
            <w:tcW w:w="1417" w:type="dxa"/>
            <w:shd w:val="clear" w:color="auto" w:fill="auto"/>
            <w:vAlign w:val="bottom"/>
          </w:tcPr>
          <w:p w:rsidR="00D34AF2" w:rsidRPr="00433FDE" w:rsidRDefault="00D34AF2" w:rsidP="00433FDE">
            <w:pPr>
              <w:spacing w:line="360" w:lineRule="auto"/>
              <w:jc w:val="center"/>
              <w:rPr>
                <w:bCs/>
                <w:sz w:val="20"/>
              </w:rPr>
            </w:pPr>
            <w:r w:rsidRPr="00433FDE">
              <w:rPr>
                <w:bCs/>
                <w:sz w:val="20"/>
              </w:rPr>
              <w:t>8 351</w:t>
            </w:r>
          </w:p>
        </w:tc>
        <w:tc>
          <w:tcPr>
            <w:tcW w:w="1418" w:type="dxa"/>
            <w:shd w:val="clear" w:color="auto" w:fill="auto"/>
            <w:vAlign w:val="bottom"/>
          </w:tcPr>
          <w:p w:rsidR="00D34AF2" w:rsidRPr="00433FDE" w:rsidRDefault="00D34AF2" w:rsidP="00433FDE">
            <w:pPr>
              <w:spacing w:line="360" w:lineRule="auto"/>
              <w:jc w:val="center"/>
              <w:rPr>
                <w:bCs/>
                <w:sz w:val="20"/>
              </w:rPr>
            </w:pPr>
            <w:r w:rsidRPr="00433FDE">
              <w:rPr>
                <w:bCs/>
                <w:sz w:val="20"/>
              </w:rPr>
              <w:t>11 011</w:t>
            </w:r>
          </w:p>
        </w:tc>
        <w:tc>
          <w:tcPr>
            <w:tcW w:w="1284" w:type="dxa"/>
            <w:shd w:val="clear" w:color="auto" w:fill="auto"/>
            <w:vAlign w:val="bottom"/>
          </w:tcPr>
          <w:p w:rsidR="00D34AF2" w:rsidRPr="00433FDE" w:rsidRDefault="00D34AF2" w:rsidP="00433FDE">
            <w:pPr>
              <w:spacing w:line="360" w:lineRule="auto"/>
              <w:jc w:val="center"/>
              <w:rPr>
                <w:sz w:val="20"/>
              </w:rPr>
            </w:pPr>
            <w:r w:rsidRPr="00433FDE">
              <w:rPr>
                <w:sz w:val="20"/>
              </w:rPr>
              <w:t>3 899,00</w:t>
            </w:r>
          </w:p>
        </w:tc>
        <w:tc>
          <w:tcPr>
            <w:tcW w:w="842" w:type="dxa"/>
            <w:shd w:val="clear" w:color="auto" w:fill="auto"/>
            <w:vAlign w:val="bottom"/>
          </w:tcPr>
          <w:p w:rsidR="00D34AF2" w:rsidRPr="00433FDE" w:rsidRDefault="00D34AF2" w:rsidP="00433FDE">
            <w:pPr>
              <w:spacing w:line="360" w:lineRule="auto"/>
              <w:jc w:val="center"/>
              <w:rPr>
                <w:sz w:val="20"/>
              </w:rPr>
            </w:pPr>
            <w:r w:rsidRPr="00433FDE">
              <w:rPr>
                <w:sz w:val="20"/>
              </w:rPr>
              <w:t>154,82</w:t>
            </w:r>
          </w:p>
        </w:tc>
      </w:tr>
      <w:tr w:rsidR="00B0116A" w:rsidRPr="00433FDE" w:rsidTr="00433FDE">
        <w:trPr>
          <w:jc w:val="center"/>
        </w:trPr>
        <w:tc>
          <w:tcPr>
            <w:tcW w:w="1659" w:type="dxa"/>
            <w:shd w:val="clear" w:color="auto" w:fill="auto"/>
          </w:tcPr>
          <w:p w:rsidR="00B0116A" w:rsidRPr="00433FDE" w:rsidRDefault="00B0116A" w:rsidP="00433FDE">
            <w:pPr>
              <w:autoSpaceDE w:val="0"/>
              <w:autoSpaceDN w:val="0"/>
              <w:adjustRightInd w:val="0"/>
              <w:spacing w:line="360" w:lineRule="auto"/>
              <w:jc w:val="center"/>
              <w:rPr>
                <w:sz w:val="20"/>
              </w:rPr>
            </w:pPr>
            <w:r w:rsidRPr="00433FDE">
              <w:rPr>
                <w:sz w:val="20"/>
              </w:rPr>
              <w:t>ИТОГО</w:t>
            </w:r>
          </w:p>
        </w:tc>
        <w:tc>
          <w:tcPr>
            <w:tcW w:w="1143" w:type="dxa"/>
            <w:shd w:val="clear" w:color="auto" w:fill="auto"/>
          </w:tcPr>
          <w:p w:rsidR="00B0116A" w:rsidRPr="00433FDE" w:rsidRDefault="00B0116A" w:rsidP="00433FDE">
            <w:pPr>
              <w:spacing w:line="360" w:lineRule="auto"/>
              <w:jc w:val="center"/>
              <w:rPr>
                <w:sz w:val="20"/>
              </w:rPr>
            </w:pPr>
            <w:r w:rsidRPr="00433FDE">
              <w:rPr>
                <w:sz w:val="20"/>
              </w:rPr>
              <w:t>62 629 752,00</w:t>
            </w:r>
          </w:p>
        </w:tc>
        <w:tc>
          <w:tcPr>
            <w:tcW w:w="1417" w:type="dxa"/>
            <w:shd w:val="clear" w:color="auto" w:fill="auto"/>
          </w:tcPr>
          <w:p w:rsidR="00B0116A" w:rsidRPr="00433FDE" w:rsidRDefault="00B0116A" w:rsidP="00433FDE">
            <w:pPr>
              <w:spacing w:line="360" w:lineRule="auto"/>
              <w:jc w:val="center"/>
              <w:rPr>
                <w:sz w:val="20"/>
              </w:rPr>
            </w:pPr>
            <w:r w:rsidRPr="00433FDE">
              <w:rPr>
                <w:sz w:val="20"/>
              </w:rPr>
              <w:t>115752775,00</w:t>
            </w:r>
          </w:p>
        </w:tc>
        <w:tc>
          <w:tcPr>
            <w:tcW w:w="1418" w:type="dxa"/>
            <w:shd w:val="clear" w:color="auto" w:fill="auto"/>
          </w:tcPr>
          <w:p w:rsidR="00B0116A" w:rsidRPr="00433FDE" w:rsidRDefault="00B0116A" w:rsidP="00433FDE">
            <w:pPr>
              <w:spacing w:line="360" w:lineRule="auto"/>
              <w:jc w:val="center"/>
              <w:rPr>
                <w:sz w:val="20"/>
              </w:rPr>
            </w:pPr>
            <w:r w:rsidRPr="00433FDE">
              <w:rPr>
                <w:sz w:val="20"/>
              </w:rPr>
              <w:t>110480794,00</w:t>
            </w:r>
          </w:p>
        </w:tc>
        <w:tc>
          <w:tcPr>
            <w:tcW w:w="1284" w:type="dxa"/>
            <w:shd w:val="clear" w:color="auto" w:fill="auto"/>
          </w:tcPr>
          <w:p w:rsidR="00B0116A" w:rsidRPr="00433FDE" w:rsidRDefault="00B0116A" w:rsidP="00433FDE">
            <w:pPr>
              <w:spacing w:line="360" w:lineRule="auto"/>
              <w:jc w:val="center"/>
              <w:rPr>
                <w:sz w:val="20"/>
              </w:rPr>
            </w:pPr>
            <w:r w:rsidRPr="00433FDE">
              <w:rPr>
                <w:sz w:val="20"/>
              </w:rPr>
              <w:t>95698185,00</w:t>
            </w:r>
          </w:p>
        </w:tc>
        <w:tc>
          <w:tcPr>
            <w:tcW w:w="842" w:type="dxa"/>
            <w:shd w:val="clear" w:color="auto" w:fill="auto"/>
          </w:tcPr>
          <w:p w:rsidR="00B0116A" w:rsidRPr="00433FDE" w:rsidRDefault="00B0116A" w:rsidP="00433FDE">
            <w:pPr>
              <w:spacing w:line="360" w:lineRule="auto"/>
              <w:jc w:val="center"/>
              <w:rPr>
                <w:sz w:val="20"/>
              </w:rPr>
            </w:pPr>
            <w:r w:rsidRPr="00433FDE">
              <w:rPr>
                <w:sz w:val="20"/>
              </w:rPr>
              <w:t>176,40</w:t>
            </w:r>
          </w:p>
        </w:tc>
      </w:tr>
    </w:tbl>
    <w:p w:rsidR="00C66E93" w:rsidRDefault="00C66E93" w:rsidP="00B732F3">
      <w:pPr>
        <w:autoSpaceDE w:val="0"/>
        <w:autoSpaceDN w:val="0"/>
        <w:adjustRightInd w:val="0"/>
        <w:spacing w:line="360" w:lineRule="auto"/>
        <w:ind w:firstLine="709"/>
        <w:jc w:val="both"/>
        <w:rPr>
          <w:sz w:val="28"/>
          <w:szCs w:val="28"/>
        </w:rPr>
      </w:pPr>
    </w:p>
    <w:p w:rsidR="003262FE" w:rsidRPr="00B732F3" w:rsidRDefault="00B0116A" w:rsidP="00B732F3">
      <w:pPr>
        <w:autoSpaceDE w:val="0"/>
        <w:autoSpaceDN w:val="0"/>
        <w:adjustRightInd w:val="0"/>
        <w:spacing w:line="360" w:lineRule="auto"/>
        <w:ind w:firstLine="709"/>
        <w:jc w:val="both"/>
        <w:rPr>
          <w:sz w:val="28"/>
          <w:szCs w:val="28"/>
        </w:rPr>
      </w:pPr>
      <w:r w:rsidRPr="00B732F3">
        <w:rPr>
          <w:sz w:val="28"/>
          <w:szCs w:val="28"/>
        </w:rPr>
        <w:t xml:space="preserve">Как следует из таблицы 1 </w:t>
      </w:r>
      <w:r w:rsidR="00B2570E" w:rsidRPr="00B732F3">
        <w:rPr>
          <w:sz w:val="28"/>
          <w:szCs w:val="28"/>
        </w:rPr>
        <w:t>объем</w:t>
      </w:r>
      <w:r w:rsidRPr="00B732F3">
        <w:rPr>
          <w:sz w:val="28"/>
          <w:szCs w:val="28"/>
        </w:rPr>
        <w:t xml:space="preserve"> сделок на ММВБ в </w:t>
      </w:r>
      <w:smartTag w:uri="urn:schemas-microsoft-com:office:smarttags" w:element="metricconverter">
        <w:smartTagPr>
          <w:attr w:name="ProductID" w:val="2010 г"/>
        </w:smartTagPr>
        <w:r w:rsidRPr="00B732F3">
          <w:rPr>
            <w:sz w:val="28"/>
            <w:szCs w:val="28"/>
          </w:rPr>
          <w:t>2010 г</w:t>
        </w:r>
      </w:smartTag>
      <w:r w:rsidRPr="00B732F3">
        <w:rPr>
          <w:sz w:val="28"/>
          <w:szCs w:val="28"/>
        </w:rPr>
        <w:t xml:space="preserve">. по сравнению с </w:t>
      </w:r>
      <w:smartTag w:uri="urn:schemas-microsoft-com:office:smarttags" w:element="metricconverter">
        <w:smartTagPr>
          <w:attr w:name="ProductID" w:val="2008 г"/>
        </w:smartTagPr>
        <w:r w:rsidRPr="00B732F3">
          <w:rPr>
            <w:sz w:val="28"/>
            <w:szCs w:val="28"/>
          </w:rPr>
          <w:t>2008 г</w:t>
        </w:r>
      </w:smartTag>
      <w:r w:rsidRPr="00B732F3">
        <w:rPr>
          <w:sz w:val="28"/>
          <w:szCs w:val="28"/>
        </w:rPr>
        <w:t>. выросло на 95698185 штук, что свидетельствует о выходе российской экономики из кризиса. Наибольшее количество сделок совершено в аукционном режиме</w:t>
      </w:r>
      <w:r w:rsidR="00B2570E" w:rsidRPr="00B732F3">
        <w:rPr>
          <w:sz w:val="28"/>
          <w:szCs w:val="28"/>
        </w:rPr>
        <w:t>.</w:t>
      </w:r>
    </w:p>
    <w:p w:rsidR="00B2570E" w:rsidRPr="00B732F3" w:rsidRDefault="00B2570E" w:rsidP="00B732F3">
      <w:pPr>
        <w:autoSpaceDE w:val="0"/>
        <w:autoSpaceDN w:val="0"/>
        <w:adjustRightInd w:val="0"/>
        <w:spacing w:line="360" w:lineRule="auto"/>
        <w:ind w:firstLine="709"/>
        <w:jc w:val="both"/>
        <w:rPr>
          <w:sz w:val="28"/>
          <w:szCs w:val="28"/>
        </w:rPr>
      </w:pPr>
      <w:r w:rsidRPr="00B732F3">
        <w:rPr>
          <w:sz w:val="28"/>
          <w:szCs w:val="28"/>
        </w:rPr>
        <w:t>Стоимостной объем сделок, совершенных на ММВБ за 2008-</w:t>
      </w:r>
      <w:smartTag w:uri="urn:schemas-microsoft-com:office:smarttags" w:element="metricconverter">
        <w:smartTagPr>
          <w:attr w:name="ProductID" w:val="2010 г"/>
        </w:smartTagPr>
        <w:r w:rsidRPr="00B732F3">
          <w:rPr>
            <w:sz w:val="28"/>
            <w:szCs w:val="28"/>
          </w:rPr>
          <w:t>2010 г</w:t>
        </w:r>
      </w:smartTag>
      <w:r w:rsidRPr="00B732F3">
        <w:rPr>
          <w:sz w:val="28"/>
          <w:szCs w:val="28"/>
        </w:rPr>
        <w:t>. представлен в таблице 2.</w:t>
      </w:r>
    </w:p>
    <w:p w:rsidR="00C66E93" w:rsidRDefault="00C66E93" w:rsidP="00B732F3">
      <w:pPr>
        <w:autoSpaceDE w:val="0"/>
        <w:autoSpaceDN w:val="0"/>
        <w:adjustRightInd w:val="0"/>
        <w:spacing w:line="360" w:lineRule="auto"/>
        <w:ind w:firstLine="709"/>
        <w:jc w:val="both"/>
        <w:rPr>
          <w:sz w:val="28"/>
          <w:szCs w:val="28"/>
        </w:rPr>
      </w:pPr>
    </w:p>
    <w:p w:rsidR="00B2570E" w:rsidRPr="00B732F3" w:rsidRDefault="00B2570E" w:rsidP="00B732F3">
      <w:pPr>
        <w:autoSpaceDE w:val="0"/>
        <w:autoSpaceDN w:val="0"/>
        <w:adjustRightInd w:val="0"/>
        <w:spacing w:line="360" w:lineRule="auto"/>
        <w:ind w:firstLine="709"/>
        <w:jc w:val="both"/>
        <w:rPr>
          <w:sz w:val="28"/>
          <w:szCs w:val="28"/>
        </w:rPr>
      </w:pPr>
      <w:r w:rsidRPr="00B732F3">
        <w:rPr>
          <w:sz w:val="28"/>
          <w:szCs w:val="28"/>
        </w:rPr>
        <w:t>Таблица 2 –</w:t>
      </w:r>
      <w:r w:rsidR="00B732F3">
        <w:rPr>
          <w:sz w:val="28"/>
          <w:szCs w:val="28"/>
        </w:rPr>
        <w:t xml:space="preserve"> </w:t>
      </w:r>
      <w:r w:rsidR="0036684C" w:rsidRPr="00B732F3">
        <w:rPr>
          <w:sz w:val="28"/>
          <w:szCs w:val="28"/>
        </w:rPr>
        <w:t>Динамика с</w:t>
      </w:r>
      <w:r w:rsidRPr="00B732F3">
        <w:rPr>
          <w:sz w:val="28"/>
          <w:szCs w:val="28"/>
        </w:rPr>
        <w:t>тоимостн</w:t>
      </w:r>
      <w:r w:rsidR="0036684C" w:rsidRPr="00B732F3">
        <w:rPr>
          <w:sz w:val="28"/>
          <w:szCs w:val="28"/>
        </w:rPr>
        <w:t>ого</w:t>
      </w:r>
      <w:r w:rsidRPr="00B732F3">
        <w:rPr>
          <w:sz w:val="28"/>
          <w:szCs w:val="28"/>
        </w:rPr>
        <w:t xml:space="preserve"> объем</w:t>
      </w:r>
      <w:r w:rsidR="0036684C" w:rsidRPr="00B732F3">
        <w:rPr>
          <w:sz w:val="28"/>
          <w:szCs w:val="28"/>
        </w:rPr>
        <w:t>а</w:t>
      </w:r>
      <w:r w:rsidRPr="00B732F3">
        <w:rPr>
          <w:sz w:val="28"/>
          <w:szCs w:val="28"/>
        </w:rPr>
        <w:t xml:space="preserve"> сдело</w:t>
      </w:r>
      <w:r w:rsidR="0036684C" w:rsidRPr="00B732F3">
        <w:rPr>
          <w:sz w:val="28"/>
          <w:szCs w:val="28"/>
        </w:rPr>
        <w:t>к по ценным бумагам,</w:t>
      </w:r>
      <w:r w:rsidRPr="00B732F3">
        <w:rPr>
          <w:sz w:val="28"/>
          <w:szCs w:val="28"/>
        </w:rPr>
        <w:t xml:space="preserve"> млн.руб.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9"/>
        <w:gridCol w:w="1143"/>
        <w:gridCol w:w="1417"/>
        <w:gridCol w:w="1134"/>
        <w:gridCol w:w="1559"/>
        <w:gridCol w:w="1276"/>
      </w:tblGrid>
      <w:tr w:rsidR="00023DA8" w:rsidRPr="00433FDE" w:rsidTr="00433FDE">
        <w:trPr>
          <w:jc w:val="center"/>
        </w:trPr>
        <w:tc>
          <w:tcPr>
            <w:tcW w:w="1659"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Режим торгов</w:t>
            </w:r>
          </w:p>
        </w:tc>
        <w:tc>
          <w:tcPr>
            <w:tcW w:w="1143"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31.12.2008</w:t>
            </w:r>
          </w:p>
        </w:tc>
        <w:tc>
          <w:tcPr>
            <w:tcW w:w="1417"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31.12.2009</w:t>
            </w:r>
          </w:p>
        </w:tc>
        <w:tc>
          <w:tcPr>
            <w:tcW w:w="1134"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На 31.12.2010</w:t>
            </w:r>
          </w:p>
        </w:tc>
        <w:tc>
          <w:tcPr>
            <w:tcW w:w="1559"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Абсолютное отклонение</w:t>
            </w:r>
          </w:p>
        </w:tc>
        <w:tc>
          <w:tcPr>
            <w:tcW w:w="1276" w:type="dxa"/>
            <w:shd w:val="clear" w:color="auto" w:fill="auto"/>
          </w:tcPr>
          <w:p w:rsidR="00023DA8" w:rsidRPr="00433FDE" w:rsidRDefault="00023DA8" w:rsidP="00433FDE">
            <w:pPr>
              <w:autoSpaceDE w:val="0"/>
              <w:autoSpaceDN w:val="0"/>
              <w:adjustRightInd w:val="0"/>
              <w:spacing w:line="360" w:lineRule="auto"/>
              <w:jc w:val="center"/>
              <w:rPr>
                <w:sz w:val="20"/>
              </w:rPr>
            </w:pPr>
            <w:r w:rsidRPr="00433FDE">
              <w:rPr>
                <w:sz w:val="20"/>
              </w:rPr>
              <w:t>Темп роста</w:t>
            </w:r>
          </w:p>
        </w:tc>
      </w:tr>
      <w:tr w:rsidR="007A3ADE" w:rsidRPr="00433FDE" w:rsidTr="00433FDE">
        <w:trPr>
          <w:jc w:val="center"/>
        </w:trPr>
        <w:tc>
          <w:tcPr>
            <w:tcW w:w="1659" w:type="dxa"/>
            <w:shd w:val="clear" w:color="auto" w:fill="auto"/>
            <w:vAlign w:val="bottom"/>
          </w:tcPr>
          <w:p w:rsidR="007A3ADE" w:rsidRPr="00433FDE" w:rsidRDefault="007A3ADE" w:rsidP="00433FDE">
            <w:pPr>
              <w:spacing w:line="360" w:lineRule="auto"/>
              <w:jc w:val="center"/>
              <w:rPr>
                <w:sz w:val="20"/>
              </w:rPr>
            </w:pPr>
            <w:r w:rsidRPr="00433FDE">
              <w:rPr>
                <w:sz w:val="20"/>
              </w:rPr>
              <w:t>Аукционный режим</w:t>
            </w:r>
          </w:p>
        </w:tc>
        <w:tc>
          <w:tcPr>
            <w:tcW w:w="1143" w:type="dxa"/>
            <w:shd w:val="clear" w:color="auto" w:fill="auto"/>
            <w:vAlign w:val="bottom"/>
          </w:tcPr>
          <w:p w:rsidR="007A3ADE" w:rsidRPr="00433FDE" w:rsidRDefault="007A3ADE" w:rsidP="00433FDE">
            <w:pPr>
              <w:spacing w:line="360" w:lineRule="auto"/>
              <w:jc w:val="center"/>
              <w:rPr>
                <w:bCs/>
                <w:sz w:val="20"/>
              </w:rPr>
            </w:pPr>
            <w:r w:rsidRPr="00433FDE">
              <w:rPr>
                <w:bCs/>
                <w:sz w:val="20"/>
              </w:rPr>
              <w:t>12 482 261,11</w:t>
            </w:r>
          </w:p>
        </w:tc>
        <w:tc>
          <w:tcPr>
            <w:tcW w:w="1417" w:type="dxa"/>
            <w:shd w:val="clear" w:color="auto" w:fill="auto"/>
            <w:vAlign w:val="bottom"/>
          </w:tcPr>
          <w:p w:rsidR="007A3ADE" w:rsidRPr="00433FDE" w:rsidRDefault="007A3ADE" w:rsidP="00433FDE">
            <w:pPr>
              <w:spacing w:line="360" w:lineRule="auto"/>
              <w:jc w:val="center"/>
              <w:rPr>
                <w:sz w:val="20"/>
              </w:rPr>
            </w:pPr>
            <w:r w:rsidRPr="00433FDE">
              <w:rPr>
                <w:sz w:val="20"/>
              </w:rPr>
              <w:t>14 747 892,03</w:t>
            </w:r>
          </w:p>
        </w:tc>
        <w:tc>
          <w:tcPr>
            <w:tcW w:w="1134" w:type="dxa"/>
            <w:shd w:val="clear" w:color="auto" w:fill="auto"/>
            <w:vAlign w:val="bottom"/>
          </w:tcPr>
          <w:p w:rsidR="007A3ADE" w:rsidRPr="00433FDE" w:rsidRDefault="007A3ADE" w:rsidP="00433FDE">
            <w:pPr>
              <w:spacing w:line="360" w:lineRule="auto"/>
              <w:jc w:val="center"/>
              <w:rPr>
                <w:sz w:val="20"/>
              </w:rPr>
            </w:pPr>
            <w:r w:rsidRPr="00433FDE">
              <w:rPr>
                <w:sz w:val="20"/>
              </w:rPr>
              <w:t>14 029 089,79</w:t>
            </w:r>
          </w:p>
        </w:tc>
        <w:tc>
          <w:tcPr>
            <w:tcW w:w="1559" w:type="dxa"/>
            <w:shd w:val="clear" w:color="auto" w:fill="auto"/>
            <w:vAlign w:val="bottom"/>
          </w:tcPr>
          <w:p w:rsidR="007A3ADE" w:rsidRPr="00433FDE" w:rsidRDefault="007A3ADE" w:rsidP="00433FDE">
            <w:pPr>
              <w:spacing w:line="360" w:lineRule="auto"/>
              <w:jc w:val="center"/>
              <w:rPr>
                <w:sz w:val="20"/>
              </w:rPr>
            </w:pPr>
            <w:r w:rsidRPr="00433FDE">
              <w:rPr>
                <w:sz w:val="20"/>
              </w:rPr>
              <w:t>1 546 828,68</w:t>
            </w:r>
          </w:p>
        </w:tc>
        <w:tc>
          <w:tcPr>
            <w:tcW w:w="1276" w:type="dxa"/>
            <w:shd w:val="clear" w:color="auto" w:fill="auto"/>
            <w:vAlign w:val="bottom"/>
          </w:tcPr>
          <w:p w:rsidR="007A3ADE" w:rsidRPr="00433FDE" w:rsidRDefault="007A3ADE" w:rsidP="00433FDE">
            <w:pPr>
              <w:spacing w:line="360" w:lineRule="auto"/>
              <w:jc w:val="center"/>
              <w:rPr>
                <w:sz w:val="20"/>
              </w:rPr>
            </w:pPr>
            <w:r w:rsidRPr="00433FDE">
              <w:rPr>
                <w:sz w:val="20"/>
              </w:rPr>
              <w:t>112,39</w:t>
            </w:r>
          </w:p>
        </w:tc>
      </w:tr>
      <w:tr w:rsidR="007A3ADE" w:rsidRPr="00433FDE" w:rsidTr="00433FDE">
        <w:trPr>
          <w:jc w:val="center"/>
        </w:trPr>
        <w:tc>
          <w:tcPr>
            <w:tcW w:w="1659" w:type="dxa"/>
            <w:shd w:val="clear" w:color="auto" w:fill="auto"/>
            <w:vAlign w:val="bottom"/>
          </w:tcPr>
          <w:p w:rsidR="007A3ADE" w:rsidRPr="00433FDE" w:rsidRDefault="007A3ADE" w:rsidP="00433FDE">
            <w:pPr>
              <w:spacing w:line="360" w:lineRule="auto"/>
              <w:jc w:val="center"/>
              <w:rPr>
                <w:sz w:val="20"/>
              </w:rPr>
            </w:pPr>
            <w:r w:rsidRPr="00433FDE">
              <w:rPr>
                <w:sz w:val="20"/>
              </w:rPr>
              <w:t>Режим переговорных сделок</w:t>
            </w:r>
          </w:p>
        </w:tc>
        <w:tc>
          <w:tcPr>
            <w:tcW w:w="1143" w:type="dxa"/>
            <w:shd w:val="clear" w:color="auto" w:fill="auto"/>
            <w:vAlign w:val="bottom"/>
          </w:tcPr>
          <w:p w:rsidR="007A3ADE" w:rsidRPr="00433FDE" w:rsidRDefault="007A3ADE" w:rsidP="00433FDE">
            <w:pPr>
              <w:spacing w:line="360" w:lineRule="auto"/>
              <w:jc w:val="center"/>
              <w:rPr>
                <w:bCs/>
                <w:sz w:val="20"/>
              </w:rPr>
            </w:pPr>
            <w:r w:rsidRPr="00433FDE">
              <w:rPr>
                <w:bCs/>
                <w:sz w:val="20"/>
              </w:rPr>
              <w:t>3 080 397,89</w:t>
            </w:r>
          </w:p>
        </w:tc>
        <w:tc>
          <w:tcPr>
            <w:tcW w:w="1417" w:type="dxa"/>
            <w:shd w:val="clear" w:color="auto" w:fill="auto"/>
            <w:vAlign w:val="bottom"/>
          </w:tcPr>
          <w:p w:rsidR="007A3ADE" w:rsidRPr="00433FDE" w:rsidRDefault="007A3ADE" w:rsidP="00433FDE">
            <w:pPr>
              <w:spacing w:line="360" w:lineRule="auto"/>
              <w:jc w:val="center"/>
              <w:rPr>
                <w:sz w:val="20"/>
              </w:rPr>
            </w:pPr>
            <w:r w:rsidRPr="00433FDE">
              <w:rPr>
                <w:sz w:val="20"/>
              </w:rPr>
              <w:t>2 601 953,77</w:t>
            </w:r>
          </w:p>
        </w:tc>
        <w:tc>
          <w:tcPr>
            <w:tcW w:w="1134" w:type="dxa"/>
            <w:shd w:val="clear" w:color="auto" w:fill="auto"/>
            <w:vAlign w:val="bottom"/>
          </w:tcPr>
          <w:p w:rsidR="007A3ADE" w:rsidRPr="00433FDE" w:rsidRDefault="007A3ADE" w:rsidP="00433FDE">
            <w:pPr>
              <w:spacing w:line="360" w:lineRule="auto"/>
              <w:jc w:val="center"/>
              <w:rPr>
                <w:sz w:val="20"/>
              </w:rPr>
            </w:pPr>
            <w:r w:rsidRPr="00433FDE">
              <w:rPr>
                <w:sz w:val="20"/>
              </w:rPr>
              <w:t>4 472 036,36</w:t>
            </w:r>
          </w:p>
        </w:tc>
        <w:tc>
          <w:tcPr>
            <w:tcW w:w="1559" w:type="dxa"/>
            <w:shd w:val="clear" w:color="auto" w:fill="auto"/>
            <w:vAlign w:val="bottom"/>
          </w:tcPr>
          <w:p w:rsidR="007A3ADE" w:rsidRPr="00433FDE" w:rsidRDefault="007A3ADE" w:rsidP="00433FDE">
            <w:pPr>
              <w:spacing w:line="360" w:lineRule="auto"/>
              <w:jc w:val="center"/>
              <w:rPr>
                <w:sz w:val="20"/>
              </w:rPr>
            </w:pPr>
            <w:r w:rsidRPr="00433FDE">
              <w:rPr>
                <w:sz w:val="20"/>
              </w:rPr>
              <w:t>1 391 638,47</w:t>
            </w:r>
          </w:p>
        </w:tc>
        <w:tc>
          <w:tcPr>
            <w:tcW w:w="1276" w:type="dxa"/>
            <w:shd w:val="clear" w:color="auto" w:fill="auto"/>
            <w:vAlign w:val="bottom"/>
          </w:tcPr>
          <w:p w:rsidR="007A3ADE" w:rsidRPr="00433FDE" w:rsidRDefault="007A3ADE" w:rsidP="00433FDE">
            <w:pPr>
              <w:spacing w:line="360" w:lineRule="auto"/>
              <w:jc w:val="center"/>
              <w:rPr>
                <w:sz w:val="20"/>
              </w:rPr>
            </w:pPr>
            <w:r w:rsidRPr="00433FDE">
              <w:rPr>
                <w:sz w:val="20"/>
              </w:rPr>
              <w:t>145,18</w:t>
            </w:r>
          </w:p>
        </w:tc>
      </w:tr>
      <w:tr w:rsidR="007A3ADE" w:rsidRPr="00433FDE" w:rsidTr="00433FDE">
        <w:trPr>
          <w:jc w:val="center"/>
        </w:trPr>
        <w:tc>
          <w:tcPr>
            <w:tcW w:w="1659" w:type="dxa"/>
            <w:shd w:val="clear" w:color="auto" w:fill="auto"/>
            <w:vAlign w:val="bottom"/>
          </w:tcPr>
          <w:p w:rsidR="007A3ADE" w:rsidRPr="00433FDE" w:rsidRDefault="007A3ADE" w:rsidP="00433FDE">
            <w:pPr>
              <w:spacing w:line="360" w:lineRule="auto"/>
              <w:jc w:val="center"/>
              <w:rPr>
                <w:sz w:val="20"/>
              </w:rPr>
            </w:pPr>
            <w:r w:rsidRPr="00433FDE">
              <w:rPr>
                <w:sz w:val="20"/>
              </w:rPr>
              <w:t>Режим сделок РЕПО</w:t>
            </w:r>
          </w:p>
        </w:tc>
        <w:tc>
          <w:tcPr>
            <w:tcW w:w="1143" w:type="dxa"/>
            <w:shd w:val="clear" w:color="auto" w:fill="auto"/>
            <w:vAlign w:val="bottom"/>
          </w:tcPr>
          <w:p w:rsidR="007A3ADE" w:rsidRPr="00433FDE" w:rsidRDefault="007A3ADE" w:rsidP="00433FDE">
            <w:pPr>
              <w:spacing w:line="360" w:lineRule="auto"/>
              <w:jc w:val="center"/>
              <w:rPr>
                <w:bCs/>
                <w:sz w:val="20"/>
              </w:rPr>
            </w:pPr>
            <w:r w:rsidRPr="00433FDE">
              <w:rPr>
                <w:bCs/>
                <w:sz w:val="20"/>
              </w:rPr>
              <w:t>31 980 575,87</w:t>
            </w:r>
          </w:p>
        </w:tc>
        <w:tc>
          <w:tcPr>
            <w:tcW w:w="1417" w:type="dxa"/>
            <w:shd w:val="clear" w:color="auto" w:fill="auto"/>
            <w:vAlign w:val="bottom"/>
          </w:tcPr>
          <w:p w:rsidR="007A3ADE" w:rsidRPr="00433FDE" w:rsidRDefault="007A3ADE" w:rsidP="00433FDE">
            <w:pPr>
              <w:spacing w:line="360" w:lineRule="auto"/>
              <w:jc w:val="center"/>
              <w:rPr>
                <w:sz w:val="20"/>
              </w:rPr>
            </w:pPr>
            <w:r w:rsidRPr="00433FDE">
              <w:rPr>
                <w:sz w:val="20"/>
              </w:rPr>
              <w:t>23 906 326,74</w:t>
            </w:r>
          </w:p>
        </w:tc>
        <w:tc>
          <w:tcPr>
            <w:tcW w:w="1134" w:type="dxa"/>
            <w:shd w:val="clear" w:color="auto" w:fill="auto"/>
            <w:vAlign w:val="bottom"/>
          </w:tcPr>
          <w:p w:rsidR="007A3ADE" w:rsidRPr="00433FDE" w:rsidRDefault="007A3ADE" w:rsidP="00433FDE">
            <w:pPr>
              <w:spacing w:line="360" w:lineRule="auto"/>
              <w:jc w:val="center"/>
              <w:rPr>
                <w:sz w:val="20"/>
              </w:rPr>
            </w:pPr>
            <w:r w:rsidRPr="00433FDE">
              <w:rPr>
                <w:sz w:val="20"/>
              </w:rPr>
              <w:t>44 565 826,35</w:t>
            </w:r>
          </w:p>
        </w:tc>
        <w:tc>
          <w:tcPr>
            <w:tcW w:w="1559" w:type="dxa"/>
            <w:shd w:val="clear" w:color="auto" w:fill="auto"/>
            <w:vAlign w:val="bottom"/>
          </w:tcPr>
          <w:p w:rsidR="007A3ADE" w:rsidRPr="00433FDE" w:rsidRDefault="007A3ADE" w:rsidP="00433FDE">
            <w:pPr>
              <w:spacing w:line="360" w:lineRule="auto"/>
              <w:jc w:val="center"/>
              <w:rPr>
                <w:sz w:val="20"/>
              </w:rPr>
            </w:pPr>
            <w:r w:rsidRPr="00433FDE">
              <w:rPr>
                <w:sz w:val="20"/>
              </w:rPr>
              <w:t>12585250,48</w:t>
            </w:r>
          </w:p>
        </w:tc>
        <w:tc>
          <w:tcPr>
            <w:tcW w:w="1276" w:type="dxa"/>
            <w:shd w:val="clear" w:color="auto" w:fill="auto"/>
            <w:vAlign w:val="bottom"/>
          </w:tcPr>
          <w:p w:rsidR="007A3ADE" w:rsidRPr="00433FDE" w:rsidRDefault="007A3ADE" w:rsidP="00433FDE">
            <w:pPr>
              <w:spacing w:line="360" w:lineRule="auto"/>
              <w:jc w:val="center"/>
              <w:rPr>
                <w:sz w:val="20"/>
              </w:rPr>
            </w:pPr>
            <w:r w:rsidRPr="00433FDE">
              <w:rPr>
                <w:sz w:val="20"/>
              </w:rPr>
              <w:t>139,35</w:t>
            </w:r>
          </w:p>
        </w:tc>
      </w:tr>
      <w:tr w:rsidR="007A3ADE" w:rsidRPr="00433FDE" w:rsidTr="00433FDE">
        <w:trPr>
          <w:jc w:val="center"/>
        </w:trPr>
        <w:tc>
          <w:tcPr>
            <w:tcW w:w="1659" w:type="dxa"/>
            <w:shd w:val="clear" w:color="auto" w:fill="auto"/>
            <w:vAlign w:val="bottom"/>
          </w:tcPr>
          <w:p w:rsidR="007A3ADE" w:rsidRPr="00433FDE" w:rsidRDefault="007A3ADE" w:rsidP="00433FDE">
            <w:pPr>
              <w:spacing w:line="360" w:lineRule="auto"/>
              <w:jc w:val="center"/>
              <w:rPr>
                <w:bCs/>
                <w:sz w:val="20"/>
              </w:rPr>
            </w:pPr>
            <w:r w:rsidRPr="00433FDE">
              <w:rPr>
                <w:bCs/>
                <w:sz w:val="20"/>
              </w:rPr>
              <w:t>Всего в порядке вторичного обращения</w:t>
            </w:r>
          </w:p>
        </w:tc>
        <w:tc>
          <w:tcPr>
            <w:tcW w:w="1143" w:type="dxa"/>
            <w:shd w:val="clear" w:color="auto" w:fill="auto"/>
            <w:vAlign w:val="bottom"/>
          </w:tcPr>
          <w:p w:rsidR="007A3ADE" w:rsidRPr="00433FDE" w:rsidRDefault="007A3ADE" w:rsidP="00433FDE">
            <w:pPr>
              <w:spacing w:line="360" w:lineRule="auto"/>
              <w:jc w:val="center"/>
              <w:rPr>
                <w:bCs/>
                <w:sz w:val="20"/>
              </w:rPr>
            </w:pPr>
            <w:r w:rsidRPr="00433FDE">
              <w:rPr>
                <w:bCs/>
                <w:sz w:val="20"/>
              </w:rPr>
              <w:t>47 543 234,87</w:t>
            </w:r>
          </w:p>
        </w:tc>
        <w:tc>
          <w:tcPr>
            <w:tcW w:w="1417" w:type="dxa"/>
            <w:shd w:val="clear" w:color="auto" w:fill="auto"/>
            <w:vAlign w:val="bottom"/>
          </w:tcPr>
          <w:p w:rsidR="007A3ADE" w:rsidRPr="00433FDE" w:rsidRDefault="007A3ADE" w:rsidP="00433FDE">
            <w:pPr>
              <w:spacing w:line="360" w:lineRule="auto"/>
              <w:jc w:val="center"/>
              <w:rPr>
                <w:sz w:val="20"/>
              </w:rPr>
            </w:pPr>
            <w:r w:rsidRPr="00433FDE">
              <w:rPr>
                <w:sz w:val="20"/>
              </w:rPr>
              <w:t>41 256 172,54</w:t>
            </w:r>
          </w:p>
        </w:tc>
        <w:tc>
          <w:tcPr>
            <w:tcW w:w="1134" w:type="dxa"/>
            <w:shd w:val="clear" w:color="auto" w:fill="auto"/>
            <w:vAlign w:val="bottom"/>
          </w:tcPr>
          <w:p w:rsidR="007A3ADE" w:rsidRPr="00433FDE" w:rsidRDefault="007A3ADE" w:rsidP="00433FDE">
            <w:pPr>
              <w:spacing w:line="360" w:lineRule="auto"/>
              <w:jc w:val="center"/>
              <w:rPr>
                <w:sz w:val="20"/>
              </w:rPr>
            </w:pPr>
            <w:r w:rsidRPr="00433FDE">
              <w:rPr>
                <w:sz w:val="20"/>
              </w:rPr>
              <w:t>63 066 952,50</w:t>
            </w:r>
          </w:p>
        </w:tc>
        <w:tc>
          <w:tcPr>
            <w:tcW w:w="1559" w:type="dxa"/>
            <w:shd w:val="clear" w:color="auto" w:fill="auto"/>
            <w:vAlign w:val="bottom"/>
          </w:tcPr>
          <w:p w:rsidR="007A3ADE" w:rsidRPr="00433FDE" w:rsidRDefault="007A3ADE" w:rsidP="00433FDE">
            <w:pPr>
              <w:spacing w:line="360" w:lineRule="auto"/>
              <w:jc w:val="center"/>
              <w:rPr>
                <w:sz w:val="20"/>
              </w:rPr>
            </w:pPr>
            <w:r w:rsidRPr="00433FDE">
              <w:rPr>
                <w:sz w:val="20"/>
              </w:rPr>
              <w:t>15523717,63</w:t>
            </w:r>
          </w:p>
        </w:tc>
        <w:tc>
          <w:tcPr>
            <w:tcW w:w="1276" w:type="dxa"/>
            <w:shd w:val="clear" w:color="auto" w:fill="auto"/>
            <w:vAlign w:val="bottom"/>
          </w:tcPr>
          <w:p w:rsidR="007A3ADE" w:rsidRPr="00433FDE" w:rsidRDefault="007A3ADE" w:rsidP="00433FDE">
            <w:pPr>
              <w:spacing w:line="360" w:lineRule="auto"/>
              <w:jc w:val="center"/>
              <w:rPr>
                <w:sz w:val="20"/>
              </w:rPr>
            </w:pPr>
            <w:r w:rsidRPr="00433FDE">
              <w:rPr>
                <w:sz w:val="20"/>
              </w:rPr>
              <w:t>132,65</w:t>
            </w:r>
          </w:p>
        </w:tc>
      </w:tr>
      <w:tr w:rsidR="007A3ADE" w:rsidRPr="00433FDE" w:rsidTr="00433FDE">
        <w:trPr>
          <w:jc w:val="center"/>
        </w:trPr>
        <w:tc>
          <w:tcPr>
            <w:tcW w:w="1659" w:type="dxa"/>
            <w:shd w:val="clear" w:color="auto" w:fill="auto"/>
            <w:vAlign w:val="bottom"/>
          </w:tcPr>
          <w:p w:rsidR="007A3ADE" w:rsidRPr="00433FDE" w:rsidRDefault="007A3ADE" w:rsidP="00433FDE">
            <w:pPr>
              <w:spacing w:line="360" w:lineRule="auto"/>
              <w:jc w:val="center"/>
              <w:rPr>
                <w:sz w:val="20"/>
              </w:rPr>
            </w:pPr>
            <w:r w:rsidRPr="00433FDE">
              <w:rPr>
                <w:sz w:val="20"/>
              </w:rPr>
              <w:t>В порядке первичного размещения</w:t>
            </w:r>
          </w:p>
        </w:tc>
        <w:tc>
          <w:tcPr>
            <w:tcW w:w="1143" w:type="dxa"/>
            <w:shd w:val="clear" w:color="auto" w:fill="auto"/>
            <w:vAlign w:val="bottom"/>
          </w:tcPr>
          <w:p w:rsidR="007A3ADE" w:rsidRPr="00433FDE" w:rsidRDefault="007A3ADE" w:rsidP="00433FDE">
            <w:pPr>
              <w:spacing w:line="360" w:lineRule="auto"/>
              <w:jc w:val="center"/>
              <w:rPr>
                <w:bCs/>
                <w:sz w:val="20"/>
              </w:rPr>
            </w:pPr>
            <w:r w:rsidRPr="00433FDE">
              <w:rPr>
                <w:bCs/>
                <w:sz w:val="20"/>
              </w:rPr>
              <w:t>644 429,23</w:t>
            </w:r>
          </w:p>
        </w:tc>
        <w:tc>
          <w:tcPr>
            <w:tcW w:w="1417" w:type="dxa"/>
            <w:shd w:val="clear" w:color="auto" w:fill="auto"/>
            <w:vAlign w:val="bottom"/>
          </w:tcPr>
          <w:p w:rsidR="007A3ADE" w:rsidRPr="00433FDE" w:rsidRDefault="007A3ADE" w:rsidP="00433FDE">
            <w:pPr>
              <w:spacing w:line="360" w:lineRule="auto"/>
              <w:jc w:val="center"/>
              <w:rPr>
                <w:sz w:val="20"/>
              </w:rPr>
            </w:pPr>
            <w:r w:rsidRPr="00433FDE">
              <w:rPr>
                <w:sz w:val="20"/>
              </w:rPr>
              <w:t>1 028 671,98</w:t>
            </w:r>
          </w:p>
        </w:tc>
        <w:tc>
          <w:tcPr>
            <w:tcW w:w="1134" w:type="dxa"/>
            <w:shd w:val="clear" w:color="auto" w:fill="auto"/>
            <w:vAlign w:val="bottom"/>
          </w:tcPr>
          <w:p w:rsidR="007A3ADE" w:rsidRPr="00433FDE" w:rsidRDefault="007A3ADE" w:rsidP="00433FDE">
            <w:pPr>
              <w:spacing w:line="360" w:lineRule="auto"/>
              <w:jc w:val="center"/>
              <w:rPr>
                <w:sz w:val="20"/>
              </w:rPr>
            </w:pPr>
            <w:r w:rsidRPr="00433FDE">
              <w:rPr>
                <w:sz w:val="20"/>
              </w:rPr>
              <w:t>963 034,12</w:t>
            </w:r>
          </w:p>
        </w:tc>
        <w:tc>
          <w:tcPr>
            <w:tcW w:w="1559" w:type="dxa"/>
            <w:shd w:val="clear" w:color="auto" w:fill="auto"/>
            <w:vAlign w:val="bottom"/>
          </w:tcPr>
          <w:p w:rsidR="007A3ADE" w:rsidRPr="00433FDE" w:rsidRDefault="007A3ADE" w:rsidP="00433FDE">
            <w:pPr>
              <w:spacing w:line="360" w:lineRule="auto"/>
              <w:jc w:val="center"/>
              <w:rPr>
                <w:sz w:val="20"/>
              </w:rPr>
            </w:pPr>
            <w:r w:rsidRPr="00433FDE">
              <w:rPr>
                <w:sz w:val="20"/>
              </w:rPr>
              <w:t>318 604,89</w:t>
            </w:r>
          </w:p>
        </w:tc>
        <w:tc>
          <w:tcPr>
            <w:tcW w:w="1276" w:type="dxa"/>
            <w:shd w:val="clear" w:color="auto" w:fill="auto"/>
            <w:vAlign w:val="bottom"/>
          </w:tcPr>
          <w:p w:rsidR="007A3ADE" w:rsidRPr="00433FDE" w:rsidRDefault="007A3ADE" w:rsidP="00433FDE">
            <w:pPr>
              <w:spacing w:line="360" w:lineRule="auto"/>
              <w:jc w:val="center"/>
              <w:rPr>
                <w:sz w:val="20"/>
              </w:rPr>
            </w:pPr>
            <w:r w:rsidRPr="00433FDE">
              <w:rPr>
                <w:sz w:val="20"/>
              </w:rPr>
              <w:t>149,44</w:t>
            </w:r>
          </w:p>
        </w:tc>
      </w:tr>
      <w:tr w:rsidR="00B0116A" w:rsidRPr="00433FDE" w:rsidTr="00433FDE">
        <w:trPr>
          <w:jc w:val="center"/>
        </w:trPr>
        <w:tc>
          <w:tcPr>
            <w:tcW w:w="1659" w:type="dxa"/>
            <w:shd w:val="clear" w:color="auto" w:fill="auto"/>
          </w:tcPr>
          <w:p w:rsidR="00B0116A" w:rsidRPr="00433FDE" w:rsidRDefault="00B0116A" w:rsidP="00433FDE">
            <w:pPr>
              <w:autoSpaceDE w:val="0"/>
              <w:autoSpaceDN w:val="0"/>
              <w:adjustRightInd w:val="0"/>
              <w:spacing w:line="360" w:lineRule="auto"/>
              <w:jc w:val="center"/>
              <w:rPr>
                <w:sz w:val="20"/>
              </w:rPr>
            </w:pPr>
            <w:r w:rsidRPr="00433FDE">
              <w:rPr>
                <w:sz w:val="20"/>
              </w:rPr>
              <w:t>ИТОГО</w:t>
            </w:r>
          </w:p>
        </w:tc>
        <w:tc>
          <w:tcPr>
            <w:tcW w:w="1143" w:type="dxa"/>
            <w:shd w:val="clear" w:color="auto" w:fill="auto"/>
          </w:tcPr>
          <w:p w:rsidR="00B0116A" w:rsidRPr="00433FDE" w:rsidRDefault="00B0116A" w:rsidP="00433FDE">
            <w:pPr>
              <w:spacing w:line="360" w:lineRule="auto"/>
              <w:jc w:val="center"/>
              <w:rPr>
                <w:sz w:val="20"/>
              </w:rPr>
            </w:pPr>
            <w:r w:rsidRPr="00433FDE">
              <w:rPr>
                <w:sz w:val="20"/>
              </w:rPr>
              <w:t>48 187 664,10</w:t>
            </w:r>
          </w:p>
        </w:tc>
        <w:tc>
          <w:tcPr>
            <w:tcW w:w="1417" w:type="dxa"/>
            <w:shd w:val="clear" w:color="auto" w:fill="auto"/>
          </w:tcPr>
          <w:p w:rsidR="00B0116A" w:rsidRPr="00433FDE" w:rsidRDefault="00B0116A" w:rsidP="00433FDE">
            <w:pPr>
              <w:spacing w:line="360" w:lineRule="auto"/>
              <w:jc w:val="center"/>
              <w:rPr>
                <w:sz w:val="20"/>
              </w:rPr>
            </w:pPr>
            <w:r w:rsidRPr="00433FDE">
              <w:rPr>
                <w:sz w:val="20"/>
              </w:rPr>
              <w:t>42 284 844,52</w:t>
            </w:r>
          </w:p>
        </w:tc>
        <w:tc>
          <w:tcPr>
            <w:tcW w:w="1134" w:type="dxa"/>
            <w:shd w:val="clear" w:color="auto" w:fill="auto"/>
          </w:tcPr>
          <w:p w:rsidR="00B0116A" w:rsidRPr="00433FDE" w:rsidRDefault="00B0116A" w:rsidP="00433FDE">
            <w:pPr>
              <w:spacing w:line="360" w:lineRule="auto"/>
              <w:jc w:val="center"/>
              <w:rPr>
                <w:sz w:val="20"/>
              </w:rPr>
            </w:pPr>
            <w:r w:rsidRPr="00433FDE">
              <w:rPr>
                <w:sz w:val="20"/>
              </w:rPr>
              <w:t>64 029 986,62</w:t>
            </w:r>
          </w:p>
        </w:tc>
        <w:tc>
          <w:tcPr>
            <w:tcW w:w="1559" w:type="dxa"/>
            <w:shd w:val="clear" w:color="auto" w:fill="auto"/>
          </w:tcPr>
          <w:p w:rsidR="00B0116A" w:rsidRPr="00433FDE" w:rsidRDefault="00B0116A" w:rsidP="00433FDE">
            <w:pPr>
              <w:spacing w:line="360" w:lineRule="auto"/>
              <w:jc w:val="center"/>
              <w:rPr>
                <w:sz w:val="20"/>
              </w:rPr>
            </w:pPr>
            <w:r w:rsidRPr="00433FDE">
              <w:rPr>
                <w:sz w:val="20"/>
              </w:rPr>
              <w:t>15842322,52</w:t>
            </w:r>
          </w:p>
        </w:tc>
        <w:tc>
          <w:tcPr>
            <w:tcW w:w="1276" w:type="dxa"/>
            <w:shd w:val="clear" w:color="auto" w:fill="auto"/>
          </w:tcPr>
          <w:p w:rsidR="00B0116A" w:rsidRPr="00433FDE" w:rsidRDefault="00B0116A" w:rsidP="00433FDE">
            <w:pPr>
              <w:spacing w:line="360" w:lineRule="auto"/>
              <w:jc w:val="center"/>
              <w:rPr>
                <w:sz w:val="20"/>
              </w:rPr>
            </w:pPr>
            <w:r w:rsidRPr="00433FDE">
              <w:rPr>
                <w:sz w:val="20"/>
              </w:rPr>
              <w:t>132,88</w:t>
            </w:r>
          </w:p>
        </w:tc>
      </w:tr>
    </w:tbl>
    <w:p w:rsidR="00C66E93" w:rsidRDefault="00C66E93" w:rsidP="00B732F3">
      <w:pPr>
        <w:autoSpaceDE w:val="0"/>
        <w:autoSpaceDN w:val="0"/>
        <w:adjustRightInd w:val="0"/>
        <w:spacing w:line="360" w:lineRule="auto"/>
        <w:ind w:firstLine="709"/>
        <w:jc w:val="both"/>
        <w:rPr>
          <w:sz w:val="28"/>
          <w:szCs w:val="28"/>
        </w:rPr>
      </w:pPr>
    </w:p>
    <w:p w:rsidR="005C1A91" w:rsidRPr="00B732F3" w:rsidRDefault="004F0730" w:rsidP="00B732F3">
      <w:pPr>
        <w:autoSpaceDE w:val="0"/>
        <w:autoSpaceDN w:val="0"/>
        <w:adjustRightInd w:val="0"/>
        <w:spacing w:line="360" w:lineRule="auto"/>
        <w:ind w:firstLine="709"/>
        <w:jc w:val="both"/>
        <w:rPr>
          <w:sz w:val="28"/>
          <w:szCs w:val="28"/>
        </w:rPr>
      </w:pPr>
      <w:r w:rsidRPr="00B732F3">
        <w:rPr>
          <w:sz w:val="28"/>
          <w:szCs w:val="28"/>
        </w:rPr>
        <w:t>Как следует из таблицы 2 стоимостной объем сделок на 31.12.2010 г. по сравнению с 31.12.2008 г. увеличился на 15842322,52 млн.руб. и составил 64029986,62 млн.руб., что свидетельствует об интересе инвесторов к акциям российских компаний.</w:t>
      </w:r>
    </w:p>
    <w:p w:rsidR="004F0730" w:rsidRPr="00B732F3" w:rsidRDefault="0036684C" w:rsidP="00B732F3">
      <w:pPr>
        <w:autoSpaceDE w:val="0"/>
        <w:autoSpaceDN w:val="0"/>
        <w:adjustRightInd w:val="0"/>
        <w:spacing w:line="360" w:lineRule="auto"/>
        <w:ind w:firstLine="709"/>
        <w:jc w:val="both"/>
        <w:rPr>
          <w:sz w:val="28"/>
          <w:szCs w:val="28"/>
        </w:rPr>
      </w:pPr>
      <w:r w:rsidRPr="00B732F3">
        <w:rPr>
          <w:sz w:val="28"/>
          <w:szCs w:val="28"/>
        </w:rPr>
        <w:t>Суммы уплаченного НДС по данным ЗАО «Фондовая биржа ММВБ» за 2008-</w:t>
      </w:r>
      <w:smartTag w:uri="urn:schemas-microsoft-com:office:smarttags" w:element="metricconverter">
        <w:smartTagPr>
          <w:attr w:name="ProductID" w:val="2010 г"/>
        </w:smartTagPr>
        <w:r w:rsidRPr="00B732F3">
          <w:rPr>
            <w:sz w:val="28"/>
            <w:szCs w:val="28"/>
          </w:rPr>
          <w:t>2010 г</w:t>
        </w:r>
      </w:smartTag>
      <w:r w:rsidRPr="00B732F3">
        <w:rPr>
          <w:sz w:val="28"/>
          <w:szCs w:val="28"/>
        </w:rPr>
        <w:t>. представлены в таблице 3.</w:t>
      </w:r>
    </w:p>
    <w:p w:rsidR="00C66E93" w:rsidRDefault="00C66E93" w:rsidP="00B732F3">
      <w:pPr>
        <w:autoSpaceDE w:val="0"/>
        <w:autoSpaceDN w:val="0"/>
        <w:adjustRightInd w:val="0"/>
        <w:spacing w:line="360" w:lineRule="auto"/>
        <w:ind w:firstLine="709"/>
        <w:jc w:val="both"/>
        <w:rPr>
          <w:sz w:val="28"/>
          <w:szCs w:val="28"/>
        </w:rPr>
      </w:pPr>
    </w:p>
    <w:p w:rsidR="0036684C" w:rsidRPr="00B732F3" w:rsidRDefault="0036684C" w:rsidP="00B732F3">
      <w:pPr>
        <w:autoSpaceDE w:val="0"/>
        <w:autoSpaceDN w:val="0"/>
        <w:adjustRightInd w:val="0"/>
        <w:spacing w:line="360" w:lineRule="auto"/>
        <w:ind w:firstLine="709"/>
        <w:jc w:val="both"/>
        <w:rPr>
          <w:sz w:val="28"/>
          <w:szCs w:val="28"/>
        </w:rPr>
      </w:pPr>
      <w:r w:rsidRPr="00B732F3">
        <w:rPr>
          <w:sz w:val="28"/>
          <w:szCs w:val="28"/>
        </w:rPr>
        <w:t xml:space="preserve">Таблица 3 – Динамика налоговых поступлений по НДС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9"/>
        <w:gridCol w:w="1143"/>
        <w:gridCol w:w="1134"/>
        <w:gridCol w:w="1134"/>
        <w:gridCol w:w="1284"/>
        <w:gridCol w:w="842"/>
      </w:tblGrid>
      <w:tr w:rsidR="0036684C" w:rsidRPr="00433FDE" w:rsidTr="00433FDE">
        <w:trPr>
          <w:jc w:val="center"/>
        </w:trPr>
        <w:tc>
          <w:tcPr>
            <w:tcW w:w="1659"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Показатели</w:t>
            </w:r>
          </w:p>
        </w:tc>
        <w:tc>
          <w:tcPr>
            <w:tcW w:w="1143"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На 31.12.2008</w:t>
            </w:r>
          </w:p>
        </w:tc>
        <w:tc>
          <w:tcPr>
            <w:tcW w:w="1134"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На 31.12.2009</w:t>
            </w:r>
          </w:p>
        </w:tc>
        <w:tc>
          <w:tcPr>
            <w:tcW w:w="1134"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На 30.09.2010</w:t>
            </w:r>
          </w:p>
        </w:tc>
        <w:tc>
          <w:tcPr>
            <w:tcW w:w="1284"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Абсолютное отклонение</w:t>
            </w:r>
          </w:p>
        </w:tc>
        <w:tc>
          <w:tcPr>
            <w:tcW w:w="842" w:type="dxa"/>
            <w:shd w:val="clear" w:color="auto" w:fill="auto"/>
          </w:tcPr>
          <w:p w:rsidR="0036684C" w:rsidRPr="00433FDE" w:rsidRDefault="0036684C" w:rsidP="00433FDE">
            <w:pPr>
              <w:autoSpaceDE w:val="0"/>
              <w:autoSpaceDN w:val="0"/>
              <w:adjustRightInd w:val="0"/>
              <w:spacing w:line="360" w:lineRule="auto"/>
              <w:jc w:val="center"/>
              <w:rPr>
                <w:sz w:val="20"/>
              </w:rPr>
            </w:pPr>
            <w:r w:rsidRPr="00433FDE">
              <w:rPr>
                <w:sz w:val="20"/>
              </w:rPr>
              <w:t>Темп роста</w:t>
            </w:r>
          </w:p>
        </w:tc>
      </w:tr>
      <w:tr w:rsidR="0036684C" w:rsidRPr="00433FDE" w:rsidTr="00433FDE">
        <w:trPr>
          <w:jc w:val="center"/>
        </w:trPr>
        <w:tc>
          <w:tcPr>
            <w:tcW w:w="1659" w:type="dxa"/>
            <w:shd w:val="clear" w:color="auto" w:fill="auto"/>
            <w:vAlign w:val="bottom"/>
          </w:tcPr>
          <w:p w:rsidR="0036684C" w:rsidRPr="00433FDE" w:rsidRDefault="0036684C" w:rsidP="00433FDE">
            <w:pPr>
              <w:spacing w:line="360" w:lineRule="auto"/>
              <w:jc w:val="center"/>
              <w:rPr>
                <w:sz w:val="20"/>
              </w:rPr>
            </w:pPr>
            <w:r w:rsidRPr="00433FDE">
              <w:rPr>
                <w:sz w:val="20"/>
              </w:rPr>
              <w:t>Налог на добавленную стоимость, тыс.руб.</w:t>
            </w:r>
          </w:p>
        </w:tc>
        <w:tc>
          <w:tcPr>
            <w:tcW w:w="1143" w:type="dxa"/>
            <w:shd w:val="clear" w:color="auto" w:fill="auto"/>
            <w:vAlign w:val="bottom"/>
          </w:tcPr>
          <w:p w:rsidR="0036684C" w:rsidRPr="00433FDE" w:rsidRDefault="0036684C" w:rsidP="00433FDE">
            <w:pPr>
              <w:spacing w:line="360" w:lineRule="auto"/>
              <w:jc w:val="center"/>
              <w:rPr>
                <w:bCs/>
                <w:sz w:val="20"/>
              </w:rPr>
            </w:pPr>
            <w:r w:rsidRPr="00433FDE">
              <w:rPr>
                <w:bCs/>
                <w:sz w:val="20"/>
              </w:rPr>
              <w:t>4240</w:t>
            </w:r>
          </w:p>
        </w:tc>
        <w:tc>
          <w:tcPr>
            <w:tcW w:w="1134" w:type="dxa"/>
            <w:shd w:val="clear" w:color="auto" w:fill="auto"/>
            <w:vAlign w:val="bottom"/>
          </w:tcPr>
          <w:p w:rsidR="0036684C" w:rsidRPr="00433FDE" w:rsidRDefault="0036684C" w:rsidP="00433FDE">
            <w:pPr>
              <w:spacing w:line="360" w:lineRule="auto"/>
              <w:jc w:val="center"/>
              <w:rPr>
                <w:sz w:val="20"/>
              </w:rPr>
            </w:pPr>
            <w:r w:rsidRPr="00433FDE">
              <w:rPr>
                <w:sz w:val="20"/>
              </w:rPr>
              <w:t>746</w:t>
            </w:r>
          </w:p>
        </w:tc>
        <w:tc>
          <w:tcPr>
            <w:tcW w:w="1134" w:type="dxa"/>
            <w:shd w:val="clear" w:color="auto" w:fill="auto"/>
            <w:vAlign w:val="bottom"/>
          </w:tcPr>
          <w:p w:rsidR="0036684C" w:rsidRPr="00433FDE" w:rsidRDefault="0036684C" w:rsidP="00433FDE">
            <w:pPr>
              <w:spacing w:line="360" w:lineRule="auto"/>
              <w:jc w:val="center"/>
              <w:rPr>
                <w:sz w:val="20"/>
              </w:rPr>
            </w:pPr>
            <w:r w:rsidRPr="00433FDE">
              <w:rPr>
                <w:sz w:val="20"/>
              </w:rPr>
              <w:t>734</w:t>
            </w:r>
          </w:p>
        </w:tc>
        <w:tc>
          <w:tcPr>
            <w:tcW w:w="1284" w:type="dxa"/>
            <w:shd w:val="clear" w:color="auto" w:fill="auto"/>
            <w:vAlign w:val="bottom"/>
          </w:tcPr>
          <w:p w:rsidR="0036684C" w:rsidRPr="00433FDE" w:rsidRDefault="00370656" w:rsidP="00433FDE">
            <w:pPr>
              <w:spacing w:line="360" w:lineRule="auto"/>
              <w:jc w:val="center"/>
              <w:rPr>
                <w:sz w:val="20"/>
              </w:rPr>
            </w:pPr>
            <w:r w:rsidRPr="00433FDE">
              <w:rPr>
                <w:sz w:val="20"/>
              </w:rPr>
              <w:t>-3506</w:t>
            </w:r>
          </w:p>
        </w:tc>
        <w:tc>
          <w:tcPr>
            <w:tcW w:w="842" w:type="dxa"/>
            <w:shd w:val="clear" w:color="auto" w:fill="auto"/>
            <w:vAlign w:val="bottom"/>
          </w:tcPr>
          <w:p w:rsidR="0036684C" w:rsidRPr="00433FDE" w:rsidRDefault="00370656" w:rsidP="00433FDE">
            <w:pPr>
              <w:spacing w:line="360" w:lineRule="auto"/>
              <w:jc w:val="center"/>
              <w:rPr>
                <w:sz w:val="20"/>
              </w:rPr>
            </w:pPr>
            <w:r w:rsidRPr="00433FDE">
              <w:rPr>
                <w:sz w:val="20"/>
              </w:rPr>
              <w:t>17,31</w:t>
            </w:r>
          </w:p>
        </w:tc>
      </w:tr>
    </w:tbl>
    <w:p w:rsidR="00C66E93" w:rsidRDefault="00C66E93" w:rsidP="00B732F3">
      <w:pPr>
        <w:autoSpaceDE w:val="0"/>
        <w:autoSpaceDN w:val="0"/>
        <w:adjustRightInd w:val="0"/>
        <w:spacing w:line="360" w:lineRule="auto"/>
        <w:ind w:firstLine="709"/>
        <w:jc w:val="both"/>
        <w:rPr>
          <w:sz w:val="28"/>
          <w:szCs w:val="28"/>
        </w:rPr>
      </w:pPr>
    </w:p>
    <w:p w:rsidR="0036684C" w:rsidRPr="00B732F3" w:rsidRDefault="00370656" w:rsidP="00B732F3">
      <w:pPr>
        <w:autoSpaceDE w:val="0"/>
        <w:autoSpaceDN w:val="0"/>
        <w:adjustRightInd w:val="0"/>
        <w:spacing w:line="360" w:lineRule="auto"/>
        <w:ind w:firstLine="709"/>
        <w:jc w:val="both"/>
        <w:rPr>
          <w:sz w:val="28"/>
          <w:szCs w:val="28"/>
        </w:rPr>
      </w:pPr>
      <w:r w:rsidRPr="00B732F3">
        <w:rPr>
          <w:sz w:val="28"/>
          <w:szCs w:val="28"/>
        </w:rPr>
        <w:t xml:space="preserve">Сумма уплаченного НДС по сравнению с </w:t>
      </w:r>
      <w:smartTag w:uri="urn:schemas-microsoft-com:office:smarttags" w:element="metricconverter">
        <w:smartTagPr>
          <w:attr w:name="ProductID" w:val="2008 г"/>
        </w:smartTagPr>
        <w:r w:rsidRPr="00B732F3">
          <w:rPr>
            <w:sz w:val="28"/>
            <w:szCs w:val="28"/>
          </w:rPr>
          <w:t>2008 г</w:t>
        </w:r>
      </w:smartTag>
      <w:r w:rsidRPr="00B732F3">
        <w:rPr>
          <w:sz w:val="28"/>
          <w:szCs w:val="28"/>
        </w:rPr>
        <w:t xml:space="preserve">. уменьшилась на 3506 тыс.руб. и на 30.09.2010 г. составила 734 тыс.руб. Резкое уменьшение сумм </w:t>
      </w:r>
      <w:r w:rsidR="00380D71" w:rsidRPr="00B732F3">
        <w:rPr>
          <w:sz w:val="28"/>
          <w:szCs w:val="28"/>
        </w:rPr>
        <w:t>уплаченного НДС связано с внесением изменений в</w:t>
      </w:r>
      <w:r w:rsidR="00B732F3">
        <w:rPr>
          <w:sz w:val="28"/>
          <w:szCs w:val="28"/>
        </w:rPr>
        <w:t xml:space="preserve"> </w:t>
      </w:r>
      <w:r w:rsidR="00380D71" w:rsidRPr="00B732F3">
        <w:rPr>
          <w:sz w:val="28"/>
          <w:szCs w:val="28"/>
        </w:rPr>
        <w:t>Налоговый кодекс РФ, которые освобождают от налогообложения сделки с ценными бумагами. Наличие суммы уплаченного НДС объясняется тем, что не все сделки с ценными бумагами попадают под освобождение от НДС, о чем было указано выше.</w:t>
      </w:r>
    </w:p>
    <w:p w:rsidR="005C1A91" w:rsidRPr="00B732F3" w:rsidRDefault="00C66E93" w:rsidP="00C66E93">
      <w:pPr>
        <w:autoSpaceDE w:val="0"/>
        <w:autoSpaceDN w:val="0"/>
        <w:adjustRightInd w:val="0"/>
        <w:spacing w:line="360" w:lineRule="auto"/>
        <w:ind w:firstLine="709"/>
        <w:jc w:val="center"/>
        <w:rPr>
          <w:b/>
          <w:sz w:val="28"/>
          <w:szCs w:val="28"/>
        </w:rPr>
      </w:pPr>
      <w:r>
        <w:rPr>
          <w:b/>
          <w:sz w:val="28"/>
          <w:szCs w:val="28"/>
        </w:rPr>
        <w:br w:type="page"/>
      </w:r>
      <w:r w:rsidR="005C1A91" w:rsidRPr="00B732F3">
        <w:rPr>
          <w:b/>
          <w:sz w:val="28"/>
          <w:szCs w:val="28"/>
        </w:rPr>
        <w:t xml:space="preserve">2.2 </w:t>
      </w:r>
      <w:r w:rsidR="00E51028" w:rsidRPr="00B732F3">
        <w:rPr>
          <w:b/>
          <w:sz w:val="28"/>
          <w:szCs w:val="28"/>
        </w:rPr>
        <w:t>Анализ п</w:t>
      </w:r>
      <w:r w:rsidR="005C1A91" w:rsidRPr="00B732F3">
        <w:rPr>
          <w:b/>
          <w:sz w:val="28"/>
          <w:szCs w:val="28"/>
        </w:rPr>
        <w:t>роблем налогообложения НДС операций с ценными бумагами</w:t>
      </w:r>
    </w:p>
    <w:p w:rsidR="00A245E2" w:rsidRPr="00B732F3" w:rsidRDefault="00A245E2" w:rsidP="00B732F3">
      <w:pPr>
        <w:autoSpaceDE w:val="0"/>
        <w:autoSpaceDN w:val="0"/>
        <w:adjustRightInd w:val="0"/>
        <w:spacing w:line="360" w:lineRule="auto"/>
        <w:ind w:firstLine="709"/>
        <w:rPr>
          <w:sz w:val="28"/>
          <w:szCs w:val="28"/>
        </w:rPr>
      </w:pPr>
    </w:p>
    <w:p w:rsidR="007225DA" w:rsidRPr="00B732F3" w:rsidRDefault="007225DA" w:rsidP="00B732F3">
      <w:pPr>
        <w:autoSpaceDE w:val="0"/>
        <w:autoSpaceDN w:val="0"/>
        <w:adjustRightInd w:val="0"/>
        <w:spacing w:line="360" w:lineRule="auto"/>
        <w:ind w:firstLine="709"/>
        <w:jc w:val="both"/>
        <w:outlineLvl w:val="0"/>
        <w:rPr>
          <w:sz w:val="28"/>
          <w:szCs w:val="28"/>
        </w:rPr>
      </w:pPr>
      <w:r w:rsidRPr="00B732F3">
        <w:rPr>
          <w:sz w:val="28"/>
          <w:szCs w:val="28"/>
        </w:rPr>
        <w:t>Одной из наиболее острых проблем, связанных с налогообложением ценных бумаг в части, затрагивающей исчисление НДС, является расчет за товары (работы, услуги) векселями.</w:t>
      </w:r>
    </w:p>
    <w:p w:rsidR="007225DA" w:rsidRPr="00B732F3" w:rsidRDefault="007225DA" w:rsidP="00B732F3">
      <w:pPr>
        <w:autoSpaceDE w:val="0"/>
        <w:autoSpaceDN w:val="0"/>
        <w:adjustRightInd w:val="0"/>
        <w:spacing w:line="360" w:lineRule="auto"/>
        <w:ind w:firstLine="709"/>
        <w:jc w:val="both"/>
        <w:outlineLvl w:val="0"/>
        <w:rPr>
          <w:sz w:val="28"/>
          <w:szCs w:val="28"/>
        </w:rPr>
      </w:pPr>
      <w:r w:rsidRPr="00B732F3">
        <w:rPr>
          <w:sz w:val="28"/>
          <w:szCs w:val="28"/>
        </w:rPr>
        <w:t>Операции по реализации ценных бумаг в соответствии с пп. 12 п. 2 ст. 149 НК РФ не подлежат обложению НДС, вследствие чего на практике часто возникает проблема применения ст. 170 НК РФ</w:t>
      </w:r>
      <w:r w:rsidR="00B732F3">
        <w:rPr>
          <w:sz w:val="28"/>
          <w:szCs w:val="28"/>
        </w:rPr>
        <w:t xml:space="preserve"> </w:t>
      </w:r>
      <w:r w:rsidRPr="00B732F3">
        <w:rPr>
          <w:sz w:val="28"/>
          <w:szCs w:val="28"/>
        </w:rPr>
        <w:t>при использовании в качестве средства платежа векселей.</w:t>
      </w:r>
    </w:p>
    <w:p w:rsidR="007225DA" w:rsidRPr="00B732F3" w:rsidRDefault="007225DA" w:rsidP="00B732F3">
      <w:pPr>
        <w:autoSpaceDE w:val="0"/>
        <w:autoSpaceDN w:val="0"/>
        <w:adjustRightInd w:val="0"/>
        <w:spacing w:line="360" w:lineRule="auto"/>
        <w:ind w:firstLine="709"/>
        <w:jc w:val="both"/>
        <w:outlineLvl w:val="0"/>
        <w:rPr>
          <w:sz w:val="28"/>
          <w:szCs w:val="28"/>
        </w:rPr>
      </w:pPr>
      <w:r w:rsidRPr="00B732F3">
        <w:rPr>
          <w:sz w:val="28"/>
          <w:szCs w:val="28"/>
        </w:rPr>
        <w:t>Зачастую в ходе хозяйственной деятельности между организациями, являющимися плательщиками НДС, применяются взаиморасчеты за товары (работы, услуги) с использованием векселей, при этом для организаций подобные расчеты не являются одним из видов деятельности.</w:t>
      </w:r>
    </w:p>
    <w:p w:rsidR="007225DA" w:rsidRPr="00B732F3" w:rsidRDefault="007225DA" w:rsidP="00B732F3">
      <w:pPr>
        <w:autoSpaceDE w:val="0"/>
        <w:autoSpaceDN w:val="0"/>
        <w:adjustRightInd w:val="0"/>
        <w:spacing w:line="360" w:lineRule="auto"/>
        <w:ind w:firstLine="709"/>
        <w:jc w:val="both"/>
        <w:outlineLvl w:val="0"/>
        <w:rPr>
          <w:sz w:val="28"/>
          <w:szCs w:val="28"/>
        </w:rPr>
      </w:pPr>
      <w:r w:rsidRPr="00B732F3">
        <w:rPr>
          <w:sz w:val="28"/>
          <w:szCs w:val="28"/>
        </w:rPr>
        <w:t>Вексель имеет двойственную природу: он является и ценной бумагой, и средством платежа. Если вексель используется исключительно как средство платежа (для осуществления расчетов с контрагентами), то выбытие его не является реализацией</w:t>
      </w:r>
      <w:r w:rsidR="00451F8D" w:rsidRPr="00B732F3">
        <w:rPr>
          <w:sz w:val="28"/>
          <w:szCs w:val="28"/>
        </w:rPr>
        <w:t>,</w:t>
      </w:r>
      <w:r w:rsidRPr="00B732F3">
        <w:rPr>
          <w:sz w:val="28"/>
          <w:szCs w:val="28"/>
        </w:rPr>
        <w:t xml:space="preserve"> ценной бумаги, так как у налогоплательщика не было иных целей получения и передачи векселя, кроме цели использования его в качестве средства расчетов.</w:t>
      </w:r>
    </w:p>
    <w:p w:rsidR="00451F8D" w:rsidRPr="00B732F3" w:rsidRDefault="007225DA"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Подобная позиция полностью поддерживается арбитражной практикой</w:t>
      </w:r>
      <w:r w:rsidR="00451F8D" w:rsidRPr="00B732F3">
        <w:rPr>
          <w:rFonts w:ascii="Times New Roman" w:hAnsi="Times New Roman" w:cs="Times New Roman"/>
          <w:sz w:val="28"/>
          <w:szCs w:val="28"/>
        </w:rPr>
        <w:t>. Таким образом, передачу векселя третьего лица в счет оплаты товаров (работ, услуг) нельзя рассматривать как осуществление не облагаемой НДС операции, предусмотренной пп. 12 п. 2 ст. 149 НК РФ, требующей ведения раздельного учета затрат по п. 4 ст. 170 НК РФ.</w:t>
      </w:r>
    </w:p>
    <w:p w:rsidR="0096329C" w:rsidRPr="00B732F3" w:rsidRDefault="0096329C" w:rsidP="00B732F3">
      <w:pPr>
        <w:autoSpaceDE w:val="0"/>
        <w:autoSpaceDN w:val="0"/>
        <w:adjustRightInd w:val="0"/>
        <w:spacing w:line="360" w:lineRule="auto"/>
        <w:ind w:firstLine="709"/>
        <w:jc w:val="both"/>
        <w:rPr>
          <w:sz w:val="28"/>
          <w:szCs w:val="28"/>
        </w:rPr>
      </w:pPr>
      <w:r w:rsidRPr="00B732F3">
        <w:rPr>
          <w:sz w:val="28"/>
          <w:szCs w:val="28"/>
        </w:rPr>
        <w:t>Следующей проблемой являются правовые пробелы, которые касаются нормативного регулирования обложения НДС производных финансовых инструментов. Одной из правовых проблем, которая может возникнуть в практической деятельности налогоплательщика при освобождении от обложения НДС операций с производными финансовыми инструментами, является отсутствие строго определенного законодательного понятия "инструмент срочных сделок".</w:t>
      </w:r>
    </w:p>
    <w:p w:rsidR="00E763CB" w:rsidRPr="00B732F3" w:rsidRDefault="0096329C" w:rsidP="00B732F3">
      <w:pPr>
        <w:autoSpaceDE w:val="0"/>
        <w:autoSpaceDN w:val="0"/>
        <w:adjustRightInd w:val="0"/>
        <w:spacing w:line="360" w:lineRule="auto"/>
        <w:ind w:firstLine="709"/>
        <w:jc w:val="both"/>
        <w:rPr>
          <w:sz w:val="28"/>
          <w:szCs w:val="28"/>
        </w:rPr>
      </w:pPr>
      <w:r w:rsidRPr="00B732F3">
        <w:rPr>
          <w:sz w:val="28"/>
          <w:szCs w:val="28"/>
        </w:rPr>
        <w:t>В настоящее время пп. 12 п. 2 ст. 149 НК РФ устанавливает, что реализация на территории Российской Федерации инструментов срочных сделок (в том числе форвардных, фьючерсных контрактов и опционов) освобождается от обложения НДС. Однако в то же время в действующем российском законодательстве отсутствует законодательное определение названного термина, а современное налоговое законодательство однозначно не определяет виды срочных сделок, которые могут освобождаться от обложения НДС.</w:t>
      </w:r>
      <w:r w:rsidR="00E763CB" w:rsidRPr="00B732F3">
        <w:rPr>
          <w:sz w:val="28"/>
          <w:szCs w:val="28"/>
        </w:rPr>
        <w:t xml:space="preserve"> Нормативное положение ст. 149 НК РФ называет в качестве видов производных финансовых инструментов форвардные, фьючерсные и опционные контракты. В данной норме отсутствуют следующие виды производных финансовых инструментов: своповые соглашения, фондовые варранты, депозитарные расписки, а также их разновидности. Следовательно, налогоплательщик должен руководствоваться нормой п. 1 ст. 11 НК РФ, которая позволяет использовать понятия и термины всех отраслей законодательства Российской Федерации к применению в НК РФ, если иное не предусмотрено им. В качестве примера можно назвать нормативные положения п. 3.3.3 Методологических положений по организации статистического наблюдения за движением иностранных инвестиций в соответствии с руководством по платежному балансу, утвержденных Постановлением Госкомстата России от 28.10.2002 N 204. Данный нормативный акт устанавливает, что к производным финансовым инструментам относятся опционы (валютные, процентные, товарные и т.п.), обращающиеся финансовые фьючерсы, варранты и такие инструменты, как соглашения о валютных или процентных свопах. Следовательно, названные виды производных финансовых инструментов освобождаются от обложения НДС.</w:t>
      </w:r>
    </w:p>
    <w:p w:rsidR="00BC22C4" w:rsidRPr="00B732F3" w:rsidRDefault="00BC22C4" w:rsidP="00B732F3">
      <w:pPr>
        <w:autoSpaceDE w:val="0"/>
        <w:autoSpaceDN w:val="0"/>
        <w:adjustRightInd w:val="0"/>
        <w:spacing w:line="360" w:lineRule="auto"/>
        <w:ind w:firstLine="709"/>
        <w:jc w:val="both"/>
        <w:rPr>
          <w:sz w:val="28"/>
          <w:szCs w:val="28"/>
        </w:rPr>
      </w:pPr>
      <w:r w:rsidRPr="00B732F3">
        <w:rPr>
          <w:sz w:val="28"/>
          <w:szCs w:val="28"/>
        </w:rPr>
        <w:t xml:space="preserve">Для целей налогообложения под реализацией инструментов срочных сделок понимается передача налогоплательщиком на возмездной основе, в том числе обмен инструментов срочных сделок, права собственности на названный инструмент срочной сделки другому лицу (п. 1 ст. 39 НК РФ). </w:t>
      </w:r>
      <w:r w:rsidR="003B5A67" w:rsidRPr="00B732F3">
        <w:rPr>
          <w:sz w:val="28"/>
          <w:szCs w:val="28"/>
        </w:rPr>
        <w:t>То есть</w:t>
      </w:r>
      <w:r w:rsidRPr="00B732F3">
        <w:rPr>
          <w:sz w:val="28"/>
          <w:szCs w:val="28"/>
        </w:rPr>
        <w:t xml:space="preserve">, нормативные положения НК РФ признают оборот производных финансовых инструментов независимо от исполнения обязательств по ним. Необходимо </w:t>
      </w:r>
      <w:r w:rsidR="003B5A67" w:rsidRPr="00B732F3">
        <w:rPr>
          <w:sz w:val="28"/>
          <w:szCs w:val="28"/>
        </w:rPr>
        <w:t>отметить</w:t>
      </w:r>
      <w:r w:rsidRPr="00B732F3">
        <w:rPr>
          <w:sz w:val="28"/>
          <w:szCs w:val="28"/>
        </w:rPr>
        <w:t>, что исполнение сторонами обязательств, установленных производным финансовым инструментом, например, исполнение поставочного форвардного контракта, может подлежать обложению НДС, поскольку происходят реальная поставка и оплата базового актива сторонами производного финансового инструмента, т.е. обычная возмездная передача имущества от одного лица другому лицу. Данная хозяйственная операция в налоговом законодательстве приравнивается к реализации товаров и является объектом обложения НДС (п. 1 ст. 146 НК РФ).</w:t>
      </w:r>
    </w:p>
    <w:p w:rsidR="00DF6A15" w:rsidRPr="00B732F3" w:rsidRDefault="00DF6A15" w:rsidP="00B732F3">
      <w:pPr>
        <w:autoSpaceDE w:val="0"/>
        <w:autoSpaceDN w:val="0"/>
        <w:adjustRightInd w:val="0"/>
        <w:spacing w:line="360" w:lineRule="auto"/>
        <w:ind w:firstLine="709"/>
        <w:jc w:val="both"/>
        <w:rPr>
          <w:sz w:val="28"/>
          <w:szCs w:val="28"/>
        </w:rPr>
      </w:pPr>
      <w:r w:rsidRPr="00B732F3">
        <w:rPr>
          <w:sz w:val="28"/>
          <w:szCs w:val="28"/>
        </w:rPr>
        <w:t>Далее необходимо отметить, что объектом обложения НДС не является осуществление операций, связанных с российской или иностранной валютой (пп. 1 п. 3 ст. 39 НК РФ). Также не подлежат налогообложению реализация паев в паевых инвестиционных фондах, ценных бумаг, осуществление банками операций с драгоценными металлами и драгоценными камнями в соответствии с законодательством Российской Федерации, реализация необработанных алмазов обрабатывающим предприятиям (пп. 12 п. 2, пп. 3, 10 п. 3 ст. 149 НК РФ). Следовательно, исполнение поставочных производных финансовых инструментов подлежит обложению НДС в общем порядке в зависимости от вида базового актива. Однако исполнение расчетных производных финансовых инструментов при взаиморасчетах путем перечисления вариационной маржи не облагается НДС, поскольку вариационная маржа не является объектом обложения НДС в силу пп. 1 п. 3 ст. 39, пп. 1 п. 2 ст. 146 НК РФ.</w:t>
      </w:r>
    </w:p>
    <w:p w:rsidR="00EC599B" w:rsidRPr="00B732F3" w:rsidRDefault="00EC599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Следующей проблемой является возможность отнесения к </w:t>
      </w:r>
      <w:r w:rsidR="009B4750" w:rsidRPr="00B732F3">
        <w:rPr>
          <w:rFonts w:ascii="Times New Roman" w:hAnsi="Times New Roman" w:cs="Times New Roman"/>
          <w:sz w:val="28"/>
          <w:szCs w:val="28"/>
        </w:rPr>
        <w:t>финансовым инструментам срочных сделок (ФИСС)</w:t>
      </w:r>
      <w:r w:rsidRPr="00B732F3">
        <w:rPr>
          <w:rFonts w:ascii="Times New Roman" w:hAnsi="Times New Roman" w:cs="Times New Roman"/>
          <w:sz w:val="28"/>
          <w:szCs w:val="28"/>
        </w:rPr>
        <w:t xml:space="preserve"> некоторых производных финансовых </w:t>
      </w:r>
      <w:r w:rsidR="009B4750" w:rsidRPr="00B732F3">
        <w:rPr>
          <w:rFonts w:ascii="Times New Roman" w:hAnsi="Times New Roman" w:cs="Times New Roman"/>
          <w:sz w:val="28"/>
          <w:szCs w:val="28"/>
        </w:rPr>
        <w:t>инструментов (ПФИ)</w:t>
      </w:r>
      <w:r w:rsidRPr="00B732F3">
        <w:rPr>
          <w:rFonts w:ascii="Times New Roman" w:hAnsi="Times New Roman" w:cs="Times New Roman"/>
          <w:sz w:val="28"/>
          <w:szCs w:val="28"/>
        </w:rPr>
        <w:t>.</w:t>
      </w:r>
      <w:r w:rsidR="00B732F3">
        <w:rPr>
          <w:rFonts w:ascii="Times New Roman" w:hAnsi="Times New Roman" w:cs="Times New Roman"/>
          <w:sz w:val="28"/>
          <w:szCs w:val="28"/>
        </w:rPr>
        <w:t xml:space="preserve"> </w:t>
      </w:r>
      <w:r w:rsidRPr="00B732F3">
        <w:rPr>
          <w:rFonts w:ascii="Times New Roman" w:hAnsi="Times New Roman" w:cs="Times New Roman"/>
          <w:sz w:val="28"/>
          <w:szCs w:val="28"/>
        </w:rPr>
        <w:t>Освобождение от НДС предоставляется в отношении ФИСС, определенных в п. 1 ст. 301 НК РФ, а не всех ПФИ, определение которых дано в ст. 2 Федерального закона N 39-ФЗ, таким образом, можно считать, что все ограничения, связанные с признанием ПФИ финансовыми инструментами срочных сделок в целях налогообложения прибыли, распространяются и на НДС.</w:t>
      </w:r>
    </w:p>
    <w:p w:rsidR="00EC599B" w:rsidRPr="00B732F3" w:rsidRDefault="00EC599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Иными словами, не признается финансовым инструментом срочных сделок договор, являющийся производным финансовым инструментом в соответствии с Федеральным законом N 39-ФЗ, предусматривающий обязанность сторон или стороны договора периодически или единовременно уплачивать денежные суммы, в т.ч. в случае предъявления требований другой стороной, в зависимости от изменения значений величин, составляющих официальную статистическую информацию, изменения физических, биологических и (или) химических показателей состояния окружающей среды или изменения значений величин, определяемых на основании одного или совокупности нескольких указанных выше показателей, но не являющийся финансовым инструментом срочных сделок с точки зрения налогообложения прибыли организаций (соответственно, и в целях обложения НДС), а значит, операции по его реализации подлежат обложению НДС. Например, ПФИ на индекс погоды и т.п. не относится к ФИСС в целях налогообложения. А ПФИ биржевых индексов (например, РТС или ММВБ) признаются в качестве ФИСС и, соответственно, не подлежат обложению НДС.</w:t>
      </w:r>
    </w:p>
    <w:p w:rsidR="00EC599B" w:rsidRPr="00B732F3" w:rsidRDefault="00EC599B" w:rsidP="00B732F3">
      <w:pPr>
        <w:autoSpaceDE w:val="0"/>
        <w:autoSpaceDN w:val="0"/>
        <w:adjustRightInd w:val="0"/>
        <w:spacing w:line="360" w:lineRule="auto"/>
        <w:ind w:firstLine="709"/>
        <w:jc w:val="both"/>
        <w:rPr>
          <w:sz w:val="28"/>
          <w:szCs w:val="28"/>
        </w:rPr>
      </w:pPr>
      <w:r w:rsidRPr="00B732F3">
        <w:rPr>
          <w:sz w:val="28"/>
          <w:szCs w:val="28"/>
        </w:rPr>
        <w:t>Следующая проблема связана с нормативным противоречием федерального и регионального налогового законодательства. В этом случае</w:t>
      </w:r>
      <w:r w:rsidR="003B5A67" w:rsidRPr="00B732F3">
        <w:rPr>
          <w:sz w:val="28"/>
          <w:szCs w:val="28"/>
        </w:rPr>
        <w:t xml:space="preserve"> на практике </w:t>
      </w:r>
      <w:r w:rsidRPr="00B732F3">
        <w:rPr>
          <w:sz w:val="28"/>
          <w:szCs w:val="28"/>
        </w:rPr>
        <w:t>следует руководствоваться нормативным документом, имеющим более высокий уровень.</w:t>
      </w:r>
    </w:p>
    <w:p w:rsidR="00A306D2" w:rsidRPr="00B732F3" w:rsidRDefault="00A306D2"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Еще одной проблемой является наличие судебной защиты сделки (</w:t>
      </w:r>
      <w:r w:rsidR="00AF38B1" w:rsidRPr="00B732F3">
        <w:rPr>
          <w:rFonts w:ascii="Times New Roman" w:hAnsi="Times New Roman" w:cs="Times New Roman"/>
          <w:sz w:val="28"/>
          <w:szCs w:val="28"/>
        </w:rPr>
        <w:t xml:space="preserve">согласно </w:t>
      </w:r>
      <w:r w:rsidRPr="00B732F3">
        <w:rPr>
          <w:rFonts w:ascii="Times New Roman" w:hAnsi="Times New Roman" w:cs="Times New Roman"/>
          <w:sz w:val="28"/>
          <w:szCs w:val="28"/>
        </w:rPr>
        <w:t>ГК РФ) Согласно Гражданскому кодексу РФ судебной защите не подлежат расчетные внебиржевые сделки, заключенные между двумя юридическими лицами, если ни одно из них не имеет лицензии на осуществление банковских операций или лицензии на осуществление профессиональной деятельности на рынке ценных бумаг. Соответственно, реализация по таким договорам подлежит включению в налоговую базу по НДС.</w:t>
      </w:r>
    </w:p>
    <w:p w:rsidR="00A306D2" w:rsidRPr="00B732F3" w:rsidRDefault="00A306D2"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Таким образом, производный финансовый инструмент, заключенный между двумя обычными организациями, не являющимися ни банками, имеющими лицензию Банка России, ни профессиональными участниками рынка ценных бумаг, имеющими лицензию ФСФР России, не будет признаваться финансовым инструментом срочных сделок. </w:t>
      </w:r>
    </w:p>
    <w:p w:rsidR="00A306D2" w:rsidRPr="00B732F3" w:rsidRDefault="00A306D2"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Если условием контракта предусмотрена поставка базисного актива, указанная операция (реализация базисного актива) может облагаться НДС, если в обычных условиях реализация подлежит налогообложению.</w:t>
      </w:r>
    </w:p>
    <w:p w:rsidR="0096329C" w:rsidRPr="00B732F3" w:rsidRDefault="009B755A" w:rsidP="00B732F3">
      <w:pPr>
        <w:autoSpaceDE w:val="0"/>
        <w:autoSpaceDN w:val="0"/>
        <w:adjustRightInd w:val="0"/>
        <w:spacing w:line="360" w:lineRule="auto"/>
        <w:ind w:firstLine="709"/>
        <w:jc w:val="both"/>
        <w:rPr>
          <w:sz w:val="28"/>
          <w:szCs w:val="28"/>
        </w:rPr>
      </w:pPr>
      <w:r w:rsidRPr="00B732F3">
        <w:rPr>
          <w:sz w:val="28"/>
          <w:szCs w:val="28"/>
        </w:rPr>
        <w:t>Кроме того, проблемой является ведение «</w:t>
      </w:r>
      <w:r w:rsidR="00A46FE2" w:rsidRPr="00B732F3">
        <w:rPr>
          <w:sz w:val="28"/>
          <w:szCs w:val="28"/>
        </w:rPr>
        <w:t>р</w:t>
      </w:r>
      <w:r w:rsidRPr="00B732F3">
        <w:rPr>
          <w:sz w:val="28"/>
          <w:szCs w:val="28"/>
        </w:rPr>
        <w:t>аздельного</w:t>
      </w:r>
      <w:r w:rsidR="006D34D4" w:rsidRPr="00B732F3">
        <w:rPr>
          <w:sz w:val="28"/>
          <w:szCs w:val="28"/>
        </w:rPr>
        <w:t xml:space="preserve">» учета - обязанность плательщика, осуществляющего облагаемые и не облагаемые НДС операции, по распределению "входного" НДС пропорционально стоимости отгруженных товаров, работ, услуг. </w:t>
      </w:r>
      <w:r w:rsidR="00A46FE2" w:rsidRPr="00B732F3">
        <w:rPr>
          <w:sz w:val="28"/>
          <w:szCs w:val="28"/>
        </w:rPr>
        <w:t>Четко не отражен механизм расчета</w:t>
      </w:r>
      <w:r w:rsidR="00B732F3">
        <w:rPr>
          <w:sz w:val="28"/>
          <w:szCs w:val="28"/>
        </w:rPr>
        <w:t xml:space="preserve"> </w:t>
      </w:r>
      <w:r w:rsidR="00A46FE2" w:rsidRPr="00B732F3">
        <w:rPr>
          <w:sz w:val="28"/>
          <w:szCs w:val="28"/>
        </w:rPr>
        <w:t>в отношении операций с ценными бумагами.</w:t>
      </w:r>
    </w:p>
    <w:p w:rsidR="00451F8D" w:rsidRPr="00B732F3" w:rsidRDefault="00C66E93" w:rsidP="00C66E93">
      <w:pPr>
        <w:pStyle w:val="ConsPlusNormal"/>
        <w:widowControl/>
        <w:spacing w:line="360" w:lineRule="auto"/>
        <w:ind w:firstLine="709"/>
        <w:jc w:val="center"/>
        <w:rPr>
          <w:rFonts w:ascii="Times New Roman" w:hAnsi="Times New Roman" w:cs="Times New Roman"/>
          <w:b/>
          <w:sz w:val="28"/>
          <w:szCs w:val="32"/>
        </w:rPr>
      </w:pPr>
      <w:r>
        <w:rPr>
          <w:rFonts w:ascii="Times New Roman" w:hAnsi="Times New Roman" w:cs="Times New Roman"/>
          <w:b/>
          <w:sz w:val="28"/>
          <w:szCs w:val="32"/>
        </w:rPr>
        <w:br w:type="page"/>
      </w:r>
      <w:r w:rsidR="00862F36" w:rsidRPr="00B732F3">
        <w:rPr>
          <w:rFonts w:ascii="Times New Roman" w:hAnsi="Times New Roman" w:cs="Times New Roman"/>
          <w:b/>
          <w:sz w:val="28"/>
          <w:szCs w:val="32"/>
        </w:rPr>
        <w:t>3</w:t>
      </w:r>
      <w:r>
        <w:rPr>
          <w:rFonts w:ascii="Times New Roman" w:hAnsi="Times New Roman" w:cs="Times New Roman"/>
          <w:b/>
          <w:sz w:val="28"/>
          <w:szCs w:val="32"/>
        </w:rPr>
        <w:t>.</w:t>
      </w:r>
      <w:r w:rsidR="00862F36" w:rsidRPr="00B732F3">
        <w:rPr>
          <w:rFonts w:ascii="Times New Roman" w:hAnsi="Times New Roman" w:cs="Times New Roman"/>
          <w:b/>
          <w:sz w:val="28"/>
          <w:szCs w:val="32"/>
        </w:rPr>
        <w:t xml:space="preserve"> Предложения по совершенствованию налогообложения НДС операций с ценными бумагами</w:t>
      </w:r>
    </w:p>
    <w:p w:rsidR="00862F36" w:rsidRPr="00B732F3" w:rsidRDefault="00862F36" w:rsidP="00B732F3">
      <w:pPr>
        <w:pStyle w:val="ConsPlusNormal"/>
        <w:widowControl/>
        <w:spacing w:line="360" w:lineRule="auto"/>
        <w:ind w:firstLine="709"/>
        <w:jc w:val="both"/>
        <w:rPr>
          <w:rFonts w:ascii="Times New Roman" w:hAnsi="Times New Roman" w:cs="Times New Roman"/>
          <w:sz w:val="28"/>
          <w:szCs w:val="28"/>
        </w:rPr>
      </w:pPr>
    </w:p>
    <w:p w:rsidR="001972FB" w:rsidRPr="00B732F3" w:rsidRDefault="001972F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Внесенные в Налоговый Кодекс РФ Федеральным законом № 281-ФЗ от 25.11.2009 г. изменения позволили налогоплательщикам 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однозначно установить сделки, которые могут освобождаться от обложения НДС на основании пп. 12 п. 2 ст. 149 НК РФ.</w:t>
      </w:r>
    </w:p>
    <w:p w:rsidR="004D6220" w:rsidRPr="00B732F3" w:rsidRDefault="001972F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Для брокерских и прочих сервисных компаний, оказывающих услуги на финансовых рынках, </w:t>
      </w:r>
      <w:r w:rsidR="004D6220" w:rsidRPr="00B732F3">
        <w:rPr>
          <w:rFonts w:ascii="Times New Roman" w:hAnsi="Times New Roman" w:cs="Times New Roman"/>
          <w:sz w:val="28"/>
          <w:szCs w:val="28"/>
        </w:rPr>
        <w:t xml:space="preserve">необходимо провести </w:t>
      </w:r>
      <w:r w:rsidRPr="00B732F3">
        <w:rPr>
          <w:rFonts w:ascii="Times New Roman" w:hAnsi="Times New Roman" w:cs="Times New Roman"/>
          <w:sz w:val="28"/>
          <w:szCs w:val="28"/>
        </w:rPr>
        <w:t>изменения в поряд</w:t>
      </w:r>
      <w:r w:rsidR="004D6220" w:rsidRPr="00B732F3">
        <w:rPr>
          <w:rFonts w:ascii="Times New Roman" w:hAnsi="Times New Roman" w:cs="Times New Roman"/>
          <w:sz w:val="28"/>
          <w:szCs w:val="28"/>
        </w:rPr>
        <w:t>ке</w:t>
      </w:r>
      <w:r w:rsidRPr="00B732F3">
        <w:rPr>
          <w:rFonts w:ascii="Times New Roman" w:hAnsi="Times New Roman" w:cs="Times New Roman"/>
          <w:sz w:val="28"/>
          <w:szCs w:val="28"/>
        </w:rPr>
        <w:t xml:space="preserve"> оформления счетов-фактур</w:t>
      </w:r>
      <w:r w:rsidR="004D6220" w:rsidRPr="00B732F3">
        <w:rPr>
          <w:rFonts w:ascii="Times New Roman" w:hAnsi="Times New Roman" w:cs="Times New Roman"/>
          <w:sz w:val="28"/>
          <w:szCs w:val="28"/>
        </w:rPr>
        <w:t xml:space="preserve"> в связи с тем, что деятельности по операциям с ценными бумагами не облагается НДС</w:t>
      </w:r>
      <w:r w:rsidR="00E2030C" w:rsidRPr="00B732F3">
        <w:rPr>
          <w:rFonts w:ascii="Times New Roman" w:hAnsi="Times New Roman" w:cs="Times New Roman"/>
          <w:sz w:val="28"/>
          <w:szCs w:val="28"/>
        </w:rPr>
        <w:t>, однако в настоящее время налоговые органы однозначно требуют выставление счетов-фактур, на которых должен быть проставлен штамп «Без НДС».</w:t>
      </w:r>
    </w:p>
    <w:p w:rsidR="007D74CB" w:rsidRPr="00B732F3" w:rsidRDefault="004D6220"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В </w:t>
      </w:r>
      <w:r w:rsidR="001972FB" w:rsidRPr="00B732F3">
        <w:rPr>
          <w:rFonts w:ascii="Times New Roman" w:hAnsi="Times New Roman" w:cs="Times New Roman"/>
          <w:sz w:val="28"/>
          <w:szCs w:val="28"/>
        </w:rPr>
        <w:t xml:space="preserve">отношении клиринговых организаций </w:t>
      </w:r>
      <w:r w:rsidRPr="00B732F3">
        <w:rPr>
          <w:rFonts w:ascii="Times New Roman" w:hAnsi="Times New Roman" w:cs="Times New Roman"/>
          <w:sz w:val="28"/>
          <w:szCs w:val="28"/>
        </w:rPr>
        <w:t>необходимо</w:t>
      </w:r>
      <w:r w:rsidR="001972FB" w:rsidRPr="00B732F3">
        <w:rPr>
          <w:rFonts w:ascii="Times New Roman" w:hAnsi="Times New Roman" w:cs="Times New Roman"/>
          <w:sz w:val="28"/>
          <w:szCs w:val="28"/>
        </w:rPr>
        <w:t xml:space="preserve"> уточнить для целей налога на добавленную стоимость порядок ведения раздельного учета облагаемых и не облагаемых налогом операций.</w:t>
      </w:r>
      <w:r w:rsidR="007D74CB" w:rsidRPr="00B732F3">
        <w:rPr>
          <w:rFonts w:ascii="Times New Roman" w:hAnsi="Times New Roman" w:cs="Times New Roman"/>
          <w:sz w:val="28"/>
          <w:szCs w:val="28"/>
        </w:rPr>
        <w:t xml:space="preserve"> Так как в отношении определения суммы денежных средств, которые должны быть получены по обязательствам, не связанным с реализацией базисного актива, в будущих налоговых периодах, если дата определения (возникновения) соответствующего права требования по ФИСС имела место в текущем налоговом периоде, необходимо отметить следующее. Поскольку указанная сумма денежных средств (например, вариационная маржа) может рассчитываться организатором торговли или клиринговой организацией и уплачиваться налогоплательщику в различные дни (в разные налоговые периоды) в соответствии с правилами, принятыми организатором торговли или клиринговой организацией, налогоплательщику необходимо также учитывать указанные суммы денежных средств, подлежащие получению, если дата их определения (возникновения) имела место в текущем налоговом периоде.</w:t>
      </w:r>
    </w:p>
    <w:p w:rsidR="007D74CB" w:rsidRPr="00B732F3" w:rsidRDefault="007D74CB"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При этом </w:t>
      </w:r>
      <w:r w:rsidR="00EC0798" w:rsidRPr="00B732F3">
        <w:rPr>
          <w:rFonts w:ascii="Times New Roman" w:hAnsi="Times New Roman" w:cs="Times New Roman"/>
          <w:sz w:val="28"/>
          <w:szCs w:val="28"/>
        </w:rPr>
        <w:t>НК РФ</w:t>
      </w:r>
      <w:r w:rsidRPr="00B732F3">
        <w:rPr>
          <w:rFonts w:ascii="Times New Roman" w:hAnsi="Times New Roman" w:cs="Times New Roman"/>
          <w:sz w:val="28"/>
          <w:szCs w:val="28"/>
        </w:rPr>
        <w:t xml:space="preserve"> не поясняет, каким образом в целях определения указанной выше пропорции по НДС учитывать полученный в текущем налоговом периоде доход по обязательствам, не связанным с реализацией базисного актива, если он был учтен при определении соответствующей пропорции по НДС в предыдущем (прошлом) налоговом периоде как подлежащий получению в будущих налоговых периодах, но дата его определения приходилась на соответствующий предыдущий (прошлый) налоговый период.</w:t>
      </w:r>
    </w:p>
    <w:p w:rsidR="001C3820" w:rsidRPr="00B732F3" w:rsidRDefault="001C3820"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С 1 января </w:t>
      </w:r>
      <w:smartTag w:uri="urn:schemas-microsoft-com:office:smarttags" w:element="metricconverter">
        <w:smartTagPr>
          <w:attr w:name="ProductID" w:val="2010 г"/>
        </w:smartTagPr>
        <w:r w:rsidRPr="00B732F3">
          <w:rPr>
            <w:rFonts w:ascii="Times New Roman" w:hAnsi="Times New Roman" w:cs="Times New Roman"/>
            <w:sz w:val="28"/>
            <w:szCs w:val="28"/>
          </w:rPr>
          <w:t>2010 г</w:t>
        </w:r>
      </w:smartTag>
      <w:r w:rsidRPr="00B732F3">
        <w:rPr>
          <w:rFonts w:ascii="Times New Roman" w:hAnsi="Times New Roman" w:cs="Times New Roman"/>
          <w:sz w:val="28"/>
          <w:szCs w:val="28"/>
        </w:rPr>
        <w:t xml:space="preserve">. обложению НДС не подлежат операции по уступке (переуступке, приобретению) прав (требований) кредитора по обязательствам, вытекающим из договоров по предоставлению займов в денежной форме и (или) кредитных договоров, а также по исполнению заемщиком обязательств перед каждым новым кредитором по первоначальному договору, лежащему в основе договора уступки. Указанное изменение можно рассматривать как улучшающее положение налогоплательщиков, осуществляющих операции по переуступке (последующей продаже) прав кредитора. В данном случае </w:t>
      </w:r>
      <w:r w:rsidR="00897970" w:rsidRPr="00B732F3">
        <w:rPr>
          <w:rFonts w:ascii="Times New Roman" w:hAnsi="Times New Roman" w:cs="Times New Roman"/>
          <w:sz w:val="28"/>
          <w:szCs w:val="28"/>
        </w:rPr>
        <w:t>был устранен</w:t>
      </w:r>
      <w:r w:rsidRPr="00B732F3">
        <w:rPr>
          <w:rFonts w:ascii="Times New Roman" w:hAnsi="Times New Roman" w:cs="Times New Roman"/>
          <w:sz w:val="28"/>
          <w:szCs w:val="28"/>
        </w:rPr>
        <w:t xml:space="preserve"> один из многочисленных поводов для возникновения споров между налогоплательщиками и налоговыми органами.</w:t>
      </w:r>
    </w:p>
    <w:p w:rsidR="0020307F" w:rsidRPr="00B732F3" w:rsidRDefault="0020307F" w:rsidP="00B732F3">
      <w:pPr>
        <w:autoSpaceDE w:val="0"/>
        <w:autoSpaceDN w:val="0"/>
        <w:adjustRightInd w:val="0"/>
        <w:spacing w:line="360" w:lineRule="auto"/>
        <w:ind w:firstLine="709"/>
        <w:jc w:val="both"/>
        <w:outlineLvl w:val="0"/>
        <w:rPr>
          <w:sz w:val="28"/>
          <w:szCs w:val="28"/>
        </w:rPr>
      </w:pPr>
      <w:r w:rsidRPr="00B732F3">
        <w:rPr>
          <w:sz w:val="28"/>
          <w:szCs w:val="28"/>
        </w:rPr>
        <w:t>На мой взгляд, целесообразно реформировать порядок обложения инвестиционной деятельности налогом на добавленную стоимость. В настоящее время среди всех операций, осуществляемых на рынке ценных бумаг, только продажа ценных бумаг и инструментов срочных сделок освобождена от НДС. Такой ограниченный подход к определению объектов налогообложения не соответствует потребностям инвестиционных рынков.</w:t>
      </w:r>
    </w:p>
    <w:p w:rsidR="0020307F" w:rsidRPr="00B732F3" w:rsidRDefault="0020307F" w:rsidP="00B732F3">
      <w:pPr>
        <w:autoSpaceDE w:val="0"/>
        <w:autoSpaceDN w:val="0"/>
        <w:adjustRightInd w:val="0"/>
        <w:spacing w:line="360" w:lineRule="auto"/>
        <w:ind w:firstLine="709"/>
        <w:jc w:val="both"/>
        <w:outlineLvl w:val="0"/>
        <w:rPr>
          <w:sz w:val="28"/>
          <w:szCs w:val="28"/>
        </w:rPr>
      </w:pPr>
      <w:r w:rsidRPr="00B732F3">
        <w:rPr>
          <w:sz w:val="28"/>
          <w:szCs w:val="28"/>
        </w:rPr>
        <w:t>В соответствии с зарубежным опытом от НДС должны быть освобождены любые операции, предметом которых являются ценные бумаги и производные от них, в том числе операции, связанные с их учетом и хранением. Тем самым операции с ценными бумагами должны быть приравнены к операциям с денежными средствами как таковыми, что приведет к уравниванию их инвестиционных возможностей.</w:t>
      </w:r>
    </w:p>
    <w:p w:rsidR="0020307F" w:rsidRPr="00B732F3" w:rsidRDefault="0020307F" w:rsidP="00B732F3">
      <w:pPr>
        <w:autoSpaceDE w:val="0"/>
        <w:autoSpaceDN w:val="0"/>
        <w:adjustRightInd w:val="0"/>
        <w:spacing w:line="360" w:lineRule="auto"/>
        <w:ind w:firstLine="709"/>
        <w:jc w:val="both"/>
        <w:outlineLvl w:val="0"/>
        <w:rPr>
          <w:sz w:val="28"/>
          <w:szCs w:val="28"/>
        </w:rPr>
      </w:pPr>
      <w:r w:rsidRPr="00B732F3">
        <w:rPr>
          <w:sz w:val="28"/>
          <w:szCs w:val="28"/>
        </w:rPr>
        <w:t>Так же возможно</w:t>
      </w:r>
      <w:r w:rsidR="00B732F3">
        <w:rPr>
          <w:sz w:val="28"/>
          <w:szCs w:val="28"/>
        </w:rPr>
        <w:t xml:space="preserve"> </w:t>
      </w:r>
      <w:r w:rsidRPr="00B732F3">
        <w:rPr>
          <w:sz w:val="28"/>
          <w:szCs w:val="28"/>
        </w:rPr>
        <w:t>освободить от уплаты НДС по любым операциям инвестиционных фондов, связанным с приобретением ими товаров и услуг в связи с осуществлением инвестиционной деятельности. Так как, вся деятельность инвестиционных фондов заключается в размещении выпускаемых ценных бумаг, приобретении за счет привлеченных ресурсов объектов инвестирования, а также выплате дохода инвесторам. Уплата НДС может осуществляться фондом только за счет инвестиционных резервов, то есть НДС является здесь налогом на расходы инвестиционного фонда, который фонд лишен возможности возместить.</w:t>
      </w:r>
    </w:p>
    <w:p w:rsidR="0020307F" w:rsidRPr="00B732F3" w:rsidRDefault="0020307F" w:rsidP="00B732F3">
      <w:pPr>
        <w:autoSpaceDE w:val="0"/>
        <w:autoSpaceDN w:val="0"/>
        <w:adjustRightInd w:val="0"/>
        <w:spacing w:line="360" w:lineRule="auto"/>
        <w:ind w:firstLine="709"/>
        <w:jc w:val="both"/>
        <w:outlineLvl w:val="0"/>
        <w:rPr>
          <w:sz w:val="28"/>
          <w:szCs w:val="28"/>
        </w:rPr>
      </w:pPr>
      <w:r w:rsidRPr="00B732F3">
        <w:rPr>
          <w:sz w:val="28"/>
          <w:szCs w:val="28"/>
        </w:rPr>
        <w:t>Кроме того, Налоговым кодексом РФ установлен порядок налогообложения дивидендов и иных текущих доходов инвесторов, при котором соответствующий налог (на прибыль или доход) выплачивается фактически несколько раз. Первый раз - в составе прибыли эмитента ценных бумаг, далее - в составе прибыли институционального инвестора и, наконец, в составе прибыли или дохода вкладчика институционального инвестора. Со стороны источников выплаты дивидендов или процентов по облигациям они могут рассматриваться в качестве платы за пользование капиталом, но в отличие от банков инвестиционные фонды не вправе относить их на расходы.</w:t>
      </w:r>
      <w:r w:rsidR="00897970" w:rsidRPr="00B732F3">
        <w:rPr>
          <w:sz w:val="28"/>
          <w:szCs w:val="28"/>
        </w:rPr>
        <w:t xml:space="preserve"> Таким образом происходит двойное налогообложение, которое необходимо устранить.</w:t>
      </w:r>
    </w:p>
    <w:p w:rsidR="00A85EDA" w:rsidRPr="00B732F3" w:rsidRDefault="005A1B99" w:rsidP="00B732F3">
      <w:pPr>
        <w:autoSpaceDE w:val="0"/>
        <w:autoSpaceDN w:val="0"/>
        <w:adjustRightInd w:val="0"/>
        <w:spacing w:line="360" w:lineRule="auto"/>
        <w:ind w:firstLine="709"/>
        <w:jc w:val="both"/>
        <w:outlineLvl w:val="0"/>
        <w:rPr>
          <w:sz w:val="28"/>
          <w:szCs w:val="28"/>
        </w:rPr>
      </w:pPr>
      <w:r w:rsidRPr="00B732F3">
        <w:rPr>
          <w:sz w:val="28"/>
          <w:szCs w:val="28"/>
        </w:rPr>
        <w:t>Далее, возможно</w:t>
      </w:r>
      <w:r w:rsidR="0026326B" w:rsidRPr="00B732F3">
        <w:rPr>
          <w:sz w:val="28"/>
          <w:szCs w:val="28"/>
        </w:rPr>
        <w:t xml:space="preserve"> </w:t>
      </w:r>
      <w:r w:rsidR="00AA353C" w:rsidRPr="00B732F3">
        <w:rPr>
          <w:sz w:val="28"/>
          <w:szCs w:val="28"/>
        </w:rPr>
        <w:t xml:space="preserve">необходимо изменение </w:t>
      </w:r>
      <w:r w:rsidR="00897970" w:rsidRPr="00B732F3">
        <w:rPr>
          <w:sz w:val="28"/>
          <w:szCs w:val="28"/>
        </w:rPr>
        <w:t xml:space="preserve">размера </w:t>
      </w:r>
      <w:r w:rsidR="00AA353C" w:rsidRPr="00B732F3">
        <w:rPr>
          <w:sz w:val="28"/>
          <w:szCs w:val="28"/>
        </w:rPr>
        <w:t xml:space="preserve">ставок налога в соответствии с зарубежным опытом. </w:t>
      </w:r>
      <w:r w:rsidRPr="00B732F3">
        <w:rPr>
          <w:sz w:val="28"/>
          <w:szCs w:val="28"/>
        </w:rPr>
        <w:t>Налоговое регулирование финансового рынка западных стран в части операций с ценными бумагами осуществляется в основном с помощью широкого применения различных налоговых ставок.</w:t>
      </w:r>
      <w:r w:rsidR="00AA353C" w:rsidRPr="00B732F3">
        <w:rPr>
          <w:sz w:val="28"/>
          <w:szCs w:val="28"/>
        </w:rPr>
        <w:t xml:space="preserve"> П</w:t>
      </w:r>
      <w:r w:rsidRPr="00B732F3">
        <w:rPr>
          <w:sz w:val="28"/>
          <w:szCs w:val="28"/>
        </w:rPr>
        <w:t xml:space="preserve">очти во всех европейских странах существуют различные ставки налогообложения для акций и облигаций отечественных и иностранных фондовых ценностей. Налогообложение прибыли по операциям на рынке ценных бумаг во многих странах зависит от статуса налогоплательщика: является ли он юридическим, физическим лицом, резидентом или нерезидентом. </w:t>
      </w:r>
      <w:r w:rsidR="00AA353C" w:rsidRPr="00B732F3">
        <w:rPr>
          <w:sz w:val="28"/>
          <w:szCs w:val="28"/>
        </w:rPr>
        <w:t xml:space="preserve">В РФ ставка налога зависит от режима </w:t>
      </w:r>
      <w:r w:rsidR="00167FFE" w:rsidRPr="00B732F3">
        <w:rPr>
          <w:sz w:val="28"/>
          <w:szCs w:val="28"/>
        </w:rPr>
        <w:t>налогообложения</w:t>
      </w:r>
      <w:r w:rsidR="00AA353C" w:rsidRPr="00B732F3">
        <w:rPr>
          <w:sz w:val="28"/>
          <w:szCs w:val="28"/>
        </w:rPr>
        <w:t xml:space="preserve"> (например, режим экспорта – ставка 0%), или от вида товара </w:t>
      </w:r>
      <w:r w:rsidR="00167FFE" w:rsidRPr="00B732F3">
        <w:rPr>
          <w:sz w:val="28"/>
          <w:szCs w:val="28"/>
        </w:rPr>
        <w:t xml:space="preserve">(для некоторых продовольственных товаров, товаров для детей, периодической печати и некоторых других – ставка налога 10%) </w:t>
      </w:r>
      <w:r w:rsidR="006B5C88" w:rsidRPr="00B732F3">
        <w:rPr>
          <w:sz w:val="28"/>
          <w:szCs w:val="28"/>
        </w:rPr>
        <w:t>во всех остальных случаях применяется ставка18%.</w:t>
      </w:r>
      <w:r w:rsidR="00B732F3">
        <w:rPr>
          <w:sz w:val="28"/>
          <w:szCs w:val="28"/>
        </w:rPr>
        <w:t xml:space="preserve"> </w:t>
      </w:r>
      <w:r w:rsidRPr="00B732F3">
        <w:rPr>
          <w:sz w:val="28"/>
          <w:szCs w:val="28"/>
        </w:rPr>
        <w:t>Во многих странах имеются льготы на государственные ценные бумаги (как доходы по ним, так и операции с ними</w:t>
      </w:r>
      <w:r w:rsidR="006B5C88" w:rsidRPr="00B732F3">
        <w:rPr>
          <w:sz w:val="28"/>
          <w:szCs w:val="28"/>
        </w:rPr>
        <w:t>, в РФ данные нормы не применяются.</w:t>
      </w:r>
    </w:p>
    <w:p w:rsidR="00A728AB" w:rsidRPr="00B732F3" w:rsidRDefault="00A728AB" w:rsidP="00B732F3">
      <w:pPr>
        <w:autoSpaceDE w:val="0"/>
        <w:autoSpaceDN w:val="0"/>
        <w:adjustRightInd w:val="0"/>
        <w:spacing w:line="360" w:lineRule="auto"/>
        <w:ind w:firstLine="709"/>
        <w:jc w:val="both"/>
        <w:outlineLvl w:val="0"/>
        <w:rPr>
          <w:sz w:val="28"/>
          <w:szCs w:val="28"/>
        </w:rPr>
      </w:pPr>
      <w:r w:rsidRPr="00B732F3">
        <w:rPr>
          <w:sz w:val="28"/>
          <w:szCs w:val="28"/>
        </w:rPr>
        <w:t>Кроме того, на мой взгляд, целесообразно включение в перечень услуг, реализация которых не подлежит обложению НДС, установленный ст. 149 НК РФ, услуг, оказываемых профессиональными участниками рынка ценных бумаг, управляющими компаниями (паевых инвестиционных фондов, акционерных инвестиционных фондов, негосударственных пенсионных фондов) в соответствии с имеющимися лицензиями (управление активами, оказание депозитарных, брокерских, клиринговых услуг). Это создаст условия для развития финансовой отрасли и снижения стоимости оказываемых услуг.</w:t>
      </w:r>
    </w:p>
    <w:p w:rsidR="00A728AB" w:rsidRPr="00B732F3" w:rsidRDefault="00A728AB" w:rsidP="00B732F3">
      <w:pPr>
        <w:autoSpaceDE w:val="0"/>
        <w:autoSpaceDN w:val="0"/>
        <w:adjustRightInd w:val="0"/>
        <w:spacing w:line="360" w:lineRule="auto"/>
        <w:ind w:firstLine="709"/>
        <w:jc w:val="both"/>
        <w:outlineLvl w:val="0"/>
        <w:rPr>
          <w:sz w:val="28"/>
          <w:szCs w:val="28"/>
        </w:rPr>
      </w:pPr>
      <w:r w:rsidRPr="00B732F3">
        <w:rPr>
          <w:sz w:val="28"/>
          <w:szCs w:val="28"/>
        </w:rPr>
        <w:t>Наконец, есть смысл освободить от обложения НДС займы, предоставляемые ценными бумагами. Это позволит снизить стоимость ценных бумаг, необходимых для покрытия разрывов ликвидности, что особенно актуально в условиях глобального финансового кризиса.</w:t>
      </w:r>
    </w:p>
    <w:p w:rsidR="00A728AB" w:rsidRPr="00B732F3" w:rsidRDefault="00C66E93" w:rsidP="00B732F3">
      <w:pPr>
        <w:autoSpaceDE w:val="0"/>
        <w:autoSpaceDN w:val="0"/>
        <w:adjustRightInd w:val="0"/>
        <w:spacing w:line="360" w:lineRule="auto"/>
        <w:ind w:firstLine="709"/>
        <w:jc w:val="center"/>
        <w:outlineLvl w:val="0"/>
        <w:rPr>
          <w:b/>
          <w:sz w:val="28"/>
          <w:szCs w:val="28"/>
        </w:rPr>
      </w:pPr>
      <w:r>
        <w:rPr>
          <w:b/>
          <w:sz w:val="28"/>
          <w:szCs w:val="28"/>
        </w:rPr>
        <w:br w:type="page"/>
      </w:r>
      <w:r w:rsidR="008B4F1B" w:rsidRPr="00B732F3">
        <w:rPr>
          <w:b/>
          <w:sz w:val="28"/>
          <w:szCs w:val="28"/>
        </w:rPr>
        <w:t>Заключение</w:t>
      </w:r>
    </w:p>
    <w:p w:rsidR="008B4F1B" w:rsidRPr="00B732F3" w:rsidRDefault="008B4F1B" w:rsidP="00B732F3">
      <w:pPr>
        <w:autoSpaceDE w:val="0"/>
        <w:autoSpaceDN w:val="0"/>
        <w:adjustRightInd w:val="0"/>
        <w:spacing w:line="360" w:lineRule="auto"/>
        <w:ind w:firstLine="709"/>
        <w:jc w:val="both"/>
        <w:outlineLvl w:val="0"/>
        <w:rPr>
          <w:sz w:val="28"/>
          <w:szCs w:val="28"/>
        </w:rPr>
      </w:pPr>
    </w:p>
    <w:p w:rsidR="0020307F" w:rsidRPr="00B732F3" w:rsidRDefault="008B4F1B" w:rsidP="00B732F3">
      <w:pPr>
        <w:autoSpaceDE w:val="0"/>
        <w:autoSpaceDN w:val="0"/>
        <w:adjustRightInd w:val="0"/>
        <w:spacing w:line="360" w:lineRule="auto"/>
        <w:ind w:firstLine="709"/>
        <w:jc w:val="both"/>
        <w:rPr>
          <w:sz w:val="28"/>
          <w:szCs w:val="28"/>
        </w:rPr>
      </w:pPr>
      <w:r w:rsidRPr="00B732F3">
        <w:rPr>
          <w:sz w:val="28"/>
          <w:szCs w:val="28"/>
        </w:rPr>
        <w:t>Изменения, внесенные Федеральным законом 281-ФЗ от 25.11.2009 г. позволили установить сделки по операциям с ценными бумагами, которые освобождаются от обложения НДС.</w:t>
      </w:r>
    </w:p>
    <w:p w:rsidR="007839B1" w:rsidRPr="00B732F3" w:rsidRDefault="008B4F1B" w:rsidP="00B732F3">
      <w:pPr>
        <w:autoSpaceDE w:val="0"/>
        <w:autoSpaceDN w:val="0"/>
        <w:adjustRightInd w:val="0"/>
        <w:spacing w:line="360" w:lineRule="auto"/>
        <w:ind w:firstLine="709"/>
        <w:jc w:val="both"/>
        <w:rPr>
          <w:sz w:val="28"/>
          <w:szCs w:val="28"/>
        </w:rPr>
      </w:pPr>
      <w:r w:rsidRPr="00B732F3">
        <w:rPr>
          <w:sz w:val="28"/>
          <w:szCs w:val="28"/>
        </w:rPr>
        <w:t>В ходе написания курсовой работы были проведен анализ существующего на сегодняшний момент состояния обложения НДС операций с ценными бумагами. В ходе анализа выявлено, что не все виды операций</w:t>
      </w:r>
      <w:r w:rsidR="00B732F3">
        <w:rPr>
          <w:sz w:val="28"/>
          <w:szCs w:val="28"/>
        </w:rPr>
        <w:t xml:space="preserve"> </w:t>
      </w:r>
      <w:r w:rsidRPr="00B732F3">
        <w:rPr>
          <w:sz w:val="28"/>
          <w:szCs w:val="28"/>
        </w:rPr>
        <w:t xml:space="preserve">с ценными бумагами освобождаются от обложения НДС. Обложению НДС подвергается реализация базисного актива финансового инструмента срочной сделки, </w:t>
      </w:r>
      <w:r w:rsidR="007839B1" w:rsidRPr="00B732F3">
        <w:rPr>
          <w:sz w:val="28"/>
          <w:szCs w:val="28"/>
        </w:rPr>
        <w:t>а также суммы вознаграждений, которые входят по условиям договора в стоимость базисного актива.</w:t>
      </w:r>
    </w:p>
    <w:p w:rsidR="008B4F1B" w:rsidRPr="00B732F3" w:rsidRDefault="007839B1" w:rsidP="00B732F3">
      <w:pPr>
        <w:autoSpaceDE w:val="0"/>
        <w:autoSpaceDN w:val="0"/>
        <w:adjustRightInd w:val="0"/>
        <w:spacing w:line="360" w:lineRule="auto"/>
        <w:ind w:firstLine="709"/>
        <w:jc w:val="both"/>
        <w:rPr>
          <w:sz w:val="28"/>
          <w:szCs w:val="28"/>
        </w:rPr>
      </w:pPr>
      <w:r w:rsidRPr="00B732F3">
        <w:rPr>
          <w:sz w:val="28"/>
          <w:szCs w:val="28"/>
        </w:rPr>
        <w:t>В ходе проведенного анализа налогообложения НДС операций с ценными бумагами</w:t>
      </w:r>
      <w:r w:rsidR="009267BE" w:rsidRPr="00B732F3">
        <w:rPr>
          <w:sz w:val="28"/>
          <w:szCs w:val="28"/>
        </w:rPr>
        <w:t xml:space="preserve"> были </w:t>
      </w:r>
      <w:r w:rsidR="00A46FE2" w:rsidRPr="00B732F3">
        <w:rPr>
          <w:sz w:val="28"/>
          <w:szCs w:val="28"/>
        </w:rPr>
        <w:t>выявлены</w:t>
      </w:r>
      <w:r w:rsidR="009267BE" w:rsidRPr="00B732F3">
        <w:rPr>
          <w:sz w:val="28"/>
          <w:szCs w:val="28"/>
        </w:rPr>
        <w:t xml:space="preserve"> следующие часто возникающие на практике проблемы:</w:t>
      </w:r>
    </w:p>
    <w:p w:rsidR="009267BE" w:rsidRPr="00B732F3" w:rsidRDefault="00A46FE2"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сложность в отнесении р</w:t>
      </w:r>
      <w:r w:rsidR="0003150E" w:rsidRPr="00B732F3">
        <w:rPr>
          <w:sz w:val="28"/>
          <w:szCs w:val="28"/>
        </w:rPr>
        <w:t>асчет</w:t>
      </w:r>
      <w:r w:rsidRPr="00B732F3">
        <w:rPr>
          <w:sz w:val="28"/>
          <w:szCs w:val="28"/>
        </w:rPr>
        <w:t>ов</w:t>
      </w:r>
      <w:r w:rsidR="0003150E" w:rsidRPr="00B732F3">
        <w:rPr>
          <w:sz w:val="28"/>
          <w:szCs w:val="28"/>
        </w:rPr>
        <w:t xml:space="preserve"> векселями</w:t>
      </w:r>
      <w:r w:rsidRPr="00B732F3">
        <w:rPr>
          <w:sz w:val="28"/>
          <w:szCs w:val="28"/>
        </w:rPr>
        <w:t xml:space="preserve"> к </w:t>
      </w:r>
      <w:r w:rsidR="00260015" w:rsidRPr="00B732F3">
        <w:rPr>
          <w:sz w:val="28"/>
          <w:szCs w:val="28"/>
        </w:rPr>
        <w:t>финансовым</w:t>
      </w:r>
      <w:r w:rsidRPr="00B732F3">
        <w:rPr>
          <w:sz w:val="28"/>
          <w:szCs w:val="28"/>
        </w:rPr>
        <w:t xml:space="preserve"> инструментам срочных сделок </w:t>
      </w:r>
      <w:r w:rsidR="0003150E" w:rsidRPr="00B732F3">
        <w:rPr>
          <w:sz w:val="28"/>
          <w:szCs w:val="28"/>
        </w:rPr>
        <w:t>из-за его двойственной природы</w:t>
      </w:r>
    </w:p>
    <w:p w:rsidR="0003150E" w:rsidRPr="00B732F3" w:rsidRDefault="00A46FE2"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п</w:t>
      </w:r>
      <w:r w:rsidR="0003150E" w:rsidRPr="00B732F3">
        <w:rPr>
          <w:sz w:val="28"/>
          <w:szCs w:val="28"/>
        </w:rPr>
        <w:t>равовые пробелы, которые касаются нормативного регулирования обложения НДС производных финансовых инструментов – отсутствие строго определенного законодательного понятия "инструмент срочных сделок".</w:t>
      </w:r>
    </w:p>
    <w:p w:rsidR="0003150E" w:rsidRPr="00B732F3" w:rsidRDefault="00260015"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не</w:t>
      </w:r>
      <w:r w:rsidR="00A46FE2" w:rsidRPr="00B732F3">
        <w:rPr>
          <w:sz w:val="28"/>
          <w:szCs w:val="28"/>
        </w:rPr>
        <w:t>возможность отнесения к финансовым инструментам срочных сделок некоторых производных финансовых инструментов</w:t>
      </w:r>
    </w:p>
    <w:p w:rsidR="00A46FE2" w:rsidRPr="00B732F3" w:rsidRDefault="00260015"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 xml:space="preserve">существующие </w:t>
      </w:r>
      <w:r w:rsidR="00A46FE2" w:rsidRPr="00B732F3">
        <w:rPr>
          <w:sz w:val="28"/>
          <w:szCs w:val="28"/>
        </w:rPr>
        <w:t>нормативные противоречия федерального и регионального налогового законодательства</w:t>
      </w:r>
    </w:p>
    <w:p w:rsidR="00A46FE2" w:rsidRPr="00B732F3" w:rsidRDefault="00A46FE2"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отсутствие судебной защиты сделки в соответствии с Гражданским Кодексом РФ</w:t>
      </w:r>
    </w:p>
    <w:p w:rsidR="00A46FE2" w:rsidRPr="00B732F3" w:rsidRDefault="00A46FE2" w:rsidP="00B732F3">
      <w:pPr>
        <w:numPr>
          <w:ilvl w:val="0"/>
          <w:numId w:val="7"/>
        </w:numPr>
        <w:tabs>
          <w:tab w:val="clear" w:pos="2141"/>
          <w:tab w:val="num" w:pos="1260"/>
        </w:tabs>
        <w:autoSpaceDE w:val="0"/>
        <w:autoSpaceDN w:val="0"/>
        <w:adjustRightInd w:val="0"/>
        <w:spacing w:line="360" w:lineRule="auto"/>
        <w:ind w:left="0" w:firstLine="709"/>
        <w:jc w:val="both"/>
        <w:rPr>
          <w:sz w:val="28"/>
          <w:szCs w:val="28"/>
        </w:rPr>
      </w:pPr>
      <w:r w:rsidRPr="00B732F3">
        <w:rPr>
          <w:sz w:val="28"/>
          <w:szCs w:val="28"/>
        </w:rPr>
        <w:t>сложность ведения «раздельного» учета в части касающейся операций с ценными бумагами.</w:t>
      </w:r>
    </w:p>
    <w:p w:rsidR="0020307F" w:rsidRPr="00B732F3" w:rsidRDefault="00B009E8"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В процессе написания курсовой работы были даны следующие рекомендации для оптимизации налогообложения операций с ценными бумагами:</w:t>
      </w:r>
    </w:p>
    <w:p w:rsidR="00B009E8" w:rsidRPr="00B732F3" w:rsidRDefault="0077095F" w:rsidP="00B732F3">
      <w:pPr>
        <w:pStyle w:val="ConsPlusNormal"/>
        <w:widowControl/>
        <w:numPr>
          <w:ilvl w:val="0"/>
          <w:numId w:val="8"/>
        </w:numPr>
        <w:tabs>
          <w:tab w:val="clear" w:pos="2141"/>
          <w:tab w:val="num" w:pos="1260"/>
        </w:tabs>
        <w:spacing w:line="360" w:lineRule="auto"/>
        <w:ind w:left="0" w:firstLine="709"/>
        <w:jc w:val="both"/>
        <w:rPr>
          <w:rFonts w:ascii="Times New Roman" w:hAnsi="Times New Roman" w:cs="Times New Roman"/>
          <w:sz w:val="28"/>
          <w:szCs w:val="28"/>
        </w:rPr>
      </w:pPr>
      <w:r w:rsidRPr="00B732F3">
        <w:rPr>
          <w:rFonts w:ascii="Times New Roman" w:hAnsi="Times New Roman" w:cs="Times New Roman"/>
          <w:sz w:val="28"/>
          <w:szCs w:val="28"/>
        </w:rPr>
        <w:t>д</w:t>
      </w:r>
      <w:r w:rsidR="00897970" w:rsidRPr="00B732F3">
        <w:rPr>
          <w:rFonts w:ascii="Times New Roman" w:hAnsi="Times New Roman" w:cs="Times New Roman"/>
          <w:sz w:val="28"/>
          <w:szCs w:val="28"/>
        </w:rPr>
        <w:t>ля брокерских и прочих сервисных компаний, оказывающих услуги на финансовых рынках, необходимо провести изменения в порядке оформления счетов-фактур</w:t>
      </w:r>
    </w:p>
    <w:p w:rsidR="001C3820" w:rsidRPr="00B732F3" w:rsidRDefault="0077095F" w:rsidP="00B732F3">
      <w:pPr>
        <w:numPr>
          <w:ilvl w:val="0"/>
          <w:numId w:val="8"/>
        </w:numPr>
        <w:tabs>
          <w:tab w:val="clear" w:pos="2141"/>
          <w:tab w:val="num" w:pos="1260"/>
        </w:tabs>
        <w:spacing w:line="360" w:lineRule="auto"/>
        <w:ind w:left="0" w:firstLine="709"/>
        <w:jc w:val="both"/>
        <w:rPr>
          <w:sz w:val="28"/>
          <w:szCs w:val="28"/>
        </w:rPr>
      </w:pPr>
      <w:r w:rsidRPr="00B732F3">
        <w:rPr>
          <w:sz w:val="28"/>
          <w:szCs w:val="28"/>
        </w:rPr>
        <w:t xml:space="preserve">в </w:t>
      </w:r>
      <w:r w:rsidR="00897970" w:rsidRPr="00B732F3">
        <w:rPr>
          <w:sz w:val="28"/>
          <w:szCs w:val="28"/>
        </w:rPr>
        <w:t>отношении клиринговых организаций необходимо уточнить для целей налога на добавленную стоимость порядок ведения раздельного учета облагаемых и не облагаемых налогом операций</w:t>
      </w:r>
    </w:p>
    <w:p w:rsidR="001C3820" w:rsidRPr="00B732F3" w:rsidRDefault="0077095F" w:rsidP="00B732F3">
      <w:pPr>
        <w:pStyle w:val="ConsPlusNormal"/>
        <w:widowControl/>
        <w:numPr>
          <w:ilvl w:val="0"/>
          <w:numId w:val="8"/>
        </w:numPr>
        <w:tabs>
          <w:tab w:val="clear" w:pos="2141"/>
          <w:tab w:val="num" w:pos="1260"/>
        </w:tabs>
        <w:spacing w:line="360" w:lineRule="auto"/>
        <w:ind w:left="0" w:firstLine="709"/>
        <w:jc w:val="both"/>
        <w:rPr>
          <w:rFonts w:ascii="Times New Roman" w:hAnsi="Times New Roman" w:cs="Times New Roman"/>
          <w:sz w:val="28"/>
          <w:szCs w:val="28"/>
        </w:rPr>
      </w:pPr>
      <w:r w:rsidRPr="00B732F3">
        <w:rPr>
          <w:rFonts w:ascii="Times New Roman" w:hAnsi="Times New Roman" w:cs="Times New Roman"/>
          <w:sz w:val="28"/>
          <w:szCs w:val="28"/>
        </w:rPr>
        <w:t xml:space="preserve">необходимо </w:t>
      </w:r>
      <w:r w:rsidR="00897970" w:rsidRPr="00B732F3">
        <w:rPr>
          <w:rFonts w:ascii="Times New Roman" w:hAnsi="Times New Roman" w:cs="Times New Roman"/>
          <w:sz w:val="28"/>
          <w:szCs w:val="28"/>
        </w:rPr>
        <w:t>реформировать порядок обложения инвестиционной деятельности налогом на добавленную стоимость</w:t>
      </w:r>
    </w:p>
    <w:p w:rsidR="001972FB" w:rsidRPr="00B732F3" w:rsidRDefault="00897970" w:rsidP="00B732F3">
      <w:pPr>
        <w:pStyle w:val="ConsPlusNormal"/>
        <w:widowControl/>
        <w:numPr>
          <w:ilvl w:val="0"/>
          <w:numId w:val="8"/>
        </w:numPr>
        <w:tabs>
          <w:tab w:val="clear" w:pos="2141"/>
          <w:tab w:val="num" w:pos="1260"/>
        </w:tabs>
        <w:spacing w:line="360" w:lineRule="auto"/>
        <w:ind w:left="0" w:firstLine="709"/>
        <w:jc w:val="both"/>
        <w:rPr>
          <w:rFonts w:ascii="Times New Roman" w:hAnsi="Times New Roman" w:cs="Times New Roman"/>
          <w:sz w:val="28"/>
          <w:szCs w:val="28"/>
        </w:rPr>
      </w:pPr>
      <w:r w:rsidRPr="00B732F3">
        <w:rPr>
          <w:rFonts w:ascii="Times New Roman" w:hAnsi="Times New Roman" w:cs="Times New Roman"/>
          <w:sz w:val="28"/>
          <w:szCs w:val="28"/>
        </w:rPr>
        <w:t>освободить от уплаты НДС по любым операциям инвестиционных фондов, связанным с приобретением ими товаров и услуг в связи с осуществлением инвестиционной деятельности</w:t>
      </w:r>
    </w:p>
    <w:p w:rsidR="00A245E2" w:rsidRPr="00B732F3" w:rsidRDefault="00897970" w:rsidP="00B732F3">
      <w:pPr>
        <w:pStyle w:val="ConsPlusNormal"/>
        <w:widowControl/>
        <w:numPr>
          <w:ilvl w:val="0"/>
          <w:numId w:val="8"/>
        </w:numPr>
        <w:tabs>
          <w:tab w:val="clear" w:pos="2141"/>
          <w:tab w:val="num" w:pos="1260"/>
        </w:tabs>
        <w:spacing w:line="360" w:lineRule="auto"/>
        <w:ind w:left="0" w:firstLine="709"/>
        <w:jc w:val="both"/>
        <w:rPr>
          <w:rFonts w:ascii="Times New Roman" w:hAnsi="Times New Roman" w:cs="Times New Roman"/>
          <w:sz w:val="28"/>
          <w:szCs w:val="28"/>
        </w:rPr>
      </w:pPr>
      <w:r w:rsidRPr="00B732F3">
        <w:rPr>
          <w:rFonts w:ascii="Times New Roman" w:hAnsi="Times New Roman" w:cs="Times New Roman"/>
          <w:sz w:val="28"/>
          <w:szCs w:val="28"/>
        </w:rPr>
        <w:t>измени</w:t>
      </w:r>
      <w:r w:rsidR="0077095F" w:rsidRPr="00B732F3">
        <w:rPr>
          <w:rFonts w:ascii="Times New Roman" w:hAnsi="Times New Roman" w:cs="Times New Roman"/>
          <w:sz w:val="28"/>
          <w:szCs w:val="28"/>
        </w:rPr>
        <w:t>ть</w:t>
      </w:r>
      <w:r w:rsidRPr="00B732F3">
        <w:rPr>
          <w:rFonts w:ascii="Times New Roman" w:hAnsi="Times New Roman" w:cs="Times New Roman"/>
          <w:sz w:val="28"/>
          <w:szCs w:val="28"/>
        </w:rPr>
        <w:t xml:space="preserve"> размер ставок налога</w:t>
      </w:r>
      <w:r w:rsidR="0077095F" w:rsidRPr="00B732F3">
        <w:rPr>
          <w:rFonts w:ascii="Times New Roman" w:hAnsi="Times New Roman" w:cs="Times New Roman"/>
          <w:sz w:val="28"/>
          <w:szCs w:val="28"/>
        </w:rPr>
        <w:t xml:space="preserve"> по операциям с ценными бумагами </w:t>
      </w:r>
      <w:r w:rsidRPr="00B732F3">
        <w:rPr>
          <w:rFonts w:ascii="Times New Roman" w:hAnsi="Times New Roman" w:cs="Times New Roman"/>
          <w:sz w:val="28"/>
          <w:szCs w:val="28"/>
        </w:rPr>
        <w:t>в соответствии с зарубежным опытом</w:t>
      </w:r>
      <w:r w:rsidR="0077095F" w:rsidRPr="00B732F3">
        <w:rPr>
          <w:rFonts w:ascii="Times New Roman" w:hAnsi="Times New Roman" w:cs="Times New Roman"/>
          <w:sz w:val="28"/>
          <w:szCs w:val="28"/>
        </w:rPr>
        <w:t xml:space="preserve"> в зависимости от правовой организации профессионального участника рынка ценных бумаг.</w:t>
      </w:r>
    </w:p>
    <w:p w:rsidR="0077095F" w:rsidRPr="00B732F3" w:rsidRDefault="000158E4" w:rsidP="00B732F3">
      <w:pPr>
        <w:pStyle w:val="ConsPlusNormal"/>
        <w:widowControl/>
        <w:spacing w:line="360" w:lineRule="auto"/>
        <w:ind w:firstLine="709"/>
        <w:jc w:val="both"/>
        <w:rPr>
          <w:rFonts w:ascii="Times New Roman" w:hAnsi="Times New Roman" w:cs="Times New Roman"/>
          <w:sz w:val="28"/>
          <w:szCs w:val="28"/>
        </w:rPr>
      </w:pPr>
      <w:r w:rsidRPr="00B732F3">
        <w:rPr>
          <w:rFonts w:ascii="Times New Roman" w:hAnsi="Times New Roman" w:cs="Times New Roman"/>
          <w:sz w:val="28"/>
          <w:szCs w:val="28"/>
        </w:rPr>
        <w:t>Данные мероприятия создадут условия для развития финансовой отрасли и снижения стоимости оказываемых услуг для компаний, оказывающих услуги на рынке ценных бумаг, позволят привлечь дополнительный капитал в виде инвестиций, а также упростят применение НДС организациям, являющимся профессиональными участниками рынка ценных бумаг.</w:t>
      </w:r>
    </w:p>
    <w:p w:rsidR="007C22A7" w:rsidRPr="00B732F3" w:rsidRDefault="00C66E93" w:rsidP="00B732F3">
      <w:pPr>
        <w:spacing w:line="360" w:lineRule="auto"/>
        <w:ind w:firstLine="709"/>
        <w:jc w:val="center"/>
        <w:rPr>
          <w:b/>
          <w:sz w:val="28"/>
        </w:rPr>
      </w:pPr>
      <w:r>
        <w:rPr>
          <w:b/>
          <w:sz w:val="28"/>
        </w:rPr>
        <w:br w:type="page"/>
      </w:r>
      <w:r w:rsidR="007C22A7" w:rsidRPr="00B732F3">
        <w:rPr>
          <w:b/>
          <w:sz w:val="28"/>
        </w:rPr>
        <w:t>Список использованных источников</w:t>
      </w:r>
    </w:p>
    <w:p w:rsidR="00711120" w:rsidRPr="00B732F3" w:rsidRDefault="00711120" w:rsidP="00B732F3">
      <w:pPr>
        <w:tabs>
          <w:tab w:val="left" w:pos="1440"/>
        </w:tabs>
        <w:spacing w:line="360" w:lineRule="auto"/>
        <w:ind w:firstLine="709"/>
        <w:jc w:val="both"/>
        <w:rPr>
          <w:iCs/>
          <w:sz w:val="28"/>
          <w:szCs w:val="28"/>
        </w:rPr>
      </w:pPr>
    </w:p>
    <w:p w:rsidR="007C22A7" w:rsidRPr="00B732F3" w:rsidRDefault="00711120" w:rsidP="00C66E93">
      <w:pPr>
        <w:numPr>
          <w:ilvl w:val="1"/>
          <w:numId w:val="9"/>
        </w:numPr>
        <w:tabs>
          <w:tab w:val="clear" w:pos="1118"/>
          <w:tab w:val="left" w:pos="709"/>
        </w:tabs>
        <w:spacing w:line="360" w:lineRule="auto"/>
        <w:ind w:left="0" w:firstLine="0"/>
        <w:jc w:val="both"/>
        <w:rPr>
          <w:sz w:val="28"/>
          <w:szCs w:val="28"/>
        </w:rPr>
      </w:pPr>
      <w:r w:rsidRPr="00B732F3">
        <w:rPr>
          <w:iCs/>
          <w:sz w:val="28"/>
          <w:szCs w:val="28"/>
        </w:rPr>
        <w:t>Налоговый кодекс Российской Федерации (</w:t>
      </w:r>
      <w:r w:rsidRPr="00B732F3">
        <w:rPr>
          <w:sz w:val="28"/>
          <w:szCs w:val="28"/>
        </w:rPr>
        <w:t>часть вторая) от 05.08.2000 № 117-ФЗ в редакции Федерального закона от 25.11.2009 № 281-ФЗ.</w:t>
      </w:r>
    </w:p>
    <w:p w:rsidR="00C30CB2" w:rsidRPr="00B732F3" w:rsidRDefault="00711120" w:rsidP="00C66E93">
      <w:pPr>
        <w:numPr>
          <w:ilvl w:val="1"/>
          <w:numId w:val="9"/>
        </w:numPr>
        <w:tabs>
          <w:tab w:val="clear" w:pos="1118"/>
          <w:tab w:val="left" w:pos="709"/>
        </w:tabs>
        <w:spacing w:line="360" w:lineRule="auto"/>
        <w:ind w:left="0" w:firstLine="0"/>
        <w:jc w:val="both"/>
        <w:rPr>
          <w:sz w:val="28"/>
          <w:szCs w:val="28"/>
        </w:rPr>
      </w:pPr>
      <w:r w:rsidRPr="00B732F3">
        <w:rPr>
          <w:sz w:val="28"/>
          <w:szCs w:val="28"/>
        </w:rPr>
        <w:t>Гражданском Кодексе Российской Федерации (часть первая) (принят Федеральным законом № 51-ФЗот 30.11.1994 года в редакции Федерального закона №352-ФЗ от 27.12.2009 г.)</w:t>
      </w:r>
    </w:p>
    <w:p w:rsidR="00711120" w:rsidRPr="00B732F3" w:rsidRDefault="00337A31" w:rsidP="00C66E93">
      <w:pPr>
        <w:pStyle w:val="ConsPlusNormal"/>
        <w:widowControl/>
        <w:numPr>
          <w:ilvl w:val="1"/>
          <w:numId w:val="9"/>
        </w:numPr>
        <w:tabs>
          <w:tab w:val="clear" w:pos="1118"/>
          <w:tab w:val="left" w:pos="709"/>
        </w:tabs>
        <w:spacing w:line="360" w:lineRule="auto"/>
        <w:ind w:left="0" w:firstLine="0"/>
        <w:jc w:val="both"/>
        <w:rPr>
          <w:rFonts w:ascii="Times New Roman" w:hAnsi="Times New Roman" w:cs="Times New Roman"/>
          <w:sz w:val="28"/>
          <w:szCs w:val="28"/>
        </w:rPr>
      </w:pPr>
      <w:r w:rsidRPr="00B732F3">
        <w:rPr>
          <w:rFonts w:ascii="Times New Roman" w:hAnsi="Times New Roman" w:cs="Times New Roman"/>
          <w:sz w:val="28"/>
          <w:szCs w:val="28"/>
        </w:rPr>
        <w:t>Федеральный закон</w:t>
      </w:r>
      <w:r w:rsidR="00711120" w:rsidRPr="00B732F3">
        <w:rPr>
          <w:rFonts w:ascii="Times New Roman" w:hAnsi="Times New Roman" w:cs="Times New Roman"/>
          <w:sz w:val="28"/>
          <w:szCs w:val="28"/>
        </w:rPr>
        <w:t xml:space="preserve"> от 22.04.1996 N 39-ФЗ "О рынке ценных бумаг"</w:t>
      </w:r>
    </w:p>
    <w:p w:rsidR="00711120" w:rsidRPr="00B732F3" w:rsidRDefault="00711120" w:rsidP="00C66E93">
      <w:pPr>
        <w:numPr>
          <w:ilvl w:val="1"/>
          <w:numId w:val="9"/>
        </w:numPr>
        <w:tabs>
          <w:tab w:val="clear" w:pos="1118"/>
          <w:tab w:val="left" w:pos="709"/>
        </w:tabs>
        <w:spacing w:line="360" w:lineRule="auto"/>
        <w:ind w:left="0" w:firstLine="0"/>
        <w:jc w:val="both"/>
        <w:rPr>
          <w:sz w:val="28"/>
          <w:szCs w:val="28"/>
        </w:rPr>
      </w:pPr>
      <w:r w:rsidRPr="00B732F3">
        <w:rPr>
          <w:sz w:val="28"/>
          <w:szCs w:val="28"/>
        </w:rPr>
        <w:t>«Кодекс Российской Федерации об административных правонарушениях» принятый Федеральным законом № 195-ФЗ от 30 декабря 2001 года, принят Государственной Думой 20.12.2001 в редакции Федерального закона № 239-ФЗ от 27.07.2010 г.</w:t>
      </w:r>
    </w:p>
    <w:p w:rsidR="00F27F5B" w:rsidRPr="00B732F3" w:rsidRDefault="007C22A7"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sz w:val="28"/>
          <w:szCs w:val="28"/>
        </w:rPr>
        <w:t>Райзберг Б.А. Со</w:t>
      </w:r>
      <w:r w:rsidR="003815D2" w:rsidRPr="00B732F3">
        <w:rPr>
          <w:sz w:val="28"/>
          <w:szCs w:val="28"/>
        </w:rPr>
        <w:t>временный экономический словарь/ Б.А. Райзберг, Л.Ш. Лозовский, Е.Б Стародубцева. – М.: ИНФРА-М – 2006, 453 с.</w:t>
      </w:r>
    </w:p>
    <w:p w:rsidR="007847D8" w:rsidRPr="00B732F3" w:rsidRDefault="00DC16B1"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 xml:space="preserve">Логинов П. </w:t>
      </w:r>
      <w:r w:rsidR="000B67A1" w:rsidRPr="00B732F3">
        <w:rPr>
          <w:iCs/>
          <w:sz w:val="28"/>
          <w:szCs w:val="28"/>
        </w:rPr>
        <w:t>НДС по операциям с производными финансовыми инструментами</w:t>
      </w:r>
      <w:r w:rsidRPr="00B732F3">
        <w:rPr>
          <w:iCs/>
          <w:sz w:val="28"/>
          <w:szCs w:val="28"/>
        </w:rPr>
        <w:t>//</w:t>
      </w:r>
      <w:r w:rsidR="000B67A1" w:rsidRPr="00B732F3">
        <w:rPr>
          <w:iCs/>
          <w:sz w:val="28"/>
          <w:szCs w:val="28"/>
        </w:rPr>
        <w:t>Финансовая газета</w:t>
      </w:r>
      <w:r w:rsidR="003A44F5" w:rsidRPr="00B732F3">
        <w:rPr>
          <w:iCs/>
          <w:sz w:val="28"/>
          <w:szCs w:val="28"/>
        </w:rPr>
        <w:t xml:space="preserve">. – </w:t>
      </w:r>
      <w:r w:rsidR="000B67A1" w:rsidRPr="00B732F3">
        <w:rPr>
          <w:iCs/>
          <w:sz w:val="28"/>
          <w:szCs w:val="28"/>
        </w:rPr>
        <w:t>2010</w:t>
      </w:r>
      <w:r w:rsidR="003A44F5" w:rsidRPr="00B732F3">
        <w:rPr>
          <w:iCs/>
          <w:sz w:val="28"/>
          <w:szCs w:val="28"/>
        </w:rPr>
        <w:t xml:space="preserve">, </w:t>
      </w:r>
      <w:r w:rsidR="000B67A1" w:rsidRPr="00B732F3">
        <w:rPr>
          <w:iCs/>
          <w:sz w:val="28"/>
          <w:szCs w:val="28"/>
        </w:rPr>
        <w:t>N 5</w:t>
      </w:r>
      <w:r w:rsidR="003A44F5" w:rsidRPr="00B732F3">
        <w:rPr>
          <w:iCs/>
          <w:sz w:val="28"/>
          <w:szCs w:val="28"/>
        </w:rPr>
        <w:t>.</w:t>
      </w:r>
    </w:p>
    <w:p w:rsidR="007847D8" w:rsidRPr="00B732F3" w:rsidRDefault="003A44F5"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 xml:space="preserve">Подкопаев И. </w:t>
      </w:r>
      <w:r w:rsidR="00F27F5B" w:rsidRPr="00B732F3">
        <w:rPr>
          <w:iCs/>
          <w:sz w:val="28"/>
          <w:szCs w:val="28"/>
        </w:rPr>
        <w:t xml:space="preserve">О ценных бумагах, срочных сделках и других изменениях </w:t>
      </w:r>
      <w:r w:rsidRPr="00B732F3">
        <w:rPr>
          <w:iCs/>
          <w:sz w:val="28"/>
          <w:szCs w:val="28"/>
        </w:rPr>
        <w:t xml:space="preserve">// </w:t>
      </w:r>
      <w:r w:rsidR="00F27F5B" w:rsidRPr="00B732F3">
        <w:rPr>
          <w:iCs/>
          <w:sz w:val="28"/>
          <w:szCs w:val="28"/>
        </w:rPr>
        <w:t>Актуальные вопросы бухгалтерского учета и налогообложения</w:t>
      </w:r>
      <w:r w:rsidRPr="00B732F3">
        <w:rPr>
          <w:iCs/>
          <w:sz w:val="28"/>
          <w:szCs w:val="28"/>
        </w:rPr>
        <w:t xml:space="preserve">. - </w:t>
      </w:r>
      <w:r w:rsidR="00F27F5B" w:rsidRPr="00B732F3">
        <w:rPr>
          <w:iCs/>
          <w:sz w:val="28"/>
          <w:szCs w:val="28"/>
        </w:rPr>
        <w:t>2010, N 1</w:t>
      </w:r>
      <w:r w:rsidRPr="00B732F3">
        <w:rPr>
          <w:iCs/>
          <w:sz w:val="28"/>
          <w:szCs w:val="28"/>
        </w:rPr>
        <w:t>.</w:t>
      </w:r>
    </w:p>
    <w:p w:rsidR="00F27F5B" w:rsidRPr="00B732F3" w:rsidRDefault="00D5775B"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iCs/>
          <w:sz w:val="28"/>
          <w:szCs w:val="28"/>
        </w:rPr>
        <w:t xml:space="preserve">Лермонтов Ю. </w:t>
      </w:r>
      <w:r w:rsidR="00F27F5B" w:rsidRPr="00B732F3">
        <w:rPr>
          <w:iCs/>
          <w:sz w:val="28"/>
          <w:szCs w:val="28"/>
        </w:rPr>
        <w:t>Операции с векселями</w:t>
      </w:r>
      <w:r w:rsidRPr="00B732F3">
        <w:rPr>
          <w:iCs/>
          <w:sz w:val="28"/>
          <w:szCs w:val="28"/>
        </w:rPr>
        <w:t xml:space="preserve"> // </w:t>
      </w:r>
      <w:r w:rsidR="00F27F5B" w:rsidRPr="00B732F3">
        <w:rPr>
          <w:iCs/>
          <w:sz w:val="28"/>
          <w:szCs w:val="28"/>
        </w:rPr>
        <w:t>Аудит и налогообложение</w:t>
      </w:r>
      <w:r w:rsidRPr="00B732F3">
        <w:rPr>
          <w:iCs/>
          <w:sz w:val="28"/>
          <w:szCs w:val="28"/>
        </w:rPr>
        <w:t>. -</w:t>
      </w:r>
      <w:r w:rsidR="00B732F3">
        <w:rPr>
          <w:iCs/>
          <w:sz w:val="28"/>
          <w:szCs w:val="28"/>
        </w:rPr>
        <w:t xml:space="preserve"> </w:t>
      </w:r>
      <w:r w:rsidR="00F27F5B" w:rsidRPr="00B732F3">
        <w:rPr>
          <w:iCs/>
          <w:sz w:val="28"/>
          <w:szCs w:val="28"/>
        </w:rPr>
        <w:t>2010, N 6</w:t>
      </w:r>
      <w:r w:rsidRPr="00B732F3">
        <w:rPr>
          <w:iCs/>
          <w:sz w:val="28"/>
          <w:szCs w:val="28"/>
        </w:rPr>
        <w:t>.</w:t>
      </w:r>
    </w:p>
    <w:p w:rsidR="00F27F5B" w:rsidRPr="00B732F3" w:rsidRDefault="00F10E28"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sz w:val="28"/>
          <w:szCs w:val="28"/>
        </w:rPr>
        <w:t xml:space="preserve">Постановление </w:t>
      </w:r>
      <w:r w:rsidR="00F27F5B" w:rsidRPr="00B732F3">
        <w:rPr>
          <w:sz w:val="28"/>
          <w:szCs w:val="28"/>
        </w:rPr>
        <w:t>ФАС Волго-Вятского округа от 22.10.2009 по делу N А82-3287/2008-99</w:t>
      </w:r>
    </w:p>
    <w:p w:rsidR="00F27F5B" w:rsidRPr="00B732F3" w:rsidRDefault="00F10E28"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 xml:space="preserve">Зубарева С. </w:t>
      </w:r>
      <w:r w:rsidR="00F27F5B" w:rsidRPr="00B732F3">
        <w:rPr>
          <w:iCs/>
          <w:sz w:val="28"/>
          <w:szCs w:val="28"/>
        </w:rPr>
        <w:t xml:space="preserve">Истина в суде </w:t>
      </w:r>
      <w:r w:rsidRPr="00B732F3">
        <w:rPr>
          <w:iCs/>
          <w:sz w:val="28"/>
          <w:szCs w:val="28"/>
        </w:rPr>
        <w:t xml:space="preserve">// </w:t>
      </w:r>
      <w:r w:rsidR="00F27F5B" w:rsidRPr="00B732F3">
        <w:rPr>
          <w:iCs/>
          <w:sz w:val="28"/>
          <w:szCs w:val="28"/>
        </w:rPr>
        <w:t>Новая бухгалтерия</w:t>
      </w:r>
      <w:r w:rsidRPr="00B732F3">
        <w:rPr>
          <w:iCs/>
          <w:sz w:val="28"/>
          <w:szCs w:val="28"/>
        </w:rPr>
        <w:t xml:space="preserve">. – </w:t>
      </w:r>
      <w:r w:rsidR="00F27F5B" w:rsidRPr="00B732F3">
        <w:rPr>
          <w:iCs/>
          <w:sz w:val="28"/>
          <w:szCs w:val="28"/>
        </w:rPr>
        <w:t>2010, N 8</w:t>
      </w:r>
      <w:r w:rsidRPr="00B732F3">
        <w:rPr>
          <w:iCs/>
          <w:sz w:val="28"/>
          <w:szCs w:val="28"/>
        </w:rPr>
        <w:t>.</w:t>
      </w:r>
    </w:p>
    <w:p w:rsidR="00F27F5B" w:rsidRPr="00B732F3" w:rsidRDefault="00F10E28"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sz w:val="28"/>
          <w:szCs w:val="28"/>
        </w:rPr>
        <w:t xml:space="preserve">Письмо </w:t>
      </w:r>
      <w:r w:rsidR="00F27F5B" w:rsidRPr="00B732F3">
        <w:rPr>
          <w:sz w:val="28"/>
          <w:szCs w:val="28"/>
        </w:rPr>
        <w:t>Минфин</w:t>
      </w:r>
      <w:r w:rsidRPr="00B732F3">
        <w:rPr>
          <w:sz w:val="28"/>
          <w:szCs w:val="28"/>
        </w:rPr>
        <w:t>а</w:t>
      </w:r>
      <w:r w:rsidR="00F27F5B" w:rsidRPr="00B732F3">
        <w:rPr>
          <w:sz w:val="28"/>
          <w:szCs w:val="28"/>
        </w:rPr>
        <w:t xml:space="preserve"> России от 16.03.2009 N 03-03-06/2/44</w:t>
      </w:r>
    </w:p>
    <w:p w:rsidR="00F27F5B" w:rsidRPr="00B732F3" w:rsidRDefault="005840A6"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 xml:space="preserve">Логинов П. </w:t>
      </w:r>
      <w:r w:rsidR="00F27F5B" w:rsidRPr="00B732F3">
        <w:rPr>
          <w:iCs/>
          <w:sz w:val="28"/>
          <w:szCs w:val="28"/>
        </w:rPr>
        <w:t xml:space="preserve">НДС по операциям с производными финансовыми инструментами </w:t>
      </w:r>
      <w:r w:rsidRPr="00B732F3">
        <w:rPr>
          <w:iCs/>
          <w:sz w:val="28"/>
          <w:szCs w:val="28"/>
        </w:rPr>
        <w:t xml:space="preserve">// </w:t>
      </w:r>
      <w:r w:rsidR="00F27F5B" w:rsidRPr="00B732F3">
        <w:rPr>
          <w:iCs/>
          <w:sz w:val="28"/>
          <w:szCs w:val="28"/>
        </w:rPr>
        <w:t>Финансовая газета</w:t>
      </w:r>
      <w:r w:rsidRPr="00B732F3">
        <w:rPr>
          <w:iCs/>
          <w:sz w:val="28"/>
          <w:szCs w:val="28"/>
        </w:rPr>
        <w:t xml:space="preserve">. – </w:t>
      </w:r>
      <w:r w:rsidR="00F27F5B" w:rsidRPr="00B732F3">
        <w:rPr>
          <w:iCs/>
          <w:sz w:val="28"/>
          <w:szCs w:val="28"/>
        </w:rPr>
        <w:t>2010, N 5</w:t>
      </w:r>
      <w:r w:rsidRPr="00B732F3">
        <w:rPr>
          <w:iCs/>
          <w:sz w:val="28"/>
          <w:szCs w:val="28"/>
        </w:rPr>
        <w:t>.</w:t>
      </w:r>
    </w:p>
    <w:p w:rsidR="00F27F5B" w:rsidRPr="00B732F3" w:rsidRDefault="00D411F0"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Смирнов И.</w:t>
      </w:r>
      <w:r w:rsidR="00F27F5B" w:rsidRPr="00B732F3">
        <w:rPr>
          <w:iCs/>
          <w:sz w:val="28"/>
          <w:szCs w:val="28"/>
        </w:rPr>
        <w:t xml:space="preserve"> Проблемы налогообложения ценных бумаг </w:t>
      </w:r>
      <w:r w:rsidRPr="00B732F3">
        <w:rPr>
          <w:iCs/>
          <w:sz w:val="28"/>
          <w:szCs w:val="28"/>
        </w:rPr>
        <w:t xml:space="preserve">// </w:t>
      </w:r>
      <w:r w:rsidR="00F27F5B" w:rsidRPr="00B732F3">
        <w:rPr>
          <w:iCs/>
          <w:sz w:val="28"/>
          <w:szCs w:val="28"/>
        </w:rPr>
        <w:t>Налогообложение, учет и отчетность в коммерческом банке</w:t>
      </w:r>
      <w:r w:rsidRPr="00B732F3">
        <w:rPr>
          <w:iCs/>
          <w:sz w:val="28"/>
          <w:szCs w:val="28"/>
        </w:rPr>
        <w:t>. –</w:t>
      </w:r>
      <w:r w:rsidR="00F27F5B" w:rsidRPr="00B732F3">
        <w:rPr>
          <w:iCs/>
          <w:sz w:val="28"/>
          <w:szCs w:val="28"/>
        </w:rPr>
        <w:t xml:space="preserve"> 2009, N 4</w:t>
      </w:r>
      <w:r w:rsidRPr="00B732F3">
        <w:rPr>
          <w:sz w:val="28"/>
          <w:szCs w:val="28"/>
        </w:rPr>
        <w:t>.</w:t>
      </w:r>
      <w:r w:rsidR="00F27F5B" w:rsidRPr="00B732F3">
        <w:rPr>
          <w:sz w:val="28"/>
          <w:szCs w:val="28"/>
        </w:rPr>
        <w:t xml:space="preserve"> </w:t>
      </w:r>
    </w:p>
    <w:p w:rsidR="00F27F5B" w:rsidRPr="00B732F3" w:rsidRDefault="00337A31" w:rsidP="00C66E93">
      <w:pPr>
        <w:numPr>
          <w:ilvl w:val="1"/>
          <w:numId w:val="9"/>
        </w:numPr>
        <w:tabs>
          <w:tab w:val="clear" w:pos="1118"/>
          <w:tab w:val="left" w:pos="709"/>
        </w:tabs>
        <w:autoSpaceDE w:val="0"/>
        <w:autoSpaceDN w:val="0"/>
        <w:adjustRightInd w:val="0"/>
        <w:spacing w:line="360" w:lineRule="auto"/>
        <w:ind w:left="0" w:firstLine="0"/>
        <w:jc w:val="both"/>
        <w:rPr>
          <w:iCs/>
          <w:sz w:val="28"/>
          <w:szCs w:val="28"/>
        </w:rPr>
      </w:pPr>
      <w:r w:rsidRPr="00B732F3">
        <w:rPr>
          <w:iCs/>
          <w:sz w:val="28"/>
          <w:szCs w:val="28"/>
        </w:rPr>
        <w:t>Либерман К.</w:t>
      </w:r>
      <w:r w:rsidR="00F27F5B" w:rsidRPr="00B732F3">
        <w:rPr>
          <w:iCs/>
          <w:sz w:val="28"/>
          <w:szCs w:val="28"/>
        </w:rPr>
        <w:t xml:space="preserve"> Комментарий к Федеральному закону от 25.11.2009 N 281-ФЗ "О внесении изменений в части первую и вторую Налогового кодекса Российской Федерации и отдельные законодательные акты Российской </w:t>
      </w:r>
      <w:r w:rsidRPr="00B732F3">
        <w:rPr>
          <w:iCs/>
          <w:sz w:val="28"/>
          <w:szCs w:val="28"/>
        </w:rPr>
        <w:t>Федерации</w:t>
      </w:r>
      <w:r w:rsidR="00F27F5B" w:rsidRPr="00B732F3">
        <w:rPr>
          <w:iCs/>
          <w:sz w:val="28"/>
          <w:szCs w:val="28"/>
        </w:rPr>
        <w:t xml:space="preserve"> </w:t>
      </w:r>
      <w:r w:rsidRPr="00B732F3">
        <w:rPr>
          <w:iCs/>
          <w:sz w:val="28"/>
          <w:szCs w:val="28"/>
        </w:rPr>
        <w:t xml:space="preserve">// </w:t>
      </w:r>
      <w:r w:rsidR="00F27F5B" w:rsidRPr="00B732F3">
        <w:rPr>
          <w:iCs/>
          <w:sz w:val="28"/>
          <w:szCs w:val="28"/>
        </w:rPr>
        <w:t>Налоговый вестник: комментарии к нормативным документам для бухгалтеров</w:t>
      </w:r>
      <w:r w:rsidRPr="00B732F3">
        <w:rPr>
          <w:iCs/>
          <w:sz w:val="28"/>
          <w:szCs w:val="28"/>
        </w:rPr>
        <w:t xml:space="preserve">. – </w:t>
      </w:r>
      <w:r w:rsidR="00F27F5B" w:rsidRPr="00B732F3">
        <w:rPr>
          <w:iCs/>
          <w:sz w:val="28"/>
          <w:szCs w:val="28"/>
        </w:rPr>
        <w:t>2010, N 2</w:t>
      </w:r>
    </w:p>
    <w:p w:rsidR="00F27F5B" w:rsidRPr="00B732F3" w:rsidRDefault="00F27F5B"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sz w:val="28"/>
          <w:szCs w:val="28"/>
        </w:rPr>
        <w:t>Письм</w:t>
      </w:r>
      <w:r w:rsidR="00337A31" w:rsidRPr="00B732F3">
        <w:rPr>
          <w:sz w:val="28"/>
          <w:szCs w:val="28"/>
        </w:rPr>
        <w:t>о</w:t>
      </w:r>
      <w:r w:rsidRPr="00B732F3">
        <w:rPr>
          <w:sz w:val="28"/>
          <w:szCs w:val="28"/>
        </w:rPr>
        <w:t xml:space="preserve"> Минфина России от 06.05.2010 N 03-07-11/167</w:t>
      </w:r>
    </w:p>
    <w:p w:rsidR="00F27F5B" w:rsidRPr="00B732F3" w:rsidRDefault="00F27F5B"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iCs/>
          <w:sz w:val="28"/>
          <w:szCs w:val="28"/>
        </w:rPr>
        <w:t>Постановление Первого арбитражного апелляционного суда от 30.11.2009 по делу N А79-3243/2009</w:t>
      </w:r>
    </w:p>
    <w:p w:rsidR="00F27F5B" w:rsidRPr="00B732F3" w:rsidRDefault="00F27F5B"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B732F3">
        <w:rPr>
          <w:iCs/>
          <w:sz w:val="28"/>
          <w:szCs w:val="28"/>
        </w:rPr>
        <w:t>Постановление ФАС Северо-Кавказского округа от 22.06.2009 по делу N А53-13956/2008-С5-44</w:t>
      </w:r>
    </w:p>
    <w:p w:rsidR="000844BF" w:rsidRPr="00B732F3" w:rsidRDefault="000844BF" w:rsidP="00C66E93">
      <w:pPr>
        <w:numPr>
          <w:ilvl w:val="1"/>
          <w:numId w:val="9"/>
        </w:numPr>
        <w:tabs>
          <w:tab w:val="clear" w:pos="1118"/>
          <w:tab w:val="left" w:pos="709"/>
        </w:tabs>
        <w:autoSpaceDE w:val="0"/>
        <w:autoSpaceDN w:val="0"/>
        <w:adjustRightInd w:val="0"/>
        <w:spacing w:line="360" w:lineRule="auto"/>
        <w:ind w:left="0" w:firstLine="0"/>
        <w:jc w:val="both"/>
        <w:rPr>
          <w:sz w:val="28"/>
          <w:szCs w:val="28"/>
        </w:rPr>
      </w:pPr>
      <w:r w:rsidRPr="00AB67FC">
        <w:rPr>
          <w:iCs/>
          <w:sz w:val="28"/>
          <w:szCs w:val="28"/>
          <w:lang w:val="en-US"/>
        </w:rPr>
        <w:t>www</w:t>
      </w:r>
      <w:r w:rsidRPr="00AB67FC">
        <w:rPr>
          <w:iCs/>
          <w:sz w:val="28"/>
          <w:szCs w:val="28"/>
        </w:rPr>
        <w:t>.</w:t>
      </w:r>
      <w:r w:rsidRPr="00AB67FC">
        <w:rPr>
          <w:iCs/>
          <w:sz w:val="28"/>
          <w:szCs w:val="28"/>
          <w:lang w:val="en-US"/>
        </w:rPr>
        <w:t>micex</w:t>
      </w:r>
      <w:r w:rsidRPr="00AB67FC">
        <w:rPr>
          <w:iCs/>
          <w:sz w:val="28"/>
          <w:szCs w:val="28"/>
        </w:rPr>
        <w:t>.</w:t>
      </w:r>
      <w:r w:rsidRPr="00AB67FC">
        <w:rPr>
          <w:iCs/>
          <w:sz w:val="28"/>
          <w:szCs w:val="28"/>
          <w:lang w:val="en-US"/>
        </w:rPr>
        <w:t>ru</w:t>
      </w:r>
      <w:r w:rsidRPr="00B732F3">
        <w:rPr>
          <w:iCs/>
          <w:sz w:val="28"/>
          <w:szCs w:val="28"/>
        </w:rPr>
        <w:t xml:space="preserve"> – Сайт ЗАО «Фондовая биржа ММВБ»</w:t>
      </w:r>
      <w:bookmarkStart w:id="0" w:name="_GoBack"/>
      <w:bookmarkEnd w:id="0"/>
    </w:p>
    <w:sectPr w:rsidR="000844BF" w:rsidRPr="00B732F3" w:rsidSect="00B732F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DE" w:rsidRDefault="00433FDE">
      <w:r>
        <w:separator/>
      </w:r>
    </w:p>
  </w:endnote>
  <w:endnote w:type="continuationSeparator" w:id="0">
    <w:p w:rsidR="00433FDE" w:rsidRDefault="0043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5B" w:rsidRDefault="00B0355B" w:rsidP="00045FB8">
    <w:pPr>
      <w:pStyle w:val="a6"/>
      <w:framePr w:wrap="around" w:vAnchor="text" w:hAnchor="margin" w:xAlign="right" w:y="1"/>
      <w:rPr>
        <w:rStyle w:val="a8"/>
      </w:rPr>
    </w:pPr>
  </w:p>
  <w:p w:rsidR="00B0355B" w:rsidRDefault="00B0355B" w:rsidP="00045F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55B" w:rsidRDefault="00B0355B" w:rsidP="00045FB8">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DE" w:rsidRDefault="00433FDE">
      <w:r>
        <w:separator/>
      </w:r>
    </w:p>
  </w:footnote>
  <w:footnote w:type="continuationSeparator" w:id="0">
    <w:p w:rsidR="00433FDE" w:rsidRDefault="00433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0CBF"/>
    <w:multiLevelType w:val="hybridMultilevel"/>
    <w:tmpl w:val="4266A0A4"/>
    <w:lvl w:ilvl="0" w:tplc="0F4AE8E6">
      <w:start w:val="1"/>
      <w:numFmt w:val="bullet"/>
      <w:lvlText w:val=""/>
      <w:lvlJc w:val="left"/>
      <w:pPr>
        <w:tabs>
          <w:tab w:val="num" w:pos="2141"/>
        </w:tabs>
        <w:ind w:left="2141" w:hanging="341"/>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3FC0715C"/>
    <w:multiLevelType w:val="hybridMultilevel"/>
    <w:tmpl w:val="29B2138E"/>
    <w:lvl w:ilvl="0" w:tplc="0F4AE8E6">
      <w:start w:val="1"/>
      <w:numFmt w:val="bullet"/>
      <w:lvlText w:val=""/>
      <w:lvlJc w:val="left"/>
      <w:pPr>
        <w:tabs>
          <w:tab w:val="num" w:pos="2141"/>
        </w:tabs>
        <w:ind w:left="2141" w:hanging="341"/>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4E4B478F"/>
    <w:multiLevelType w:val="hybridMultilevel"/>
    <w:tmpl w:val="B44EACAE"/>
    <w:lvl w:ilvl="0" w:tplc="65D6203C">
      <w:start w:val="1"/>
      <w:numFmt w:val="bullet"/>
      <w:lvlText w:val=""/>
      <w:lvlJc w:val="left"/>
      <w:pPr>
        <w:ind w:left="2520" w:hanging="360"/>
      </w:pPr>
      <w:rPr>
        <w:rFonts w:ascii="Symbol" w:hAnsi="Symbol" w:hint="default"/>
      </w:rPr>
    </w:lvl>
    <w:lvl w:ilvl="1" w:tplc="65D6203C">
      <w:start w:val="1"/>
      <w:numFmt w:val="bullet"/>
      <w:lvlText w:val=""/>
      <w:lvlJc w:val="left"/>
      <w:pPr>
        <w:ind w:left="2340" w:hanging="360"/>
      </w:pPr>
      <w:rPr>
        <w:rFonts w:ascii="Symbol" w:hAnsi="Symbol"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50051DE3"/>
    <w:multiLevelType w:val="multilevel"/>
    <w:tmpl w:val="EAD2295E"/>
    <w:lvl w:ilvl="0">
      <w:start w:val="1"/>
      <w:numFmt w:val="decimal"/>
      <w:lvlText w:val="%1"/>
      <w:lvlJc w:val="left"/>
      <w:pPr>
        <w:ind w:left="1440" w:hanging="1440"/>
      </w:pPr>
      <w:rPr>
        <w:rFonts w:cs="Times New Roman" w:hint="default"/>
      </w:rPr>
    </w:lvl>
    <w:lvl w:ilvl="1">
      <w:start w:val="1"/>
      <w:numFmt w:val="decimal"/>
      <w:lvlText w:val="%1.%2"/>
      <w:lvlJc w:val="left"/>
      <w:pPr>
        <w:ind w:left="2340" w:hanging="1440"/>
      </w:pPr>
      <w:rPr>
        <w:rFonts w:cs="Times New Roman" w:hint="default"/>
      </w:rPr>
    </w:lvl>
    <w:lvl w:ilvl="2">
      <w:start w:val="1"/>
      <w:numFmt w:val="decimal"/>
      <w:lvlText w:val="%1.%2.%3"/>
      <w:lvlJc w:val="left"/>
      <w:pPr>
        <w:ind w:left="3240" w:hanging="1440"/>
      </w:pPr>
      <w:rPr>
        <w:rFonts w:cs="Times New Roman" w:hint="default"/>
      </w:rPr>
    </w:lvl>
    <w:lvl w:ilvl="3">
      <w:start w:val="1"/>
      <w:numFmt w:val="decimal"/>
      <w:lvlText w:val="%1.%2.%3.%4"/>
      <w:lvlJc w:val="left"/>
      <w:pPr>
        <w:ind w:left="4140" w:hanging="1440"/>
      </w:pPr>
      <w:rPr>
        <w:rFonts w:cs="Times New Roman" w:hint="default"/>
      </w:rPr>
    </w:lvl>
    <w:lvl w:ilvl="4">
      <w:start w:val="1"/>
      <w:numFmt w:val="decimal"/>
      <w:lvlText w:val="%1.%2.%3.%4.%5"/>
      <w:lvlJc w:val="left"/>
      <w:pPr>
        <w:ind w:left="5040" w:hanging="144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4">
    <w:nsid w:val="624A763A"/>
    <w:multiLevelType w:val="hybridMultilevel"/>
    <w:tmpl w:val="D982E744"/>
    <w:lvl w:ilvl="0" w:tplc="0F4AE8E6">
      <w:start w:val="1"/>
      <w:numFmt w:val="bullet"/>
      <w:lvlText w:val=""/>
      <w:lvlJc w:val="left"/>
      <w:pPr>
        <w:tabs>
          <w:tab w:val="num" w:pos="1781"/>
        </w:tabs>
        <w:ind w:left="1781" w:hanging="341"/>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0C33126"/>
    <w:multiLevelType w:val="hybridMultilevel"/>
    <w:tmpl w:val="53D8E294"/>
    <w:lvl w:ilvl="0" w:tplc="0F4AE8E6">
      <w:start w:val="1"/>
      <w:numFmt w:val="bullet"/>
      <w:lvlText w:val=""/>
      <w:lvlJc w:val="left"/>
      <w:pPr>
        <w:tabs>
          <w:tab w:val="num" w:pos="2141"/>
        </w:tabs>
        <w:ind w:left="2141" w:hanging="341"/>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74E667AA"/>
    <w:multiLevelType w:val="multilevel"/>
    <w:tmpl w:val="EAD2295E"/>
    <w:lvl w:ilvl="0">
      <w:start w:val="1"/>
      <w:numFmt w:val="decimal"/>
      <w:lvlText w:val="%1"/>
      <w:lvlJc w:val="left"/>
      <w:pPr>
        <w:ind w:left="1440" w:hanging="1440"/>
      </w:pPr>
      <w:rPr>
        <w:rFonts w:cs="Times New Roman" w:hint="default"/>
      </w:rPr>
    </w:lvl>
    <w:lvl w:ilvl="1">
      <w:start w:val="1"/>
      <w:numFmt w:val="decimal"/>
      <w:lvlText w:val="%1.%2"/>
      <w:lvlJc w:val="left"/>
      <w:pPr>
        <w:ind w:left="2340" w:hanging="1440"/>
      </w:pPr>
      <w:rPr>
        <w:rFonts w:cs="Times New Roman" w:hint="default"/>
      </w:rPr>
    </w:lvl>
    <w:lvl w:ilvl="2">
      <w:start w:val="1"/>
      <w:numFmt w:val="decimal"/>
      <w:lvlText w:val="%1.%2.%3"/>
      <w:lvlJc w:val="left"/>
      <w:pPr>
        <w:ind w:left="3240" w:hanging="1440"/>
      </w:pPr>
      <w:rPr>
        <w:rFonts w:cs="Times New Roman" w:hint="default"/>
      </w:rPr>
    </w:lvl>
    <w:lvl w:ilvl="3">
      <w:start w:val="1"/>
      <w:numFmt w:val="decimal"/>
      <w:lvlText w:val="%1.%2.%3.%4"/>
      <w:lvlJc w:val="left"/>
      <w:pPr>
        <w:ind w:left="4140" w:hanging="1440"/>
      </w:pPr>
      <w:rPr>
        <w:rFonts w:cs="Times New Roman" w:hint="default"/>
      </w:rPr>
    </w:lvl>
    <w:lvl w:ilvl="4">
      <w:start w:val="1"/>
      <w:numFmt w:val="decimal"/>
      <w:lvlText w:val="%1.%2.%3.%4.%5"/>
      <w:lvlJc w:val="left"/>
      <w:pPr>
        <w:ind w:left="5040" w:hanging="144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7">
    <w:nsid w:val="76527D5D"/>
    <w:multiLevelType w:val="hybridMultilevel"/>
    <w:tmpl w:val="4050908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nsid w:val="795A480D"/>
    <w:multiLevelType w:val="multilevel"/>
    <w:tmpl w:val="54F23ADC"/>
    <w:lvl w:ilvl="0">
      <w:start w:val="1"/>
      <w:numFmt w:val="decimal"/>
      <w:lvlText w:val="%1"/>
      <w:lvlJc w:val="left"/>
      <w:pPr>
        <w:ind w:left="1440" w:hanging="1440"/>
      </w:pPr>
      <w:rPr>
        <w:rFonts w:cs="Times New Roman" w:hint="default"/>
      </w:rPr>
    </w:lvl>
    <w:lvl w:ilvl="1">
      <w:start w:val="1"/>
      <w:numFmt w:val="decimal"/>
      <w:lvlText w:val="%2"/>
      <w:lvlJc w:val="left"/>
      <w:pPr>
        <w:tabs>
          <w:tab w:val="num" w:pos="1118"/>
        </w:tabs>
        <w:ind w:left="49" w:firstLine="851"/>
      </w:pPr>
      <w:rPr>
        <w:rFonts w:cs="Times New Roman" w:hint="default"/>
      </w:rPr>
    </w:lvl>
    <w:lvl w:ilvl="2">
      <w:start w:val="1"/>
      <w:numFmt w:val="decimal"/>
      <w:lvlText w:val="%1.%2.%3"/>
      <w:lvlJc w:val="left"/>
      <w:pPr>
        <w:ind w:left="3240" w:hanging="1440"/>
      </w:pPr>
      <w:rPr>
        <w:rFonts w:cs="Times New Roman" w:hint="default"/>
      </w:rPr>
    </w:lvl>
    <w:lvl w:ilvl="3">
      <w:start w:val="1"/>
      <w:numFmt w:val="decimal"/>
      <w:lvlText w:val="%1.%2.%3.%4"/>
      <w:lvlJc w:val="left"/>
      <w:pPr>
        <w:ind w:left="4140" w:hanging="1440"/>
      </w:pPr>
      <w:rPr>
        <w:rFonts w:cs="Times New Roman" w:hint="default"/>
      </w:rPr>
    </w:lvl>
    <w:lvl w:ilvl="4">
      <w:start w:val="1"/>
      <w:numFmt w:val="decimal"/>
      <w:lvlText w:val="%1.%2.%3.%4.%5"/>
      <w:lvlJc w:val="left"/>
      <w:pPr>
        <w:ind w:left="5040" w:hanging="144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9">
    <w:nsid w:val="7A223223"/>
    <w:multiLevelType w:val="hybridMultilevel"/>
    <w:tmpl w:val="61CA0400"/>
    <w:lvl w:ilvl="0" w:tplc="65D620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7"/>
  </w:num>
  <w:num w:numId="2">
    <w:abstractNumId w:val="9"/>
  </w:num>
  <w:num w:numId="3">
    <w:abstractNumId w:val="2"/>
  </w:num>
  <w:num w:numId="4">
    <w:abstractNumId w:val="3"/>
  </w:num>
  <w:num w:numId="5">
    <w:abstractNumId w:val="4"/>
  </w:num>
  <w:num w:numId="6">
    <w:abstractNumId w:val="0"/>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650"/>
    <w:rsid w:val="000158E4"/>
    <w:rsid w:val="00023DA8"/>
    <w:rsid w:val="0003150E"/>
    <w:rsid w:val="00037FF8"/>
    <w:rsid w:val="00045FB8"/>
    <w:rsid w:val="00071428"/>
    <w:rsid w:val="00075892"/>
    <w:rsid w:val="000844BF"/>
    <w:rsid w:val="000912CD"/>
    <w:rsid w:val="000B0128"/>
    <w:rsid w:val="000B67A1"/>
    <w:rsid w:val="000C12E4"/>
    <w:rsid w:val="000C2051"/>
    <w:rsid w:val="000C3837"/>
    <w:rsid w:val="000F15F9"/>
    <w:rsid w:val="000F6CA2"/>
    <w:rsid w:val="00102563"/>
    <w:rsid w:val="001103CD"/>
    <w:rsid w:val="00116290"/>
    <w:rsid w:val="0012409D"/>
    <w:rsid w:val="001346DD"/>
    <w:rsid w:val="00136E04"/>
    <w:rsid w:val="00145748"/>
    <w:rsid w:val="00167FFE"/>
    <w:rsid w:val="00182DD0"/>
    <w:rsid w:val="001972FB"/>
    <w:rsid w:val="001B0952"/>
    <w:rsid w:val="001C3820"/>
    <w:rsid w:val="001D678F"/>
    <w:rsid w:val="001E191D"/>
    <w:rsid w:val="001E5E95"/>
    <w:rsid w:val="0020307F"/>
    <w:rsid w:val="002367D2"/>
    <w:rsid w:val="00260015"/>
    <w:rsid w:val="00260935"/>
    <w:rsid w:val="00261A46"/>
    <w:rsid w:val="0026326B"/>
    <w:rsid w:val="00276F60"/>
    <w:rsid w:val="002B1F29"/>
    <w:rsid w:val="002C698E"/>
    <w:rsid w:val="002D6AAA"/>
    <w:rsid w:val="002E1757"/>
    <w:rsid w:val="00310854"/>
    <w:rsid w:val="003259B3"/>
    <w:rsid w:val="003262FE"/>
    <w:rsid w:val="00337A31"/>
    <w:rsid w:val="00356ABF"/>
    <w:rsid w:val="00360EE3"/>
    <w:rsid w:val="00361026"/>
    <w:rsid w:val="0036684C"/>
    <w:rsid w:val="00370656"/>
    <w:rsid w:val="0038006F"/>
    <w:rsid w:val="00380D71"/>
    <w:rsid w:val="003815D2"/>
    <w:rsid w:val="003905EE"/>
    <w:rsid w:val="003A44F5"/>
    <w:rsid w:val="003B4BDE"/>
    <w:rsid w:val="003B5168"/>
    <w:rsid w:val="003B5A67"/>
    <w:rsid w:val="003C1E22"/>
    <w:rsid w:val="003D01F2"/>
    <w:rsid w:val="00433FDE"/>
    <w:rsid w:val="0044210C"/>
    <w:rsid w:val="0044308C"/>
    <w:rsid w:val="00451F8D"/>
    <w:rsid w:val="00487EE1"/>
    <w:rsid w:val="004959B8"/>
    <w:rsid w:val="004A1E90"/>
    <w:rsid w:val="004C186A"/>
    <w:rsid w:val="004C3925"/>
    <w:rsid w:val="004D472D"/>
    <w:rsid w:val="004D6220"/>
    <w:rsid w:val="004F0730"/>
    <w:rsid w:val="004F53C3"/>
    <w:rsid w:val="004F5A1F"/>
    <w:rsid w:val="0050432C"/>
    <w:rsid w:val="0052440B"/>
    <w:rsid w:val="00557155"/>
    <w:rsid w:val="005804E9"/>
    <w:rsid w:val="005840A6"/>
    <w:rsid w:val="005A1B99"/>
    <w:rsid w:val="005A7AE8"/>
    <w:rsid w:val="005B4FB6"/>
    <w:rsid w:val="005C1A91"/>
    <w:rsid w:val="005F28AB"/>
    <w:rsid w:val="006115CE"/>
    <w:rsid w:val="00612F2B"/>
    <w:rsid w:val="006428D3"/>
    <w:rsid w:val="006561EB"/>
    <w:rsid w:val="00656B41"/>
    <w:rsid w:val="00657B3F"/>
    <w:rsid w:val="00683F46"/>
    <w:rsid w:val="00686B62"/>
    <w:rsid w:val="006B5C88"/>
    <w:rsid w:val="006B64C8"/>
    <w:rsid w:val="006C2BF1"/>
    <w:rsid w:val="006D34D4"/>
    <w:rsid w:val="006E0592"/>
    <w:rsid w:val="006E08C6"/>
    <w:rsid w:val="006E2650"/>
    <w:rsid w:val="006E6152"/>
    <w:rsid w:val="006F56FB"/>
    <w:rsid w:val="00710CBD"/>
    <w:rsid w:val="00711120"/>
    <w:rsid w:val="007225DA"/>
    <w:rsid w:val="00742B5A"/>
    <w:rsid w:val="0077095F"/>
    <w:rsid w:val="007839B1"/>
    <w:rsid w:val="007847D8"/>
    <w:rsid w:val="007A3ADE"/>
    <w:rsid w:val="007C16B4"/>
    <w:rsid w:val="007C22A7"/>
    <w:rsid w:val="007D3140"/>
    <w:rsid w:val="007D74CB"/>
    <w:rsid w:val="007E2AD7"/>
    <w:rsid w:val="00807DFF"/>
    <w:rsid w:val="00810C33"/>
    <w:rsid w:val="00816AA9"/>
    <w:rsid w:val="00823608"/>
    <w:rsid w:val="00826A22"/>
    <w:rsid w:val="008348FA"/>
    <w:rsid w:val="00841416"/>
    <w:rsid w:val="00862F36"/>
    <w:rsid w:val="00866DC9"/>
    <w:rsid w:val="00884890"/>
    <w:rsid w:val="00897970"/>
    <w:rsid w:val="008B4F1B"/>
    <w:rsid w:val="008B5008"/>
    <w:rsid w:val="008B7AE1"/>
    <w:rsid w:val="008D64EC"/>
    <w:rsid w:val="008E6F98"/>
    <w:rsid w:val="008F5B34"/>
    <w:rsid w:val="00902604"/>
    <w:rsid w:val="009049F1"/>
    <w:rsid w:val="00915AF2"/>
    <w:rsid w:val="009267BE"/>
    <w:rsid w:val="00954F81"/>
    <w:rsid w:val="0096329C"/>
    <w:rsid w:val="00982DFD"/>
    <w:rsid w:val="009B29CE"/>
    <w:rsid w:val="009B4750"/>
    <w:rsid w:val="009B4E38"/>
    <w:rsid w:val="009B6EB8"/>
    <w:rsid w:val="009B755A"/>
    <w:rsid w:val="009C3E6F"/>
    <w:rsid w:val="009F1EDC"/>
    <w:rsid w:val="00A11A15"/>
    <w:rsid w:val="00A13C9A"/>
    <w:rsid w:val="00A245E2"/>
    <w:rsid w:val="00A306D2"/>
    <w:rsid w:val="00A46FE2"/>
    <w:rsid w:val="00A728AB"/>
    <w:rsid w:val="00A85EDA"/>
    <w:rsid w:val="00AA353C"/>
    <w:rsid w:val="00AB67FC"/>
    <w:rsid w:val="00AC6481"/>
    <w:rsid w:val="00AE5A3E"/>
    <w:rsid w:val="00AF25BC"/>
    <w:rsid w:val="00AF38B1"/>
    <w:rsid w:val="00B009E8"/>
    <w:rsid w:val="00B0116A"/>
    <w:rsid w:val="00B0355B"/>
    <w:rsid w:val="00B1486F"/>
    <w:rsid w:val="00B206FF"/>
    <w:rsid w:val="00B2570E"/>
    <w:rsid w:val="00B37985"/>
    <w:rsid w:val="00B61803"/>
    <w:rsid w:val="00B732F3"/>
    <w:rsid w:val="00B936DB"/>
    <w:rsid w:val="00BA6BEB"/>
    <w:rsid w:val="00BC22C4"/>
    <w:rsid w:val="00BC522D"/>
    <w:rsid w:val="00BD3236"/>
    <w:rsid w:val="00BE04F8"/>
    <w:rsid w:val="00BE50AD"/>
    <w:rsid w:val="00C224E0"/>
    <w:rsid w:val="00C23CE6"/>
    <w:rsid w:val="00C30CB2"/>
    <w:rsid w:val="00C42D6C"/>
    <w:rsid w:val="00C43487"/>
    <w:rsid w:val="00C478F7"/>
    <w:rsid w:val="00C65279"/>
    <w:rsid w:val="00C66E93"/>
    <w:rsid w:val="00C71C58"/>
    <w:rsid w:val="00C8232E"/>
    <w:rsid w:val="00CC346F"/>
    <w:rsid w:val="00CC5423"/>
    <w:rsid w:val="00CD7A81"/>
    <w:rsid w:val="00D12A28"/>
    <w:rsid w:val="00D26BCA"/>
    <w:rsid w:val="00D32D70"/>
    <w:rsid w:val="00D32F80"/>
    <w:rsid w:val="00D34AF2"/>
    <w:rsid w:val="00D411F0"/>
    <w:rsid w:val="00D45AD4"/>
    <w:rsid w:val="00D50EFB"/>
    <w:rsid w:val="00D5775B"/>
    <w:rsid w:val="00D64F9F"/>
    <w:rsid w:val="00D80A11"/>
    <w:rsid w:val="00D96398"/>
    <w:rsid w:val="00DA7681"/>
    <w:rsid w:val="00DB222E"/>
    <w:rsid w:val="00DB7668"/>
    <w:rsid w:val="00DC16B1"/>
    <w:rsid w:val="00DC2D38"/>
    <w:rsid w:val="00DC7F00"/>
    <w:rsid w:val="00DD6CC7"/>
    <w:rsid w:val="00DE7D42"/>
    <w:rsid w:val="00DF47F7"/>
    <w:rsid w:val="00DF6A15"/>
    <w:rsid w:val="00E02A4E"/>
    <w:rsid w:val="00E2030C"/>
    <w:rsid w:val="00E23174"/>
    <w:rsid w:val="00E51028"/>
    <w:rsid w:val="00E55423"/>
    <w:rsid w:val="00E60FAC"/>
    <w:rsid w:val="00E6233E"/>
    <w:rsid w:val="00E763CB"/>
    <w:rsid w:val="00E816E0"/>
    <w:rsid w:val="00E83BC3"/>
    <w:rsid w:val="00E85238"/>
    <w:rsid w:val="00E85577"/>
    <w:rsid w:val="00E91B3E"/>
    <w:rsid w:val="00E91F86"/>
    <w:rsid w:val="00E96CF8"/>
    <w:rsid w:val="00EC0798"/>
    <w:rsid w:val="00EC599B"/>
    <w:rsid w:val="00F061AF"/>
    <w:rsid w:val="00F10E28"/>
    <w:rsid w:val="00F24095"/>
    <w:rsid w:val="00F27F5B"/>
    <w:rsid w:val="00F74B6B"/>
    <w:rsid w:val="00FB41D7"/>
    <w:rsid w:val="00FB7804"/>
    <w:rsid w:val="00FC74B3"/>
    <w:rsid w:val="00FD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F1DB8F4-CE40-4FBC-B4A2-162D0E52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50"/>
    <w:rPr>
      <w:sz w:val="24"/>
      <w:szCs w:val="24"/>
    </w:rPr>
  </w:style>
  <w:style w:type="paragraph" w:styleId="4">
    <w:name w:val="heading 4"/>
    <w:basedOn w:val="a"/>
    <w:link w:val="40"/>
    <w:uiPriority w:val="9"/>
    <w:qFormat/>
    <w:rsid w:val="006E2650"/>
    <w:pPr>
      <w:spacing w:before="48" w:after="48"/>
      <w:outlineLvl w:val="3"/>
    </w:pPr>
    <w:rPr>
      <w:b/>
      <w:bCs/>
      <w:color w:val="4F75A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Hyperlink"/>
    <w:uiPriority w:val="99"/>
    <w:rsid w:val="006E2650"/>
    <w:rPr>
      <w:rFonts w:cs="Times New Roman"/>
      <w:color w:val="0000FF"/>
      <w:u w:val="single"/>
    </w:rPr>
  </w:style>
  <w:style w:type="paragraph" w:styleId="a4">
    <w:name w:val="Normal (Web)"/>
    <w:basedOn w:val="a"/>
    <w:uiPriority w:val="99"/>
    <w:rsid w:val="006E2650"/>
    <w:pPr>
      <w:spacing w:before="240" w:after="240" w:line="312" w:lineRule="auto"/>
    </w:pPr>
  </w:style>
  <w:style w:type="paragraph" w:customStyle="1" w:styleId="mt0dgray">
    <w:name w:val="mt0 dgray"/>
    <w:basedOn w:val="a"/>
    <w:rsid w:val="006E2650"/>
    <w:pPr>
      <w:spacing w:before="240" w:after="240" w:line="312" w:lineRule="auto"/>
    </w:pPr>
  </w:style>
  <w:style w:type="paragraph" w:customStyle="1" w:styleId="smallraremt0">
    <w:name w:val="small rare mt0"/>
    <w:basedOn w:val="a"/>
    <w:rsid w:val="001B0952"/>
    <w:pPr>
      <w:spacing w:before="240" w:after="240" w:line="312" w:lineRule="auto"/>
    </w:pPr>
  </w:style>
  <w:style w:type="table" w:styleId="a5">
    <w:name w:val="Table Grid"/>
    <w:basedOn w:val="a1"/>
    <w:uiPriority w:val="59"/>
    <w:rsid w:val="004C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37985"/>
    <w:pPr>
      <w:widowControl w:val="0"/>
      <w:autoSpaceDE w:val="0"/>
      <w:autoSpaceDN w:val="0"/>
      <w:adjustRightInd w:val="0"/>
      <w:ind w:firstLine="720"/>
    </w:pPr>
    <w:rPr>
      <w:rFonts w:ascii="Arial" w:hAnsi="Arial" w:cs="Arial"/>
    </w:rPr>
  </w:style>
  <w:style w:type="paragraph" w:styleId="a6">
    <w:name w:val="footer"/>
    <w:basedOn w:val="a"/>
    <w:link w:val="a7"/>
    <w:uiPriority w:val="99"/>
    <w:rsid w:val="00045FB8"/>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045FB8"/>
    <w:rPr>
      <w:rFonts w:cs="Times New Roman"/>
    </w:rPr>
  </w:style>
  <w:style w:type="paragraph" w:styleId="a9">
    <w:name w:val="Title"/>
    <w:basedOn w:val="a"/>
    <w:link w:val="aa"/>
    <w:uiPriority w:val="10"/>
    <w:qFormat/>
    <w:rsid w:val="00045FB8"/>
    <w:pPr>
      <w:jc w:val="center"/>
    </w:pPr>
    <w:rPr>
      <w:b/>
      <w:color w:val="FF00FF"/>
      <w:sz w:val="28"/>
      <w:szCs w:val="20"/>
    </w:rPr>
  </w:style>
  <w:style w:type="character" w:customStyle="1" w:styleId="aa">
    <w:name w:val="Название Знак"/>
    <w:link w:val="a9"/>
    <w:uiPriority w:val="10"/>
    <w:locked/>
    <w:rPr>
      <w:rFonts w:ascii="Cambria" w:eastAsia="Times New Roman" w:hAnsi="Cambria" w:cs="Times New Roman"/>
      <w:b/>
      <w:bCs/>
      <w:kern w:val="28"/>
      <w:sz w:val="32"/>
      <w:szCs w:val="32"/>
    </w:rPr>
  </w:style>
  <w:style w:type="paragraph" w:styleId="ab">
    <w:name w:val="Body Text"/>
    <w:basedOn w:val="a"/>
    <w:link w:val="ac"/>
    <w:uiPriority w:val="99"/>
    <w:rsid w:val="00045FB8"/>
    <w:pPr>
      <w:jc w:val="center"/>
    </w:pPr>
    <w:rPr>
      <w:color w:val="008000"/>
      <w:szCs w:val="20"/>
    </w:rPr>
  </w:style>
  <w:style w:type="character" w:customStyle="1" w:styleId="ac">
    <w:name w:val="Основной текст Знак"/>
    <w:link w:val="ab"/>
    <w:uiPriority w:val="99"/>
    <w:semiHidden/>
    <w:locked/>
    <w:rPr>
      <w:rFonts w:cs="Times New Roman"/>
      <w:sz w:val="24"/>
      <w:szCs w:val="24"/>
    </w:rPr>
  </w:style>
  <w:style w:type="paragraph" w:customStyle="1" w:styleId="ConsPlusNonformat">
    <w:name w:val="ConsPlusNonformat"/>
    <w:rsid w:val="0050432C"/>
    <w:pPr>
      <w:widowControl w:val="0"/>
      <w:autoSpaceDE w:val="0"/>
      <w:autoSpaceDN w:val="0"/>
      <w:adjustRightInd w:val="0"/>
    </w:pPr>
    <w:rPr>
      <w:rFonts w:ascii="Courier New" w:hAnsi="Courier New" w:cs="Courier New"/>
    </w:rPr>
  </w:style>
  <w:style w:type="paragraph" w:styleId="ad">
    <w:name w:val="header"/>
    <w:basedOn w:val="a"/>
    <w:link w:val="ae"/>
    <w:uiPriority w:val="99"/>
    <w:rsid w:val="00B732F3"/>
    <w:pPr>
      <w:tabs>
        <w:tab w:val="center" w:pos="4677"/>
        <w:tab w:val="right" w:pos="9355"/>
      </w:tabs>
    </w:pPr>
  </w:style>
  <w:style w:type="character" w:customStyle="1" w:styleId="ae">
    <w:name w:val="Верхний колонтитул Знак"/>
    <w:link w:val="ad"/>
    <w:uiPriority w:val="99"/>
    <w:locked/>
    <w:rsid w:val="00B732F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17120">
      <w:marLeft w:val="0"/>
      <w:marRight w:val="0"/>
      <w:marTop w:val="0"/>
      <w:marBottom w:val="0"/>
      <w:divBdr>
        <w:top w:val="none" w:sz="0" w:space="0" w:color="auto"/>
        <w:left w:val="none" w:sz="0" w:space="0" w:color="auto"/>
        <w:bottom w:val="none" w:sz="0" w:space="0" w:color="auto"/>
        <w:right w:val="none" w:sz="0" w:space="0" w:color="auto"/>
      </w:divBdr>
    </w:div>
    <w:div w:id="1324317121">
      <w:marLeft w:val="0"/>
      <w:marRight w:val="0"/>
      <w:marTop w:val="0"/>
      <w:marBottom w:val="0"/>
      <w:divBdr>
        <w:top w:val="none" w:sz="0" w:space="0" w:color="auto"/>
        <w:left w:val="none" w:sz="0" w:space="0" w:color="auto"/>
        <w:bottom w:val="none" w:sz="0" w:space="0" w:color="auto"/>
        <w:right w:val="none" w:sz="0" w:space="0" w:color="auto"/>
      </w:divBdr>
    </w:div>
    <w:div w:id="1324317122">
      <w:marLeft w:val="0"/>
      <w:marRight w:val="0"/>
      <w:marTop w:val="0"/>
      <w:marBottom w:val="0"/>
      <w:divBdr>
        <w:top w:val="none" w:sz="0" w:space="0" w:color="auto"/>
        <w:left w:val="none" w:sz="0" w:space="0" w:color="auto"/>
        <w:bottom w:val="none" w:sz="0" w:space="0" w:color="auto"/>
        <w:right w:val="none" w:sz="0" w:space="0" w:color="auto"/>
      </w:divBdr>
    </w:div>
    <w:div w:id="1324317123">
      <w:marLeft w:val="0"/>
      <w:marRight w:val="0"/>
      <w:marTop w:val="0"/>
      <w:marBottom w:val="0"/>
      <w:divBdr>
        <w:top w:val="none" w:sz="0" w:space="0" w:color="auto"/>
        <w:left w:val="none" w:sz="0" w:space="0" w:color="auto"/>
        <w:bottom w:val="none" w:sz="0" w:space="0" w:color="auto"/>
        <w:right w:val="none" w:sz="0" w:space="0" w:color="auto"/>
      </w:divBdr>
    </w:div>
    <w:div w:id="1324317124">
      <w:marLeft w:val="0"/>
      <w:marRight w:val="0"/>
      <w:marTop w:val="0"/>
      <w:marBottom w:val="0"/>
      <w:divBdr>
        <w:top w:val="none" w:sz="0" w:space="0" w:color="auto"/>
        <w:left w:val="none" w:sz="0" w:space="0" w:color="auto"/>
        <w:bottom w:val="none" w:sz="0" w:space="0" w:color="auto"/>
        <w:right w:val="none" w:sz="0" w:space="0" w:color="auto"/>
      </w:divBdr>
    </w:div>
    <w:div w:id="1324317125">
      <w:marLeft w:val="0"/>
      <w:marRight w:val="0"/>
      <w:marTop w:val="0"/>
      <w:marBottom w:val="0"/>
      <w:divBdr>
        <w:top w:val="none" w:sz="0" w:space="0" w:color="auto"/>
        <w:left w:val="none" w:sz="0" w:space="0" w:color="auto"/>
        <w:bottom w:val="none" w:sz="0" w:space="0" w:color="auto"/>
        <w:right w:val="none" w:sz="0" w:space="0" w:color="auto"/>
      </w:divBdr>
    </w:div>
    <w:div w:id="1324317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8303</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ООО «Компания БКС» («Брокеркредитсервис») — один из крупнейших национальных брокеров, многолетний лидер российского рынка ценных бумаг по оборотам</vt:lpstr>
    </vt:vector>
  </TitlesOfParts>
  <Company>MS_Home</Company>
  <LinksUpToDate>false</LinksUpToDate>
  <CharactersWithSpaces>55525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«Компания БКС» («Брокеркредитсервис») — один из крупнейших национальных брокеров, многолетний лидер российского рынка ценных бумаг по оборотам</dc:title>
  <dc:subject/>
  <dc:creator>Home</dc:creator>
  <cp:keywords/>
  <dc:description/>
  <cp:lastModifiedBy>admin</cp:lastModifiedBy>
  <cp:revision>2</cp:revision>
  <cp:lastPrinted>2011-01-14T11:47:00Z</cp:lastPrinted>
  <dcterms:created xsi:type="dcterms:W3CDTF">2014-03-21T20:41:00Z</dcterms:created>
  <dcterms:modified xsi:type="dcterms:W3CDTF">2014-03-21T20:41:00Z</dcterms:modified>
</cp:coreProperties>
</file>